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412"/>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bookmarkStart w:id="0" w:name="_GoBack"/>
            <w:bookmarkEnd w:id="0"/>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41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98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四川炽瑞牧业有限公司生猪养殖基地项目</w:t>
            </w: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四川达州</w:t>
            </w: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大竹</w:t>
            </w:r>
            <w:r>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t>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四川炽瑞牧业有限公司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highlight w:val="none"/>
                <w:shd w:val="clear" w:color="auto" w:fill="auto"/>
                <w:lang w:val="en-US" w:eastAsia="zh-CN" w:bidi="ar-SA"/>
              </w:rPr>
              <w:t>四川恒瑞盛锦环保科技有限公司</w:t>
            </w:r>
          </w:p>
        </w:tc>
        <w:tc>
          <w:tcPr>
            <w:tcW w:w="34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eastAsiaTheme="minorEastAsia"/>
                <w:lang w:eastAsia="zh-CN"/>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项目位于</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四川省大竹县高穴镇清滩村4组</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，开展</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育肥猪养殖</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，设计常年</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存栏</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生猪</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5000头，年出栏</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生</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猪10000头。</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主要</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建设</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4栋</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育肥猪舍、</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2栋</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保育猪舍，并配套建设办公区、生活用房，饲料料塔，污水处理系统等设施</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项目总投资</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2000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万元，其中环保投资</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400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万元</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p>
        </w:tc>
        <w:tc>
          <w:tcPr>
            <w:tcW w:w="7980" w:type="dxa"/>
            <w:vAlign w:val="center"/>
          </w:tcPr>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一</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14:textFill>
                  <w14:solidFill>
                    <w14:schemeClr w14:val="tx1"/>
                  </w14:solidFill>
                </w14:textFill>
              </w:rPr>
              <w:t>施工期主要环境保护措施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施工废水</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经隔油沉淀池处理后用于场地及道路降尘；</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生活污水</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利用既有设施</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收集</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，待项目建设完成后经污水处理站处理后</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用于</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周边配套消纳地</w:t>
            </w:r>
            <w:r>
              <w:rPr>
                <w:rFonts w:hint="eastAsia" w:ascii="Times New Roman" w:hAnsi="Times New Roman" w:cs="Times New Roman"/>
                <w:i w:val="0"/>
                <w:iCs w:val="0"/>
                <w:color w:val="auto"/>
                <w:kern w:val="0"/>
                <w:sz w:val="21"/>
                <w:szCs w:val="21"/>
                <w:shd w:val="clear" w:color="auto" w:fill="auto"/>
                <w:lang w:val="en-US" w:eastAsia="zh-CN" w:bidi="ar-SA"/>
              </w:rPr>
              <w:t>农</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灌，不得随意外排。建筑垃圾</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收集后分类处置，不能回收部分清运至合规建筑垃圾处置场</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；生活垃圾收集后，交由当地环卫部门处置；废包装材料</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收集后外售废品收购站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处理；粪污通过密闭储罐车运至有主体资格和技术能力的单位处置；隔油沉淀池废油暂存于危废暂存间，交由有资质单位转运处置</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优化施工布置，设置围挡，酒水降尘，</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封闭运输</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，使用合格燃油，加强机械设备维修保养，合理安排施工时间，选用低噪声设备等措施，控制和减小施工扬尘、机械车辆尾气、噪声对周围环境的影响。</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pP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highlight w:val="none"/>
                <w:lang w:eastAsia="zh-CN"/>
                <w14:textFill>
                  <w14:solidFill>
                    <w14:schemeClr w14:val="tx1"/>
                  </w14:solidFill>
                </w14:textFill>
              </w:rPr>
              <w:t>运营</w:t>
            </w:r>
            <w:r>
              <w:rPr>
                <w:rFonts w:hint="default" w:ascii="Times New Roman" w:hAnsi="Times New Roman" w:cs="Times New Roman" w:eastAsiaTheme="minorEastAsia"/>
                <w:b/>
                <w:bCs/>
                <w:i w:val="0"/>
                <w:iCs w:val="0"/>
                <w:color w:val="000000" w:themeColor="text1"/>
                <w:sz w:val="21"/>
                <w:szCs w:val="21"/>
                <w:highlight w:val="none"/>
                <w:lang w:eastAsia="zh-CN"/>
                <w14:textFill>
                  <w14:solidFill>
                    <w14:schemeClr w14:val="tx1"/>
                  </w14:solidFill>
                </w14:textFill>
              </w:rPr>
              <w:t>期主要环境保护措施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b w:val="0"/>
                <w:bCs w:val="0"/>
                <w:kern w:val="2"/>
                <w:sz w:val="21"/>
                <w:szCs w:val="24"/>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一）大气污染防治措施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加强猪舍管理，</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科学设计日粮，提高饲料利用率，合理使用饲料添加剂，</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采用</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自动节水饮水器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，保持圈舍干燥，加强舍内通风</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污水处理站各池体加盖封闭</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；干湿分离间及堆肥棚实施</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封闭</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作业</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恶臭气体经</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机械抽排风</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系统收集后</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送入</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生物除臭装置</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处理后通过</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15m</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高</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排气筒</w:t>
            </w:r>
            <w:r>
              <w:rPr>
                <w:rFonts w:hint="eastAsia" w:ascii="Times New Roman" w:hAnsi="Times New Roman" w:cs="Times New Roman"/>
                <w:i w:val="0"/>
                <w:iCs w:val="0"/>
                <w:color w:val="auto"/>
                <w:kern w:val="0"/>
                <w:sz w:val="21"/>
                <w:szCs w:val="21"/>
                <w:shd w:val="clear" w:color="auto" w:fill="auto"/>
                <w:lang w:val="en-US" w:eastAsia="zh-CN" w:bidi="ar-SA"/>
              </w:rPr>
              <w:t>达标</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排放；主要产臭单元周边</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种植绿化植被，定期喷洒除臭剂</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；堆肥过程中，</w:t>
            </w:r>
            <w:r>
              <w:rPr>
                <w:rFonts w:hint="eastAsia" w:ascii="Times New Roman" w:hAnsi="Times New Roman" w:cs="Times New Roman"/>
                <w:i w:val="0"/>
                <w:iCs w:val="0"/>
                <w:color w:val="auto"/>
                <w:kern w:val="0"/>
                <w:sz w:val="21"/>
                <w:szCs w:val="21"/>
                <w:shd w:val="clear" w:color="auto" w:fill="auto"/>
                <w:lang w:val="en-US" w:eastAsia="zh-CN" w:bidi="ar-SA"/>
              </w:rPr>
              <w:t>采取</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每</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日对</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粪堆</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进行</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翻抛通风</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供氧，并</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添加除臭菌种</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等措施控制和减少恶臭对周围环境的影响。</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沼气</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经</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脱水器</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和</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脱硫器</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净化处理后，储存于</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储气柜</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，优先用于</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项目</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生活</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燃料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，多余沼气送入</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火炬燃烧器</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进行燃烧排放。</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备用发电机采用</w:t>
            </w:r>
            <w:r>
              <w:rPr>
                <w:rFonts w:hint="eastAsia" w:ascii="Times New Roman" w:hAnsi="Times New Roman" w:cs="Times New Roman"/>
                <w:i w:val="0"/>
                <w:iCs w:val="0"/>
                <w:color w:val="auto"/>
                <w:kern w:val="0"/>
                <w:sz w:val="21"/>
                <w:szCs w:val="21"/>
                <w:shd w:val="clear" w:color="auto" w:fill="auto"/>
                <w:lang w:val="en-US" w:eastAsia="zh-CN" w:bidi="ar-SA"/>
              </w:rPr>
              <w:t>优质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0#柴油</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废气经自带烟气净化装置处理后排放</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食堂油烟经油烟净化器处理后引至屋顶排放</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以猪舍、污水处理站、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干湿分离间及堆肥棚</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边界为起点</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分别设置20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0m卫生防护距离</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控制和减小无组织排放废气对周围环境的影响</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（二）水污染防治措施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b w:val="0"/>
                <w:bCs w:val="0"/>
                <w:kern w:val="2"/>
                <w:sz w:val="21"/>
                <w:szCs w:val="24"/>
                <w:lang w:val="en"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按照“清污分流、雨污分流”原则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，建设完善的废水收集系统。养殖</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粪污</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、初期雨水、生活废水（含食堂废水）、生物除臭装置排水以及冷凝水分类收集后全部纳入收集池进行水质水量均化。混合废水经</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固液分离</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后，液体部分进</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入沼气池进行厌氧发酵</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；沼液通过污水处理站采用“生化+物化”工艺进行深度处理。尾水水质满足</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《农田灌溉水质标准》（GB5084-2021）</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要求后，暂存于氧化塘（</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容积</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250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0m</w:t>
            </w:r>
            <w:r>
              <w:rPr>
                <w:rFonts w:hint="eastAsia" w:ascii="Times New Roman" w:hAnsi="Times New Roman" w:cs="Times New Roman" w:eastAsiaTheme="minorEastAsia"/>
                <w:i w:val="0"/>
                <w:iCs w:val="0"/>
                <w:color w:val="auto"/>
                <w:kern w:val="0"/>
                <w:sz w:val="21"/>
                <w:szCs w:val="21"/>
                <w:shd w:val="clear" w:color="auto" w:fill="auto"/>
                <w:vertAlign w:val="superscript"/>
                <w:lang w:val="en-US" w:eastAsia="zh-CN" w:bidi="ar-SA"/>
              </w:rPr>
              <w:t>3</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）和2个田间池（总</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容积约</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550</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m</w:t>
            </w:r>
            <w:r>
              <w:rPr>
                <w:rFonts w:hint="default" w:ascii="Times New Roman" w:hAnsi="Times New Roman" w:cs="Times New Roman" w:eastAsiaTheme="minorEastAsia"/>
                <w:i w:val="0"/>
                <w:iCs w:val="0"/>
                <w:color w:val="auto"/>
                <w:kern w:val="0"/>
                <w:sz w:val="21"/>
                <w:szCs w:val="21"/>
                <w:shd w:val="clear" w:color="auto" w:fill="auto"/>
                <w:vertAlign w:val="superscript"/>
                <w:lang w:val="en-US" w:eastAsia="zh-CN" w:bidi="ar-SA"/>
              </w:rPr>
              <w:t>3</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），在非降雨期全部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用于</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周边配套消纳地灌溉，不得设置任何外排口，严禁直接外排。</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（三）</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固体废物</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污染</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猪粪</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经固液分离机处理</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，沼渣、栅渣和污泥经叠螺压滤机脱水处理后，一并送至堆肥棚</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进行</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好氧</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堆肥发酵</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（采用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条垛式静态好氧堆肥发酵工艺</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），确保物料充分腐熟，满足无害化要求，腐熟后的农家肥在非降雨期全部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用于</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周边配套消纳地施肥。废脱硫剂和生物除臭装置废填料定期更换时交由厂家回收利用。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废包装材料收集后外售废品回收站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处置。</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生活垃圾</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收集后，交由当地环卫部门处置。</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餐厨垃圾（</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含废油脂</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经桶装</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收集后交由</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有资质单位转运</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处置</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病死猪</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暂存于配置有冷柜的储存间，定期交由</w:t>
            </w:r>
            <w:r>
              <w:rPr>
                <w:rFonts w:hint="eastAsia" w:ascii="Times New Roman" w:hAnsi="Times New Roman" w:cs="Times New Roman"/>
                <w:i w:val="0"/>
                <w:iCs w:val="0"/>
                <w:color w:val="auto"/>
                <w:kern w:val="0"/>
                <w:sz w:val="21"/>
                <w:szCs w:val="21"/>
                <w:shd w:val="clear" w:color="auto" w:fill="auto"/>
                <w:lang w:val="en-US" w:eastAsia="zh-CN" w:bidi="ar-SA"/>
              </w:rPr>
              <w:t>有资质单位</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进行无害化处理。动物</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防疫</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及诊疗</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废物</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暂存于动物防疫废物</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暂存间</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，定期按动物防疫部门要求处置。</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（四）噪声污染防治措施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优先选用低噪声设备</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合理布置高噪声设备</w:t>
            </w:r>
            <w:r>
              <w:rPr>
                <w:rFonts w:hint="eastAsia" w:ascii="Times New Roman" w:hAnsi="Times New Roman" w:cs="Times New Roman"/>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对产生高噪声源的设备采取基础减振、隔音、消声等降噪措施，</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控制和减小噪声对</w:t>
            </w:r>
            <w:r>
              <w:rPr>
                <w:rFonts w:hint="eastAsia" w:ascii="Times New Roman" w:hAnsi="Times New Roman" w:cs="Times New Roman"/>
                <w:i w:val="0"/>
                <w:iCs w:val="0"/>
                <w:color w:val="auto"/>
                <w:kern w:val="0"/>
                <w:sz w:val="21"/>
                <w:szCs w:val="21"/>
                <w:shd w:val="clear" w:color="auto" w:fill="auto"/>
                <w:lang w:val="en-US" w:eastAsia="zh-CN" w:bidi="ar-SA"/>
              </w:rPr>
              <w:t>周围环境的影响。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eastAsiaTheme="minorEastAsia"/>
                <w:i w:val="0"/>
                <w:iCs w:val="0"/>
                <w:color w:val="auto"/>
                <w:kern w:val="0"/>
                <w:sz w:val="21"/>
                <w:szCs w:val="21"/>
                <w:shd w:val="clear" w:color="auto" w:fill="auto"/>
                <w:lang w:val="en-US"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（五）地下水及土壤污染防治措施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default" w:ascii="Times New Roman" w:hAnsi="Times New Roman" w:cs="Times New Roman" w:eastAsiaTheme="minorEastAsia"/>
                <w:i w:val="0"/>
                <w:iCs w:val="0"/>
                <w:color w:val="auto"/>
                <w:kern w:val="0"/>
                <w:sz w:val="21"/>
                <w:szCs w:val="21"/>
                <w:shd w:val="clear" w:color="auto" w:fill="auto"/>
                <w:lang w:val="en" w:eastAsia="zh-CN" w:bidi="ar-SA"/>
              </w:rPr>
            </w:pPr>
            <w:r>
              <w:rPr>
                <w:rFonts w:hint="eastAsia" w:ascii="Times New Roman" w:hAnsi="Times New Roman" w:cs="Times New Roman" w:eastAsiaTheme="minorEastAsia"/>
                <w:i w:val="0"/>
                <w:iCs w:val="0"/>
                <w:color w:val="auto"/>
                <w:kern w:val="0"/>
                <w:sz w:val="21"/>
                <w:szCs w:val="21"/>
                <w:shd w:val="clear" w:color="auto" w:fill="auto"/>
                <w:lang w:val="en-US" w:eastAsia="zh-CN" w:bidi="ar-SA"/>
              </w:rPr>
              <w:t>厂区</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实行雨污分流</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，并按照“分区防渗”原则，将猪舍下方集污区、</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干湿分离间及堆肥棚、污水处理站</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、动物防疫废物暂存间、初期雨水收集池、雨水收集池</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配电室</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事故应急池、</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粪</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污管沟</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等</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区域划分为重点防渗区，严格落实防渗处理，防止污水下渗污染地下水和土壤。科学</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设置</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地下水和</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土壤跟踪监测点，</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制定日常监测计划，定期</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对</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周边</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土壤环境</w:t>
            </w:r>
            <w:r>
              <w:rPr>
                <w:rFonts w:hint="eastAsia" w:ascii="Times New Roman" w:hAnsi="Times New Roman" w:cs="Times New Roman" w:eastAsiaTheme="minorEastAsia"/>
                <w:i w:val="0"/>
                <w:iCs w:val="0"/>
                <w:color w:val="auto"/>
                <w:kern w:val="0"/>
                <w:sz w:val="21"/>
                <w:szCs w:val="21"/>
                <w:shd w:val="clear" w:color="auto" w:fill="auto"/>
                <w:lang w:val="en-US" w:eastAsia="zh-CN" w:bidi="ar-SA"/>
              </w:rPr>
              <w:t>和地下水水质</w:t>
            </w:r>
            <w:r>
              <w:rPr>
                <w:rFonts w:hint="default" w:ascii="Times New Roman" w:hAnsi="Times New Roman" w:cs="Times New Roman" w:eastAsiaTheme="minorEastAsia"/>
                <w:i w:val="0"/>
                <w:iCs w:val="0"/>
                <w:color w:val="auto"/>
                <w:kern w:val="0"/>
                <w:sz w:val="21"/>
                <w:szCs w:val="21"/>
                <w:shd w:val="clear" w:color="auto" w:fill="auto"/>
                <w:lang w:val="en-US" w:eastAsia="zh-CN" w:bidi="ar-SA"/>
              </w:rPr>
              <w:t>进行监控，异常时立刻采取有效措施。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textAlignment w:val="auto"/>
              <w:rPr>
                <w:rFonts w:hint="eastAsia" w:ascii="Times New Roman" w:hAnsi="Times New Roman" w:cs="Times New Roman"/>
                <w:i w:val="0"/>
                <w:iCs w:val="0"/>
                <w:color w:val="auto"/>
                <w:kern w:val="0"/>
                <w:sz w:val="21"/>
                <w:szCs w:val="21"/>
                <w:shd w:val="clear" w:color="auto" w:fill="auto"/>
                <w:lang w:val="zh-CN" w:eastAsia="zh-CN" w:bidi="ar-SA"/>
              </w:rPr>
            </w:pPr>
            <w:r>
              <w:rPr>
                <w:rFonts w:hint="eastAsia" w:ascii="Times New Roman" w:hAnsi="Times New Roman" w:cs="Times New Roman"/>
                <w:lang w:val="en-US" w:eastAsia="zh-CN"/>
              </w:rPr>
              <w:t>设置1座180</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eastAsia" w:ascii="Times New Roman" w:hAnsi="Times New Roman" w:cs="Times New Roman"/>
                <w:lang w:val="en-US" w:eastAsia="zh-CN"/>
              </w:rPr>
              <w:t>事故应急池</w:t>
            </w:r>
            <w:r>
              <w:rPr>
                <w:rFonts w:hint="eastAsia" w:ascii="Times New Roman" w:hAnsi="Times New Roman" w:cs="Times New Roman"/>
                <w:i w:val="0"/>
                <w:iCs w:val="0"/>
                <w:color w:val="auto"/>
                <w:kern w:val="0"/>
                <w:sz w:val="21"/>
                <w:szCs w:val="21"/>
                <w:shd w:val="clear" w:color="auto" w:fill="auto"/>
                <w:lang w:val="en-US" w:eastAsia="zh-CN" w:bidi="ar-SA"/>
              </w:rPr>
              <w:t>；沼气池</w:t>
            </w:r>
            <w:r>
              <w:rPr>
                <w:rFonts w:hint="default" w:ascii="Times New Roman" w:hAnsi="Times New Roman" w:cs="Times New Roman"/>
                <w:i w:val="0"/>
                <w:iCs w:val="0"/>
                <w:color w:val="auto"/>
                <w:kern w:val="0"/>
                <w:sz w:val="21"/>
                <w:szCs w:val="21"/>
                <w:shd w:val="clear" w:color="auto" w:fill="auto"/>
                <w:lang w:val="en-US" w:eastAsia="zh-CN" w:bidi="ar-SA"/>
              </w:rPr>
              <w:t>储气柜设置阻火器</w:t>
            </w:r>
            <w:r>
              <w:rPr>
                <w:rFonts w:hint="eastAsia" w:ascii="Times New Roman" w:hAnsi="Times New Roman" w:cs="Times New Roman"/>
                <w:i w:val="0"/>
                <w:iCs w:val="0"/>
                <w:color w:val="auto"/>
                <w:kern w:val="0"/>
                <w:sz w:val="21"/>
                <w:szCs w:val="21"/>
                <w:shd w:val="clear" w:color="auto" w:fill="auto"/>
                <w:lang w:val="en-US" w:eastAsia="zh-CN" w:bidi="ar-SA"/>
              </w:rPr>
              <w:t>，并配套安装</w:t>
            </w:r>
            <w:r>
              <w:rPr>
                <w:rFonts w:hint="default" w:ascii="Times New Roman" w:hAnsi="Times New Roman" w:cs="Times New Roman"/>
                <w:i w:val="0"/>
                <w:iCs w:val="0"/>
                <w:color w:val="auto"/>
                <w:kern w:val="0"/>
                <w:sz w:val="21"/>
                <w:szCs w:val="21"/>
                <w:shd w:val="clear" w:color="auto" w:fill="auto"/>
                <w:lang w:val="en-US" w:eastAsia="zh-CN" w:bidi="ar-SA"/>
              </w:rPr>
              <w:t>燃气泄漏报警器、火焰报警器</w:t>
            </w:r>
            <w:r>
              <w:rPr>
                <w:rFonts w:hint="eastAsia" w:ascii="Times New Roman" w:hAnsi="Times New Roman" w:cs="Times New Roman"/>
                <w:i w:val="0"/>
                <w:iCs w:val="0"/>
                <w:color w:val="auto"/>
                <w:kern w:val="0"/>
                <w:sz w:val="21"/>
                <w:szCs w:val="21"/>
                <w:shd w:val="clear" w:color="auto" w:fill="auto"/>
                <w:lang w:val="en-US" w:eastAsia="zh-CN" w:bidi="ar-SA"/>
              </w:rPr>
              <w:t>及</w:t>
            </w:r>
            <w:r>
              <w:rPr>
                <w:rFonts w:hint="default" w:ascii="Times New Roman" w:hAnsi="Times New Roman" w:cs="Times New Roman"/>
                <w:i w:val="0"/>
                <w:iCs w:val="0"/>
                <w:color w:val="auto"/>
                <w:kern w:val="0"/>
                <w:sz w:val="21"/>
                <w:szCs w:val="21"/>
                <w:shd w:val="clear" w:color="auto" w:fill="auto"/>
                <w:lang w:val="en-US" w:eastAsia="zh-CN" w:bidi="ar-SA"/>
              </w:rPr>
              <w:t>烟雾报警器</w:t>
            </w:r>
            <w:r>
              <w:rPr>
                <w:rFonts w:hint="eastAsia" w:ascii="Times New Roman" w:hAnsi="Times New Roman" w:cs="Times New Roman"/>
                <w:i w:val="0"/>
                <w:iCs w:val="0"/>
                <w:color w:val="auto"/>
                <w:kern w:val="0"/>
                <w:sz w:val="21"/>
                <w:szCs w:val="21"/>
                <w:shd w:val="clear" w:color="auto" w:fill="auto"/>
                <w:lang w:val="en-US" w:eastAsia="zh-CN" w:bidi="ar-SA"/>
              </w:rPr>
              <w:t>；加强设备及</w:t>
            </w:r>
            <w:r>
              <w:rPr>
                <w:rFonts w:hint="default" w:ascii="Times New Roman" w:hAnsi="Times New Roman" w:cs="Times New Roman"/>
                <w:i w:val="0"/>
                <w:iCs w:val="0"/>
                <w:color w:val="auto"/>
                <w:kern w:val="0"/>
                <w:sz w:val="21"/>
                <w:szCs w:val="21"/>
                <w:shd w:val="clear" w:color="auto" w:fill="auto"/>
                <w:lang w:val="en-US" w:eastAsia="zh-CN" w:bidi="ar-SA"/>
              </w:rPr>
              <w:t>输送管道</w:t>
            </w:r>
            <w:r>
              <w:rPr>
                <w:rFonts w:hint="eastAsia" w:ascii="Times New Roman" w:hAnsi="Times New Roman" w:cs="Times New Roman"/>
                <w:i w:val="0"/>
                <w:iCs w:val="0"/>
                <w:color w:val="auto"/>
                <w:kern w:val="0"/>
                <w:sz w:val="21"/>
                <w:szCs w:val="21"/>
                <w:shd w:val="clear" w:color="auto" w:fill="auto"/>
                <w:lang w:val="en-US" w:eastAsia="zh-CN" w:bidi="ar-SA"/>
              </w:rPr>
              <w:t>的日常巡检与维护保养；</w:t>
            </w:r>
            <w:r>
              <w:rPr>
                <w:rFonts w:hint="default" w:ascii="Times New Roman" w:hAnsi="Times New Roman" w:cs="Times New Roman"/>
                <w:i w:val="0"/>
                <w:iCs w:val="0"/>
                <w:color w:val="auto"/>
                <w:kern w:val="0"/>
                <w:sz w:val="21"/>
                <w:szCs w:val="21"/>
                <w:shd w:val="clear" w:color="auto" w:fill="auto"/>
                <w:lang w:val="en-US" w:eastAsia="zh-CN" w:bidi="ar-SA"/>
              </w:rPr>
              <w:t>制定相应的突发环境事件应急预案并定期演练等环境风险防范措施，控制和降低环境风险。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四</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i w:val="0"/>
                <w:iCs w:val="0"/>
                <w:color w:val="auto"/>
                <w:kern w:val="0"/>
                <w:sz w:val="21"/>
                <w:szCs w:val="21"/>
                <w:shd w:val="clear" w:color="auto" w:fill="auto"/>
                <w:lang w:val="en-US" w:eastAsia="zh-CN" w:bidi="ar-SA"/>
              </w:rPr>
            </w:pPr>
            <w:r>
              <w:rPr>
                <w:rFonts w:hint="default" w:ascii="Times New Roman" w:hAnsi="Times New Roman" w:cs="Times New Roman" w:eastAsiaTheme="minorEastAsia"/>
                <w:i w:val="0"/>
                <w:iCs w:val="0"/>
                <w:color w:val="auto"/>
                <w:kern w:val="0"/>
                <w:sz w:val="21"/>
                <w:szCs w:val="21"/>
                <w:shd w:val="clear" w:color="auto" w:fill="auto"/>
                <w:lang w:val="en-US" w:eastAsia="zh-CN" w:bidi="ar-SA"/>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07BFCEB6"/>
    <w:rsid w:val="16FF25D4"/>
    <w:rsid w:val="36BE5777"/>
    <w:rsid w:val="37BDEA3A"/>
    <w:rsid w:val="37F5B883"/>
    <w:rsid w:val="3D7F585F"/>
    <w:rsid w:val="3F9E51C4"/>
    <w:rsid w:val="44FDA1F0"/>
    <w:rsid w:val="4B9A0FEE"/>
    <w:rsid w:val="4EEF25FA"/>
    <w:rsid w:val="4EFFD4E5"/>
    <w:rsid w:val="51CF3E6C"/>
    <w:rsid w:val="5AFF0F33"/>
    <w:rsid w:val="5B7B5B20"/>
    <w:rsid w:val="5CD236E7"/>
    <w:rsid w:val="5D7A7DC0"/>
    <w:rsid w:val="5DDBC253"/>
    <w:rsid w:val="5F070474"/>
    <w:rsid w:val="5F67F0F9"/>
    <w:rsid w:val="5FBBF5EF"/>
    <w:rsid w:val="5FFFAB3A"/>
    <w:rsid w:val="677D1566"/>
    <w:rsid w:val="67F1862C"/>
    <w:rsid w:val="6D99E5DF"/>
    <w:rsid w:val="6DB7E07C"/>
    <w:rsid w:val="6EEB8198"/>
    <w:rsid w:val="6EFB3BBA"/>
    <w:rsid w:val="6F7B674E"/>
    <w:rsid w:val="6FB76FA1"/>
    <w:rsid w:val="6FDBD0BF"/>
    <w:rsid w:val="75EE77C5"/>
    <w:rsid w:val="767B03D4"/>
    <w:rsid w:val="77DF1613"/>
    <w:rsid w:val="7ABF9F94"/>
    <w:rsid w:val="7CF30FB6"/>
    <w:rsid w:val="7DBF527E"/>
    <w:rsid w:val="7DCFC15F"/>
    <w:rsid w:val="7FEB0399"/>
    <w:rsid w:val="7FEF1D6F"/>
    <w:rsid w:val="7FFB7094"/>
    <w:rsid w:val="8FFE3256"/>
    <w:rsid w:val="9EFD4E14"/>
    <w:rsid w:val="9FBB3D29"/>
    <w:rsid w:val="A7AD239A"/>
    <w:rsid w:val="B4FD1985"/>
    <w:rsid w:val="B5E73F2A"/>
    <w:rsid w:val="BABE9678"/>
    <w:rsid w:val="BBF90645"/>
    <w:rsid w:val="BE7FF6F2"/>
    <w:rsid w:val="BF7916D1"/>
    <w:rsid w:val="BFD7F69A"/>
    <w:rsid w:val="BFDFD223"/>
    <w:rsid w:val="BFE558BA"/>
    <w:rsid w:val="CB3D33F1"/>
    <w:rsid w:val="D3DF9438"/>
    <w:rsid w:val="D7F90FDD"/>
    <w:rsid w:val="D7FDECA0"/>
    <w:rsid w:val="DFDF60E1"/>
    <w:rsid w:val="DFFFDFD4"/>
    <w:rsid w:val="E7FD8574"/>
    <w:rsid w:val="F3B3F998"/>
    <w:rsid w:val="F5E53D25"/>
    <w:rsid w:val="F5F7D34B"/>
    <w:rsid w:val="F5FFCF33"/>
    <w:rsid w:val="F6FF23DA"/>
    <w:rsid w:val="F73A77F4"/>
    <w:rsid w:val="F7DD4F32"/>
    <w:rsid w:val="FAAF9EEF"/>
    <w:rsid w:val="FB7EAD7B"/>
    <w:rsid w:val="FB8D40F9"/>
    <w:rsid w:val="FDDB9E26"/>
    <w:rsid w:val="FEFB849B"/>
    <w:rsid w:val="FF1E8BD1"/>
    <w:rsid w:val="FF6F5191"/>
    <w:rsid w:val="FFEFA392"/>
    <w:rsid w:val="FFF3ABC1"/>
    <w:rsid w:val="FFFAE79B"/>
    <w:rsid w:val="FFFB1482"/>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2023-08-26T21:54:00Z</dcterms:created>
  <dc:creator>user</dc:creator>
  <cp:lastModifiedBy>user</cp:lastModifiedBy>
  <cp:lastPrinted>2026-03-31T16:34:00Z</cp:lastPrinted>
  <dcterms:modified xsi:type="dcterms:W3CDTF">2026-03-31T08:46:35Z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