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b/>
          <w:bCs/>
          <w:color w:val="FF0000"/>
          <w:sz w:val="36"/>
          <w:szCs w:val="36"/>
        </w:rPr>
      </w:pPr>
    </w:p>
    <w:p>
      <w:pPr>
        <w:rPr>
          <w:rFonts w:hint="default" w:ascii="Times New Roman" w:hAnsi="Times New Roman" w:eastAsia="仿宋_GB2312" w:cs="Times New Roman"/>
          <w:color w:val="FF0000"/>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before="192" w:beforeLines="80"/>
        <w:jc w:val="center"/>
        <w:rPr>
          <w:rFonts w:hint="default" w:ascii="Times New Roman" w:hAnsi="Times New Roman" w:eastAsia="楷体_GB2312" w:cs="Times New Roman"/>
          <w:bCs/>
          <w:color w:val="auto"/>
          <w:sz w:val="36"/>
          <w:szCs w:val="36"/>
        </w:rPr>
      </w:pPr>
      <w:r>
        <w:rPr>
          <w:rFonts w:hint="default" w:ascii="Times New Roman" w:hAnsi="Times New Roman" w:eastAsia="楷体_GB2312" w:cs="Times New Roman"/>
          <w:bCs/>
          <w:color w:val="auto"/>
          <w:sz w:val="36"/>
          <w:szCs w:val="36"/>
        </w:rPr>
        <w:t>（</w:t>
      </w:r>
      <w:r>
        <w:rPr>
          <w:rFonts w:hint="eastAsia" w:eastAsia="楷体_GB2312" w:cs="Times New Roman"/>
          <w:bCs/>
          <w:color w:val="auto"/>
          <w:sz w:val="36"/>
          <w:szCs w:val="36"/>
          <w:lang w:val="en-US" w:eastAsia="zh-CN"/>
        </w:rPr>
        <w:t>送审</w:t>
      </w:r>
      <w:r>
        <w:rPr>
          <w:rFonts w:hint="default" w:ascii="Times New Roman" w:hAnsi="Times New Roman" w:eastAsia="楷体_GB2312" w:cs="Times New Roman"/>
          <w:bCs/>
          <w:color w:val="auto"/>
          <w:sz w:val="36"/>
          <w:szCs w:val="36"/>
        </w:rPr>
        <w:t>本）</w:t>
      </w:r>
    </w:p>
    <w:p>
      <w:pPr>
        <w:adjustRightInd w:val="0"/>
        <w:snapToGrid w:val="0"/>
        <w:spacing w:line="288" w:lineRule="auto"/>
        <w:jc w:val="center"/>
        <w:rPr>
          <w:rFonts w:hint="default" w:ascii="Times New Roman" w:hAnsi="Times New Roman" w:eastAsia="华文仿宋" w:cs="Times New Roman"/>
          <w:color w:val="auto"/>
          <w:kern w:val="44"/>
          <w:sz w:val="44"/>
          <w:szCs w:val="44"/>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tbl>
      <w:tblPr>
        <w:tblStyle w:val="15"/>
        <w:tblW w:w="0" w:type="auto"/>
        <w:jc w:val="center"/>
        <w:tblLayout w:type="fixed"/>
        <w:tblCellMar>
          <w:top w:w="0" w:type="dxa"/>
          <w:left w:w="108" w:type="dxa"/>
          <w:bottom w:w="0" w:type="dxa"/>
          <w:right w:w="108" w:type="dxa"/>
        </w:tblCellMar>
      </w:tblPr>
      <w:tblGrid>
        <w:gridCol w:w="2050"/>
        <w:gridCol w:w="5450"/>
      </w:tblGrid>
      <w:tr>
        <w:tblPrEx>
          <w:tblCellMar>
            <w:top w:w="0" w:type="dxa"/>
            <w:left w:w="108" w:type="dxa"/>
            <w:bottom w:w="0" w:type="dxa"/>
            <w:right w:w="108" w:type="dxa"/>
          </w:tblCellMar>
        </w:tblPrEx>
        <w:trPr>
          <w:trHeight w:val="604" w:hRule="atLeast"/>
          <w:jc w:val="center"/>
        </w:trPr>
        <w:tc>
          <w:tcPr>
            <w:tcW w:w="20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distribute"/>
              <w:textAlignment w:val="auto"/>
              <w:rPr>
                <w:rFonts w:hint="default" w:ascii="Times New Roman" w:hAnsi="Times New Roman" w:eastAsia="仿宋_GB2312" w:cs="Times New Roman"/>
                <w:b w:val="0"/>
                <w:bCs w:val="0"/>
                <w:color w:val="auto"/>
                <w:spacing w:val="30"/>
                <w:sz w:val="32"/>
                <w:szCs w:val="32"/>
              </w:rPr>
            </w:pPr>
            <w:r>
              <w:rPr>
                <w:rFonts w:hint="default" w:ascii="Times New Roman" w:hAnsi="Times New Roman" w:eastAsia="仿宋_GB2312" w:cs="Times New Roman"/>
                <w:b w:val="0"/>
                <w:bCs w:val="0"/>
                <w:color w:val="auto"/>
                <w:spacing w:val="28"/>
                <w:sz w:val="32"/>
                <w:szCs w:val="32"/>
              </w:rPr>
              <w:t>项目名称:</w:t>
            </w:r>
          </w:p>
        </w:tc>
        <w:tc>
          <w:tcPr>
            <w:tcW w:w="545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center"/>
              <w:textAlignment w:val="auto"/>
              <w:rPr>
                <w:rFonts w:hint="default" w:ascii="Times New Roman" w:hAnsi="Times New Roman" w:eastAsia="仿宋_GB2312" w:cs="Times New Roman"/>
                <w:color w:val="auto"/>
                <w:sz w:val="32"/>
                <w:szCs w:val="32"/>
                <w:u w:val="none"/>
                <w:lang w:eastAsia="zh-CN"/>
              </w:rPr>
            </w:pPr>
            <w:r>
              <w:rPr>
                <w:rFonts w:hint="eastAsia" w:eastAsia="仿宋_GB2312" w:cs="Times New Roman"/>
                <w:color w:val="auto"/>
                <w:spacing w:val="-11"/>
                <w:sz w:val="32"/>
                <w:szCs w:val="32"/>
                <w:u w:val="none"/>
                <w:lang w:eastAsia="zh-CN"/>
              </w:rPr>
              <w:t>东部经济开发区启航砼业搅拌站建设项目</w:t>
            </w:r>
          </w:p>
        </w:tc>
      </w:tr>
      <w:tr>
        <w:tblPrEx>
          <w:tblCellMar>
            <w:top w:w="0" w:type="dxa"/>
            <w:left w:w="108" w:type="dxa"/>
            <w:bottom w:w="0" w:type="dxa"/>
            <w:right w:w="108" w:type="dxa"/>
          </w:tblCellMar>
        </w:tblPrEx>
        <w:trPr>
          <w:trHeight w:val="711" w:hRule="atLeast"/>
          <w:jc w:val="center"/>
        </w:trPr>
        <w:tc>
          <w:tcPr>
            <w:tcW w:w="2050" w:type="dxa"/>
            <w:noWrap w:val="0"/>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8" w:lineRule="auto"/>
              <w:ind w:left="-105" w:leftChars="-50" w:right="-105" w:rightChars="-50"/>
              <w:jc w:val="distribute"/>
              <w:textAlignment w:val="auto"/>
              <w:rPr>
                <w:rFonts w:hint="default" w:ascii="Times New Roman" w:hAnsi="Times New Roman" w:eastAsia="黑体" w:cs="Times New Roman"/>
                <w:b w:val="0"/>
                <w:bCs w:val="0"/>
                <w:color w:val="auto"/>
                <w:sz w:val="32"/>
                <w:szCs w:val="32"/>
              </w:rPr>
            </w:pPr>
          </w:p>
        </w:tc>
        <w:tc>
          <w:tcPr>
            <w:tcW w:w="545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8" w:lineRule="auto"/>
              <w:ind w:left="-105" w:leftChars="-50" w:right="-105" w:rightChars="-50"/>
              <w:jc w:val="center"/>
              <w:textAlignment w:val="auto"/>
              <w:rPr>
                <w:rFonts w:hint="default" w:ascii="Times New Roman" w:hAnsi="Times New Roman" w:eastAsia="黑体" w:cs="Times New Roman"/>
                <w:bCs/>
                <w:color w:val="auto"/>
                <w:sz w:val="32"/>
                <w:szCs w:val="32"/>
                <w:u w:val="none"/>
              </w:rPr>
            </w:pPr>
          </w:p>
        </w:tc>
      </w:tr>
      <w:tr>
        <w:tblPrEx>
          <w:tblCellMar>
            <w:top w:w="0" w:type="dxa"/>
            <w:left w:w="108" w:type="dxa"/>
            <w:bottom w:w="0" w:type="dxa"/>
            <w:right w:w="108" w:type="dxa"/>
          </w:tblCellMar>
        </w:tblPrEx>
        <w:trPr>
          <w:trHeight w:val="618" w:hRule="atLeast"/>
          <w:jc w:val="center"/>
        </w:trPr>
        <w:tc>
          <w:tcPr>
            <w:tcW w:w="20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distribute"/>
              <w:textAlignment w:val="auto"/>
              <w:rPr>
                <w:rFonts w:hint="default" w:ascii="Times New Roman" w:hAnsi="Times New Roman" w:eastAsia="仿宋_GB2312" w:cs="Times New Roman"/>
                <w:b w:val="0"/>
                <w:bCs w:val="0"/>
                <w:color w:val="auto"/>
                <w:spacing w:val="-30"/>
                <w:sz w:val="32"/>
                <w:szCs w:val="32"/>
              </w:rPr>
            </w:pPr>
            <w:r>
              <w:rPr>
                <w:rFonts w:hint="default" w:ascii="Times New Roman" w:hAnsi="Times New Roman" w:eastAsia="仿宋_GB2312" w:cs="Times New Roman"/>
                <w:b w:val="0"/>
                <w:bCs w:val="0"/>
                <w:color w:val="auto"/>
                <w:spacing w:val="-28"/>
                <w:sz w:val="32"/>
                <w:szCs w:val="32"/>
              </w:rPr>
              <w:t>建设单位</w:t>
            </w:r>
            <w:r>
              <w:rPr>
                <w:rFonts w:hint="default" w:ascii="Times New Roman" w:hAnsi="Times New Roman" w:eastAsia="仿宋_GB2312" w:cs="Times New Roman"/>
                <w:b w:val="0"/>
                <w:bCs w:val="0"/>
                <w:color w:val="auto"/>
                <w:spacing w:val="-28"/>
                <w:sz w:val="32"/>
                <w:szCs w:val="32"/>
                <w:highlight w:val="none"/>
              </w:rPr>
              <w:t>(</w:t>
            </w:r>
            <w:r>
              <w:rPr>
                <w:rFonts w:hint="default" w:ascii="Times New Roman" w:hAnsi="Times New Roman" w:eastAsia="仿宋_GB2312" w:cs="Times New Roman"/>
                <w:b w:val="0"/>
                <w:bCs w:val="0"/>
                <w:color w:val="auto"/>
                <w:spacing w:val="-28"/>
                <w:sz w:val="32"/>
                <w:szCs w:val="32"/>
              </w:rPr>
              <w:t>盖章</w:t>
            </w:r>
            <w:r>
              <w:rPr>
                <w:rFonts w:hint="default" w:ascii="Times New Roman" w:hAnsi="Times New Roman" w:eastAsia="仿宋_GB2312" w:cs="Times New Roman"/>
                <w:b w:val="0"/>
                <w:bCs w:val="0"/>
                <w:color w:val="auto"/>
                <w:spacing w:val="-28"/>
                <w:sz w:val="32"/>
                <w:szCs w:val="32"/>
                <w:highlight w:val="none"/>
              </w:rPr>
              <w:t>)</w:t>
            </w:r>
            <w:r>
              <w:rPr>
                <w:rFonts w:hint="default" w:ascii="Times New Roman" w:hAnsi="Times New Roman" w:eastAsia="仿宋_GB2312" w:cs="Times New Roman"/>
                <w:b w:val="0"/>
                <w:bCs w:val="0"/>
                <w:color w:val="auto"/>
                <w:spacing w:val="-28"/>
                <w:sz w:val="32"/>
                <w:szCs w:val="32"/>
              </w:rPr>
              <w:t>:</w:t>
            </w:r>
          </w:p>
        </w:tc>
        <w:tc>
          <w:tcPr>
            <w:tcW w:w="545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center"/>
              <w:textAlignment w:val="auto"/>
              <w:rPr>
                <w:rFonts w:hint="default" w:ascii="Times New Roman" w:hAnsi="Times New Roman" w:eastAsia="仿宋_GB2312" w:cs="Times New Roman"/>
                <w:color w:val="auto"/>
                <w:sz w:val="32"/>
                <w:szCs w:val="32"/>
                <w:u w:val="none"/>
                <w:lang w:val="en-US"/>
              </w:rPr>
            </w:pPr>
            <w:r>
              <w:rPr>
                <w:rFonts w:hint="eastAsia" w:eastAsia="仿宋_GB2312" w:cs="Times New Roman"/>
                <w:color w:val="auto"/>
                <w:spacing w:val="0"/>
                <w:sz w:val="32"/>
                <w:szCs w:val="32"/>
                <w:u w:val="none"/>
                <w:lang w:eastAsia="zh-CN"/>
              </w:rPr>
              <w:t>达州市启航砼业有限责任公司</w:t>
            </w:r>
          </w:p>
        </w:tc>
      </w:tr>
      <w:tr>
        <w:tblPrEx>
          <w:tblCellMar>
            <w:top w:w="0" w:type="dxa"/>
            <w:left w:w="108" w:type="dxa"/>
            <w:bottom w:w="0" w:type="dxa"/>
            <w:right w:w="108" w:type="dxa"/>
          </w:tblCellMar>
        </w:tblPrEx>
        <w:trPr>
          <w:trHeight w:val="721" w:hRule="atLeast"/>
          <w:jc w:val="center"/>
        </w:trPr>
        <w:tc>
          <w:tcPr>
            <w:tcW w:w="20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distribute"/>
              <w:textAlignment w:val="auto"/>
              <w:rPr>
                <w:rFonts w:hint="default" w:ascii="Times New Roman" w:hAnsi="Times New Roman" w:eastAsia="仿宋_GB2312" w:cs="Times New Roman"/>
                <w:b w:val="0"/>
                <w:bCs w:val="0"/>
                <w:color w:val="auto"/>
                <w:sz w:val="32"/>
                <w:szCs w:val="32"/>
              </w:rPr>
            </w:pPr>
          </w:p>
        </w:tc>
        <w:tc>
          <w:tcPr>
            <w:tcW w:w="545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firstLine="1040"/>
              <w:jc w:val="both"/>
              <w:textAlignment w:val="auto"/>
              <w:rPr>
                <w:rFonts w:hint="default" w:ascii="Times New Roman" w:hAnsi="Times New Roman" w:eastAsia="仿宋_GB2312" w:cs="Times New Roman"/>
                <w:color w:val="auto"/>
                <w:sz w:val="32"/>
                <w:szCs w:val="32"/>
                <w:u w:val="none"/>
              </w:rPr>
            </w:pPr>
          </w:p>
        </w:tc>
      </w:tr>
      <w:tr>
        <w:tblPrEx>
          <w:tblCellMar>
            <w:top w:w="0" w:type="dxa"/>
            <w:left w:w="108" w:type="dxa"/>
            <w:bottom w:w="0" w:type="dxa"/>
            <w:right w:w="108" w:type="dxa"/>
          </w:tblCellMar>
        </w:tblPrEx>
        <w:trPr>
          <w:trHeight w:val="615" w:hRule="atLeast"/>
          <w:jc w:val="center"/>
        </w:trPr>
        <w:tc>
          <w:tcPr>
            <w:tcW w:w="20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distribute"/>
              <w:textAlignment w:val="auto"/>
              <w:rPr>
                <w:rFonts w:hint="default" w:ascii="Times New Roman" w:hAnsi="Times New Roman" w:eastAsia="仿宋_GB2312" w:cs="Times New Roman"/>
                <w:b w:val="0"/>
                <w:bCs w:val="0"/>
                <w:color w:val="auto"/>
                <w:spacing w:val="30"/>
                <w:sz w:val="32"/>
                <w:szCs w:val="32"/>
              </w:rPr>
            </w:pPr>
            <w:r>
              <w:rPr>
                <w:rFonts w:hint="default" w:ascii="Times New Roman" w:hAnsi="Times New Roman" w:eastAsia="仿宋_GB2312" w:cs="Times New Roman"/>
                <w:b w:val="0"/>
                <w:bCs w:val="0"/>
                <w:color w:val="auto"/>
                <w:spacing w:val="28"/>
                <w:sz w:val="32"/>
                <w:szCs w:val="32"/>
              </w:rPr>
              <w:t>编制日期：</w:t>
            </w:r>
          </w:p>
        </w:tc>
        <w:tc>
          <w:tcPr>
            <w:tcW w:w="5450"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05" w:leftChars="-50" w:right="-105" w:rightChars="-50"/>
              <w:jc w:val="center"/>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pacing w:val="57"/>
                <w:sz w:val="32"/>
                <w:szCs w:val="32"/>
                <w:u w:val="none"/>
                <w:lang w:val="en-US" w:eastAsia="zh-CN"/>
              </w:rPr>
              <w:t>二〇二</w:t>
            </w:r>
            <w:r>
              <w:rPr>
                <w:rFonts w:hint="eastAsia" w:eastAsia="仿宋_GB2312" w:cs="Times New Roman"/>
                <w:color w:val="auto"/>
                <w:spacing w:val="57"/>
                <w:sz w:val="32"/>
                <w:szCs w:val="32"/>
                <w:u w:val="none"/>
                <w:lang w:val="en-US" w:eastAsia="zh-CN"/>
              </w:rPr>
              <w:t>二</w:t>
            </w:r>
            <w:r>
              <w:rPr>
                <w:rFonts w:hint="default" w:ascii="Times New Roman" w:hAnsi="Times New Roman" w:eastAsia="仿宋_GB2312" w:cs="Times New Roman"/>
                <w:color w:val="auto"/>
                <w:spacing w:val="57"/>
                <w:sz w:val="32"/>
                <w:szCs w:val="32"/>
                <w:u w:val="none"/>
              </w:rPr>
              <w:t>年</w:t>
            </w:r>
            <w:r>
              <w:rPr>
                <w:rFonts w:hint="eastAsia" w:eastAsia="仿宋_GB2312" w:cs="Times New Roman"/>
                <w:color w:val="auto"/>
                <w:spacing w:val="57"/>
                <w:sz w:val="32"/>
                <w:szCs w:val="32"/>
                <w:u w:val="none"/>
                <w:lang w:val="en-US" w:eastAsia="zh-CN"/>
              </w:rPr>
              <w:t>十二</w:t>
            </w:r>
            <w:r>
              <w:rPr>
                <w:rFonts w:hint="default" w:ascii="Times New Roman" w:hAnsi="Times New Roman" w:eastAsia="仿宋_GB2312" w:cs="Times New Roman"/>
                <w:color w:val="auto"/>
                <w:spacing w:val="57"/>
                <w:sz w:val="32"/>
                <w:szCs w:val="32"/>
                <w:u w:val="none"/>
              </w:rPr>
              <w:t>月</w:t>
            </w:r>
          </w:p>
        </w:tc>
      </w:tr>
    </w:tbl>
    <w:p>
      <w:pPr>
        <w:ind w:firstLine="1040"/>
        <w:rPr>
          <w:rFonts w:hint="default" w:ascii="Times New Roman" w:hAnsi="Times New Roman" w:eastAsia="仿宋" w:cs="Times New Roman"/>
          <w:color w:val="auto"/>
          <w:sz w:val="44"/>
          <w:szCs w:val="44"/>
        </w:rPr>
      </w:pPr>
    </w:p>
    <w:p>
      <w:pPr>
        <w:adjustRightInd w:val="0"/>
        <w:snapToGrid w:val="0"/>
        <w:spacing w:line="288" w:lineRule="auto"/>
        <w:ind w:firstLine="1040"/>
        <w:rPr>
          <w:rFonts w:hint="default" w:ascii="Times New Roman" w:hAnsi="Times New Roman" w:eastAsia="仿宋_GB2312" w:cs="Times New Roman"/>
          <w:color w:val="auto"/>
          <w:sz w:val="36"/>
          <w:szCs w:val="36"/>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7"/>
        <w:rPr>
          <w:rFonts w:hint="default" w:ascii="Times New Roman" w:hAnsi="Times New Roman" w:cs="Times New Roman"/>
          <w:color w:val="auto"/>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widowControl/>
        <w:spacing w:line="288" w:lineRule="auto"/>
        <w:jc w:val="left"/>
        <w:rPr>
          <w:rFonts w:hint="default" w:ascii="Times New Roman" w:hAnsi="Times New Roman" w:eastAsia="仿宋_GB2312" w:cs="Times New Roman"/>
          <w:color w:val="auto"/>
          <w:sz w:val="36"/>
          <w:szCs w:val="36"/>
        </w:rPr>
        <w:sectPr>
          <w:footerReference r:id="rId3" w:type="default"/>
          <w:pgSz w:w="11906" w:h="16838"/>
          <w:pgMar w:top="1701" w:right="1531" w:bottom="1701" w:left="1531" w:header="851" w:footer="1077" w:gutter="0"/>
          <w:pgNumType w:start="3"/>
          <w:cols w:space="720" w:num="1"/>
        </w:sectPr>
      </w:pPr>
    </w:p>
    <w:p>
      <w:pPr>
        <w:pStyle w:val="7"/>
        <w:rPr>
          <w:rFonts w:hint="default"/>
          <w:color w:val="auto"/>
        </w:rPr>
        <w:sectPr>
          <w:pgSz w:w="11906" w:h="16838"/>
          <w:pgMar w:top="1701" w:right="1531" w:bottom="1701" w:left="1531" w:header="851" w:footer="1077" w:gutter="0"/>
          <w:pgNumType w:start="3"/>
          <w:cols w:space="720" w:num="1"/>
        </w:sectPr>
      </w:pPr>
    </w:p>
    <w:p>
      <w:pPr>
        <w:pStyle w:val="1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0"/>
        <w:gridCol w:w="2329"/>
        <w:gridCol w:w="105"/>
        <w:gridCol w:w="2107"/>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690" w:type="dxa"/>
            <w:tcBorders>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180" w:type="dxa"/>
            <w:gridSpan w:val="4"/>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eastAsia" w:cs="Times New Roman"/>
                <w:color w:val="auto"/>
                <w:szCs w:val="21"/>
                <w:lang w:eastAsia="zh-CN"/>
              </w:rPr>
              <w:t>东部经济开发区启航砼业搅拌站建设项目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18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2210-511715-99-01-643579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23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olor w:val="auto"/>
                <w:lang w:val="en-US" w:eastAsia="zh-CN"/>
              </w:rPr>
              <w:t>陈仲</w:t>
            </w:r>
          </w:p>
        </w:tc>
        <w:tc>
          <w:tcPr>
            <w:tcW w:w="22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63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color w:val="auto"/>
                <w:lang w:val="en-US" w:eastAsia="zh-CN"/>
              </w:rPr>
              <w:t>13350788123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18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u w:val="none"/>
                <w:lang w:eastAsia="zh-CN"/>
              </w:rPr>
              <w:t>达州市东部经济开发区亭子镇于家坝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180" w:type="dxa"/>
            <w:gridSpan w:val="4"/>
            <w:tcBorders>
              <w:top w:val="single" w:color="auto" w:sz="4" w:space="0"/>
              <w:left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10</w:t>
            </w:r>
            <w:r>
              <w:rPr>
                <w:rFonts w:hint="eastAsia" w:cs="Times New Roman"/>
                <w:color w:val="auto"/>
                <w:szCs w:val="21"/>
                <w:highlight w:val="none"/>
                <w:u w:val="single"/>
                <w:lang w:val="en-US" w:eastAsia="zh-CN"/>
              </w:rPr>
              <w:t>7</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度</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41</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分</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42.499</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秒，</w:t>
            </w:r>
            <w:r>
              <w:rPr>
                <w:rFonts w:hint="default" w:ascii="Times New Roman" w:hAnsi="Times New Roman" w:cs="Times New Roman"/>
                <w:color w:val="auto"/>
                <w:szCs w:val="21"/>
                <w:highlight w:val="none"/>
                <w:u w:val="single"/>
              </w:rPr>
              <w:t xml:space="preserve"> 3</w:t>
            </w:r>
            <w:r>
              <w:rPr>
                <w:rFonts w:hint="default" w:ascii="Times New Roman" w:hAnsi="Times New Roman" w:cs="Times New Roman"/>
                <w:color w:val="auto"/>
                <w:szCs w:val="21"/>
                <w:highlight w:val="none"/>
                <w:u w:val="single"/>
                <w:lang w:val="en-US" w:eastAsia="zh-CN"/>
              </w:rPr>
              <w:t>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度</w:t>
            </w:r>
            <w:r>
              <w:rPr>
                <w:rFonts w:hint="default" w:ascii="Times New Roman" w:hAnsi="Times New Roman" w:cs="Times New Roman"/>
                <w:color w:val="auto"/>
                <w:szCs w:val="21"/>
                <w:highlight w:val="none"/>
                <w:u w:val="single"/>
              </w:rPr>
              <w:t xml:space="preserve"> </w:t>
            </w:r>
            <w:r>
              <w:rPr>
                <w:rFonts w:hint="eastAsia" w:cs="Times New Roman"/>
                <w:color w:val="auto"/>
                <w:szCs w:val="21"/>
                <w:highlight w:val="none"/>
                <w:u w:val="single"/>
                <w:lang w:val="en-US" w:eastAsia="zh-CN"/>
              </w:rPr>
              <w:t>59</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rPr>
              <w:t>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5</w:t>
            </w:r>
            <w:r>
              <w:rPr>
                <w:rFonts w:hint="eastAsia" w:cs="Times New Roman"/>
                <w:color w:val="auto"/>
                <w:szCs w:val="21"/>
                <w:highlight w:val="none"/>
                <w:u w:val="single"/>
                <w:lang w:val="en-US" w:eastAsia="zh-CN"/>
              </w:rPr>
              <w:t>2.328</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31" w:leftChars="15" w:right="31" w:rightChars="15"/>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C3021 水泥制品制造</w:t>
            </w:r>
          </w:p>
        </w:tc>
        <w:tc>
          <w:tcPr>
            <w:tcW w:w="2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31" w:leftChars="15" w:right="31" w:rightChars="15"/>
              <w:jc w:val="center"/>
              <w:textAlignment w:val="auto"/>
              <w:rPr>
                <w:rFonts w:hint="default" w:ascii="Times New Roman" w:hAnsi="Times New Roman" w:cs="Times New Roman"/>
                <w:color w:val="auto"/>
                <w:szCs w:val="21"/>
                <w:highlight w:val="none"/>
              </w:rPr>
            </w:pPr>
            <w:bookmarkStart w:id="1" w:name="_Hlk49843745"/>
            <w:r>
              <w:rPr>
                <w:rFonts w:hint="default" w:ascii="Times New Roman" w:hAnsi="Times New Roman" w:cs="Times New Roman"/>
                <w:color w:val="auto"/>
                <w:szCs w:val="21"/>
                <w:highlight w:val="none"/>
              </w:rPr>
              <w:t>建设项目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31" w:leftChars="15" w:right="31" w:rightChars="15"/>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bookmarkEnd w:id="1"/>
          </w:p>
        </w:tc>
        <w:tc>
          <w:tcPr>
            <w:tcW w:w="2639"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31" w:leftChars="15" w:right="31" w:rightChars="15"/>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二十七非金属矿物制品业——</w:t>
            </w:r>
            <w:r>
              <w:rPr>
                <w:rFonts w:hint="default" w:ascii="Times New Roman" w:hAnsi="Times New Roman" w:cs="Times New Roman"/>
                <w:color w:val="auto"/>
                <w:szCs w:val="21"/>
                <w:highlight w:val="none"/>
              </w:rPr>
              <w:t>55石膏、水泥制品及类似制品制造</w:t>
            </w:r>
            <w:r>
              <w:rPr>
                <w:rFonts w:hint="eastAsia" w:cs="Times New Roman"/>
                <w:color w:val="auto"/>
                <w:szCs w:val="21"/>
                <w:highlight w:val="none"/>
                <w:lang w:val="en-US" w:eastAsia="zh-CN"/>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新建（迁建）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cs="Times New Roman"/>
                <w:color w:val="auto"/>
                <w:szCs w:val="21"/>
                <w:highlight w:val="none"/>
              </w:rPr>
            </w:pPr>
            <w:r>
              <w:rPr>
                <w:rFonts w:hint="default" w:ascii="Times New Roman" w:hAnsi="Times New Roman" w:eastAsia="MS Gothic" w:cs="Times New Roman"/>
                <w:color w:val="auto"/>
                <w:szCs w:val="21"/>
                <w:highlight w:val="none"/>
              </w:rPr>
              <w:t>☐</w:t>
            </w:r>
            <w:r>
              <w:rPr>
                <w:rFonts w:hint="default" w:ascii="Times New Roman" w:hAnsi="Times New Roman" w:cs="Times New Roman"/>
                <w:color w:val="auto"/>
                <w:szCs w:val="21"/>
                <w:highlight w:val="none"/>
              </w:rPr>
              <w:t>改建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扩建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MS Gothic" w:cs="Times New Roman"/>
                <w:color w:val="auto"/>
                <w:szCs w:val="21"/>
                <w:highlight w:val="none"/>
              </w:rPr>
              <w:t>☐</w:t>
            </w:r>
            <w:r>
              <w:rPr>
                <w:rFonts w:hint="default" w:ascii="Times New Roman" w:hAnsi="Times New Roman" w:cs="Times New Roman"/>
                <w:color w:val="auto"/>
                <w:szCs w:val="21"/>
                <w:highlight w:val="none"/>
              </w:rPr>
              <w:t>技术改造</w:t>
            </w:r>
          </w:p>
        </w:tc>
        <w:tc>
          <w:tcPr>
            <w:tcW w:w="2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31" w:leftChars="15" w:right="31" w:rightChars="15"/>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31" w:leftChars="15" w:right="31" w:rightChars="15"/>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申报情形</w:t>
            </w:r>
          </w:p>
        </w:tc>
        <w:tc>
          <w:tcPr>
            <w:tcW w:w="2639"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首次申报项目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cs="Times New Roman"/>
                <w:color w:val="auto"/>
                <w:szCs w:val="21"/>
                <w:highlight w:val="none"/>
              </w:rPr>
            </w:pPr>
            <w:r>
              <w:rPr>
                <w:rFonts w:hint="default" w:ascii="Times New Roman" w:hAnsi="Times New Roman" w:eastAsia="MS Gothic" w:cs="Times New Roman"/>
                <w:color w:val="auto"/>
                <w:szCs w:val="21"/>
                <w:highlight w:val="none"/>
              </w:rPr>
              <w:t>☐</w:t>
            </w:r>
            <w:r>
              <w:rPr>
                <w:rFonts w:hint="default" w:ascii="Times New Roman" w:hAnsi="Times New Roman" w:cs="Times New Roman"/>
                <w:color w:val="auto"/>
                <w:szCs w:val="21"/>
                <w:highlight w:val="none"/>
              </w:rPr>
              <w:t>不予批准后再次申报项目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cs="Times New Roman"/>
                <w:color w:val="auto"/>
                <w:szCs w:val="21"/>
                <w:highlight w:val="none"/>
              </w:rPr>
            </w:pPr>
            <w:r>
              <w:rPr>
                <w:rFonts w:hint="default" w:ascii="Times New Roman" w:hAnsi="Times New Roman" w:eastAsia="MS Gothic" w:cs="Times New Roman"/>
                <w:color w:val="auto"/>
                <w:szCs w:val="21"/>
                <w:highlight w:val="none"/>
              </w:rPr>
              <w:t>☐</w:t>
            </w:r>
            <w:r>
              <w:rPr>
                <w:rFonts w:hint="default" w:ascii="Times New Roman" w:hAnsi="Times New Roman" w:cs="Times New Roman"/>
                <w:color w:val="auto"/>
                <w:szCs w:val="21"/>
                <w:highlight w:val="none"/>
              </w:rPr>
              <w:t>超五年重新审核项目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00" w:lineRule="exact"/>
              <w:ind w:left="31" w:leftChars="15" w:right="31" w:rightChars="15"/>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MS Gothic" w:cs="Times New Roman"/>
                <w:color w:val="auto"/>
                <w:szCs w:val="21"/>
                <w:highlight w:val="none"/>
              </w:rPr>
              <w:t>☐</w:t>
            </w:r>
            <w:r>
              <w:rPr>
                <w:rFonts w:hint="default" w:ascii="Times New Roman" w:hAnsi="Times New Roman" w:cs="Times New Roman"/>
                <w:color w:val="auto"/>
                <w:szCs w:val="21"/>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达州市东部经济开发区政务服务管理局</w:t>
            </w:r>
          </w:p>
        </w:tc>
        <w:tc>
          <w:tcPr>
            <w:tcW w:w="21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639"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川投资备【2210-511715-99</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-01-643579】FGQ0019号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250</w:t>
            </w:r>
            <w:r>
              <w:rPr>
                <w:rFonts w:hint="default" w:ascii="Times New Roman" w:hAnsi="Times New Roman" w:cs="Times New Roman"/>
                <w:color w:val="auto"/>
                <w:szCs w:val="21"/>
                <w:lang w:val="en-US" w:eastAsia="zh-CN"/>
              </w:rPr>
              <w:t>0</w:t>
            </w:r>
          </w:p>
        </w:tc>
        <w:tc>
          <w:tcPr>
            <w:tcW w:w="2107"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7.03</w:t>
            </w:r>
            <w:r>
              <w:rPr>
                <w:rFonts w:hint="default" w:ascii="Times New Roman" w:hAnsi="Times New Roman" w:cs="Times New Roman"/>
                <w:color w:val="auto"/>
                <w:szCs w:val="21"/>
              </w:rPr>
              <w:t>%</w:t>
            </w:r>
          </w:p>
        </w:tc>
        <w:tc>
          <w:tcPr>
            <w:tcW w:w="2107"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1690" w:type="dxa"/>
            <w:tcBorders>
              <w:top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210" w:firstLineChars="100"/>
              <w:rPr>
                <w:rFonts w:hint="default" w:ascii="Times New Roman" w:hAnsi="Times New Roman" w:cs="Times New Roman"/>
                <w:color w:val="auto"/>
                <w:szCs w:val="21"/>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rPr>
              <w:t>否</w:t>
            </w:r>
          </w:p>
          <w:p>
            <w:pPr>
              <w:keepNext w:val="0"/>
              <w:keepLines w:val="0"/>
              <w:suppressLineNumbers w:val="0"/>
              <w:adjustRightInd w:val="0"/>
              <w:snapToGrid w:val="0"/>
              <w:spacing w:before="0" w:beforeAutospacing="0" w:after="0" w:afterAutospacing="0"/>
              <w:ind w:left="0" w:right="0" w:firstLine="210" w:firstLineChars="100"/>
              <w:rPr>
                <w:rFonts w:hint="default" w:ascii="Times New Roman" w:hAnsi="Times New Roman" w:cs="Times New Roman"/>
                <w:color w:val="auto"/>
                <w:szCs w:val="21"/>
              </w:rPr>
            </w:pPr>
            <w:r>
              <w:rPr>
                <w:rFonts w:hint="default" w:ascii="Times New Roman" w:hAnsi="Times New Roman" w:cs="Times New Roman"/>
                <w:color w:val="auto"/>
                <w:szCs w:val="21"/>
                <w:highlight w:val="none"/>
              </w:rPr>
              <w:sym w:font="Wingdings 2" w:char="F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107"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w:t>
            </w:r>
            <w:r>
              <w:rPr>
                <w:rFonts w:hint="default" w:ascii="Times New Roman" w:hAnsi="Times New Roman" w:cs="Times New Roman"/>
                <w:color w:val="auto"/>
                <w:spacing w:val="-6"/>
                <w:szCs w:val="21"/>
                <w:highlight w:val="none"/>
              </w:rPr>
              <w:t>m</w:t>
            </w:r>
            <w:r>
              <w:rPr>
                <w:rFonts w:hint="default" w:ascii="Times New Roman" w:hAnsi="Times New Roman" w:cs="Times New Roman"/>
                <w:color w:val="auto"/>
                <w:spacing w:val="-6"/>
                <w:szCs w:val="21"/>
                <w:highlight w:val="none"/>
                <w:vertAlign w:val="superscript"/>
              </w:rPr>
              <w:t>2</w:t>
            </w:r>
            <w:r>
              <w:rPr>
                <w:rFonts w:hint="default" w:ascii="Times New Roman" w:hAnsi="Times New Roman" w:cs="Times New Roman"/>
                <w:color w:val="auto"/>
                <w:spacing w:val="-6"/>
                <w:szCs w:val="21"/>
              </w:rPr>
              <w:t>）</w:t>
            </w:r>
          </w:p>
        </w:tc>
        <w:tc>
          <w:tcPr>
            <w:tcW w:w="263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9584.18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0" w:type="dxa"/>
            <w:tcBorders>
              <w:top w:val="single" w:color="auto" w:sz="4"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专项评价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设置情况</w:t>
            </w:r>
          </w:p>
        </w:tc>
        <w:tc>
          <w:tcPr>
            <w:tcW w:w="7180" w:type="dxa"/>
            <w:gridSpan w:val="4"/>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210" w:firstLineChars="100"/>
              <w:jc w:val="both"/>
              <w:textAlignment w:val="auto"/>
              <w:rPr>
                <w:rFonts w:hint="eastAsia" w:cs="Times New Roman"/>
                <w:color w:val="auto"/>
                <w:kern w:val="0"/>
                <w:szCs w:val="21"/>
                <w:lang w:val="en-US" w:eastAsia="zh-CN"/>
              </w:rPr>
            </w:pPr>
            <w:r>
              <w:rPr>
                <w:rFonts w:hint="eastAsia" w:cs="Times New Roman"/>
                <w:color w:val="auto"/>
                <w:kern w:val="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0" w:type="dxa"/>
            <w:tcBorders>
              <w:top w:val="single" w:color="auto" w:sz="4"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规划情况</w:t>
            </w:r>
          </w:p>
        </w:tc>
        <w:tc>
          <w:tcPr>
            <w:tcW w:w="7180" w:type="dxa"/>
            <w:gridSpan w:val="4"/>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210" w:firstLineChars="100"/>
              <w:jc w:val="both"/>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0" w:type="dxa"/>
            <w:tcBorders>
              <w:top w:val="single" w:color="auto" w:sz="4"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评价情况</w:t>
            </w:r>
          </w:p>
        </w:tc>
        <w:tc>
          <w:tcPr>
            <w:tcW w:w="7180" w:type="dxa"/>
            <w:gridSpan w:val="4"/>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210" w:firstLineChars="100"/>
              <w:jc w:val="both"/>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90" w:type="dxa"/>
            <w:tcBorders>
              <w:top w:val="single" w:color="auto" w:sz="4"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规划及规划环境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val="0"/>
                <w:bCs w:val="0"/>
                <w:color w:val="auto"/>
                <w:szCs w:val="21"/>
              </w:rPr>
              <w:t>影响评价符合性分析</w:t>
            </w:r>
          </w:p>
        </w:tc>
        <w:tc>
          <w:tcPr>
            <w:tcW w:w="7180" w:type="dxa"/>
            <w:gridSpan w:val="4"/>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210" w:firstLineChars="100"/>
              <w:jc w:val="both"/>
              <w:textAlignment w:val="auto"/>
              <w:rPr>
                <w:rFonts w:hint="default" w:ascii="Times New Roman" w:hAnsi="Times New Roman" w:cs="Times New Roman"/>
                <w:color w:val="auto"/>
              </w:rPr>
            </w:pPr>
            <w:r>
              <w:rPr>
                <w:rFonts w:hint="eastAsia" w:cs="Times New Roman"/>
                <w:color w:val="auto"/>
                <w:kern w:val="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90" w:type="dxa"/>
            <w:tcBorders>
              <w:top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both"/>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default" w:ascii="Times New Roman" w:hAnsi="Times New Roman" w:cs="Times New Roman"/>
                <w:b/>
                <w:bCs/>
                <w:color w:val="auto"/>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r>
              <w:rPr>
                <w:rFonts w:hint="eastAsia" w:cs="Times New Roman"/>
                <w:b/>
                <w:bCs/>
                <w:color w:val="auto"/>
                <w:szCs w:val="21"/>
                <w:lang w:val="en-US" w:eastAsia="zh-CN"/>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r>
              <w:rPr>
                <w:rFonts w:hint="eastAsia" w:cs="Times New Roman"/>
                <w:b/>
                <w:bCs/>
                <w:color w:val="auto"/>
                <w:szCs w:val="21"/>
                <w:lang w:val="en-US" w:eastAsia="zh-CN"/>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r>
              <w:rPr>
                <w:rFonts w:hint="eastAsia" w:cs="Times New Roman"/>
                <w:b/>
                <w:bCs/>
                <w:color w:val="auto"/>
                <w:szCs w:val="21"/>
                <w:lang w:val="en-US" w:eastAsia="zh-CN"/>
              </w:rPr>
              <w:t>其他符合性分析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cs="Times New Roman"/>
                <w:b/>
                <w:bCs/>
                <w:color w:val="auto"/>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20" w:lineRule="exact"/>
              <w:ind w:left="-53" w:leftChars="-25" w:right="-53" w:rightChars="-25"/>
              <w:jc w:val="center"/>
              <w:textAlignment w:val="auto"/>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 xml:space="preserve"> </w:t>
            </w:r>
          </w:p>
        </w:tc>
        <w:tc>
          <w:tcPr>
            <w:tcW w:w="7180" w:type="dxa"/>
            <w:gridSpan w:val="4"/>
            <w:tcBorders>
              <w:top w:val="single" w:color="auto" w:sz="4" w:space="0"/>
              <w:left w:val="single" w:color="auto" w:sz="4" w:space="0"/>
            </w:tcBorders>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rPr>
              <w:t>1、产业政策符合性分析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为商砼搅拌站项目，不属于《产业结构调整指导目录（2019年本）》中的鼓励类、淘汰类和限制类建设项目。根据《促进产业结构调整暂行规定》（国发〔2005〕40号），该项目应属于允许类建设项目。根据《企业投资项目核准和备案管理条例》，建设单位已取得本项目的</w:t>
            </w:r>
            <w:r>
              <w:rPr>
                <w:rFonts w:hint="default" w:ascii="Times New Roman" w:hAnsi="Times New Roman" w:cs="Times New Roman"/>
                <w:color w:val="auto"/>
                <w:highlight w:val="none"/>
              </w:rPr>
              <w:t>《四川省技术改造投资项目备案表》（备案号：川投资备【2210-511715-99-01-643579】FGQ0019号</w:t>
            </w:r>
            <w:r>
              <w:rPr>
                <w:rFonts w:hint="eastAsia" w:cs="Times New Roman"/>
                <w:color w:val="auto"/>
                <w:highlight w:val="none"/>
                <w:lang w:eastAsia="zh-CN"/>
              </w:rPr>
              <w:t>）</w:t>
            </w:r>
            <w:r>
              <w:rPr>
                <w:rFonts w:hint="default" w:ascii="Times New Roman" w:hAnsi="Times New Roman" w:cs="Times New Roman"/>
                <w:color w:val="auto"/>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因此，本项目与国家产业政策是相符的。</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color w:val="FF0000"/>
              </w:rPr>
            </w:pP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rPr>
              <w:t>2、</w:t>
            </w:r>
            <w:r>
              <w:rPr>
                <w:rFonts w:hint="eastAsia" w:eastAsia="黑体" w:cs="Times New Roman"/>
                <w:color w:val="auto"/>
                <w:lang w:val="en-US" w:eastAsia="zh-CN"/>
              </w:rPr>
              <w:t>土地利用符合性分析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jc w:val="left"/>
              <w:textAlignment w:val="auto"/>
              <w:rPr>
                <w:rFonts w:hint="eastAsia" w:cs="Times New Roman"/>
                <w:color w:val="auto"/>
                <w:lang w:val="en-US" w:eastAsia="zh-CN"/>
              </w:rPr>
            </w:pPr>
            <w:r>
              <w:rPr>
                <w:rFonts w:hint="default" w:ascii="Times New Roman" w:hAnsi="Times New Roman" w:cs="Times New Roman"/>
                <w:color w:val="auto"/>
                <w:lang w:val="en-US" w:eastAsia="zh-CN"/>
              </w:rPr>
              <w:t>根据</w:t>
            </w:r>
            <w:r>
              <w:rPr>
                <w:rFonts w:hint="eastAsia" w:cs="Times New Roman"/>
                <w:color w:val="auto"/>
                <w:lang w:val="en-US" w:eastAsia="zh-CN"/>
              </w:rPr>
              <w:t>建设单位提供的设计资料，项目规划用地面积9584.18m²，由两块组成（A地块和B地块），其中A地块面积6271m²、B地块面积3313.18m²，均为达州市达川区国有资产经营管理有限公司所有。建设单位已签订了A地块的</w:t>
            </w:r>
            <w:r>
              <w:rPr>
                <w:rFonts w:hint="default" w:ascii="Times New Roman" w:hAnsi="Times New Roman" w:cs="Times New Roman"/>
                <w:color w:val="auto"/>
                <w:lang w:val="en-US" w:eastAsia="zh-CN"/>
              </w:rPr>
              <w:t>《资产租赁协议》，</w:t>
            </w:r>
            <w:r>
              <w:rPr>
                <w:rFonts w:hint="eastAsia" w:cs="Times New Roman"/>
                <w:color w:val="auto"/>
                <w:lang w:val="en-US" w:eastAsia="zh-CN"/>
              </w:rPr>
              <w:t>A地块原大风铁厂的轧钢车间、发电车间、砂砖车间等；B地块正在协商签订《资产租赁协议》事宜。</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jc w:val="left"/>
              <w:textAlignment w:val="auto"/>
              <w:rPr>
                <w:rFonts w:hint="default" w:cs="Times New Roman"/>
                <w:color w:val="auto"/>
                <w:lang w:val="en-US" w:eastAsia="zh-CN"/>
              </w:rPr>
            </w:pPr>
            <w:r>
              <w:rPr>
                <w:rFonts w:hint="default" w:ascii="Times New Roman" w:hAnsi="Times New Roman" w:cs="Times New Roman"/>
                <w:color w:val="auto"/>
              </w:rPr>
              <w:t>本项目</w:t>
            </w:r>
            <w:r>
              <w:rPr>
                <w:rFonts w:hint="eastAsia" w:cs="Times New Roman"/>
                <w:color w:val="auto"/>
                <w:lang w:val="en-US" w:eastAsia="zh-CN"/>
              </w:rPr>
              <w:t>为</w:t>
            </w:r>
            <w:r>
              <w:rPr>
                <w:rFonts w:hint="default" w:ascii="Times New Roman" w:hAnsi="Times New Roman" w:cs="Times New Roman"/>
                <w:color w:val="auto"/>
              </w:rPr>
              <w:t>商砼搅拌站项目</w:t>
            </w:r>
            <w:r>
              <w:rPr>
                <w:rFonts w:hint="eastAsia" w:cs="Times New Roman"/>
                <w:color w:val="auto"/>
                <w:lang w:eastAsia="zh-CN"/>
              </w:rPr>
              <w:t>，</w:t>
            </w:r>
            <w:r>
              <w:rPr>
                <w:rFonts w:hint="eastAsia" w:cs="Times New Roman"/>
                <w:color w:val="auto"/>
                <w:lang w:val="en-US" w:eastAsia="zh-CN"/>
              </w:rPr>
              <w:t>属于工业项目，因此符合用地性质。建设单位在取得B地块合法使用手续前不得在该地块建设。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color w:val="auto"/>
              </w:rPr>
            </w:pPr>
            <w:r>
              <w:rPr>
                <w:rFonts w:hint="eastAsia" w:eastAsia="黑体" w:cs="Times New Roman"/>
                <w:color w:val="auto"/>
                <w:lang w:val="en-US" w:eastAsia="zh-CN"/>
              </w:rPr>
              <w:t>3、</w:t>
            </w:r>
            <w:r>
              <w:rPr>
                <w:rFonts w:hint="default" w:ascii="Times New Roman" w:hAnsi="Times New Roman" w:eastAsia="黑体" w:cs="Times New Roman"/>
                <w:color w:val="auto"/>
              </w:rPr>
              <w:t>与“三线一单”的符合性分析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eastAsia="宋体"/>
                <w:color w:val="auto"/>
                <w:kern w:val="0"/>
                <w:szCs w:val="21"/>
                <w:highlight w:val="none"/>
                <w:lang w:eastAsia="zh-CN"/>
              </w:rPr>
            </w:pPr>
            <w:r>
              <w:rPr>
                <w:rFonts w:hint="eastAsia"/>
                <w:color w:val="auto"/>
                <w:kern w:val="0"/>
                <w:szCs w:val="21"/>
                <w:highlight w:val="none"/>
                <w:lang w:val="zh-CN"/>
              </w:rPr>
              <w:t>根据《长江经济带战略环境评价四川省达州市“三线一单”生态环境分区管控优化完善研究报告》</w:t>
            </w:r>
            <w:r>
              <w:rPr>
                <w:rFonts w:hint="eastAsia"/>
                <w:color w:val="auto"/>
                <w:kern w:val="0"/>
                <w:szCs w:val="21"/>
                <w:highlight w:val="none"/>
              </w:rPr>
              <w:t>，达州市生态保护红线主要分布在大巴山和盆地区域，涉及</w:t>
            </w:r>
            <w:r>
              <w:rPr>
                <w:rFonts w:hint="eastAsia" w:ascii="Times New Roman" w:hAnsi="Times New Roman" w:cs="Times New Roman"/>
                <w:color w:val="auto"/>
              </w:rPr>
              <w:t>大巴山</w:t>
            </w:r>
            <w:r>
              <w:rPr>
                <w:rFonts w:hint="eastAsia"/>
                <w:color w:val="auto"/>
                <w:kern w:val="0"/>
                <w:szCs w:val="21"/>
                <w:highlight w:val="none"/>
              </w:rPr>
              <w:t>生物多样性维护—水源涵养生态保护红线、盆中城市饮用水源—水土保持生态保护红线。达州市生态保护红线面积1214.56km</w:t>
            </w:r>
            <w:r>
              <w:rPr>
                <w:rFonts w:hint="eastAsia"/>
                <w:color w:val="auto"/>
                <w:kern w:val="0"/>
                <w:szCs w:val="21"/>
                <w:highlight w:val="none"/>
                <w:vertAlign w:val="superscript"/>
              </w:rPr>
              <w:t>2</w:t>
            </w:r>
            <w:r>
              <w:rPr>
                <w:rFonts w:hint="eastAsia"/>
                <w:color w:val="auto"/>
                <w:kern w:val="0"/>
                <w:szCs w:val="21"/>
                <w:highlight w:val="none"/>
              </w:rPr>
              <w:t>，占达州市国土面积比例的7.33%</w:t>
            </w:r>
            <w:r>
              <w:rPr>
                <w:rFonts w:hint="eastAsia"/>
                <w:color w:val="auto"/>
                <w:kern w:val="0"/>
                <w:szCs w:val="21"/>
                <w:highlight w:val="none"/>
                <w:lang w:eastAsia="zh-CN"/>
              </w:rPr>
              <w:t>。通过与</w:t>
            </w:r>
            <w:r>
              <w:rPr>
                <w:rFonts w:hint="eastAsia"/>
                <w:color w:val="auto"/>
                <w:kern w:val="0"/>
                <w:szCs w:val="21"/>
                <w:highlight w:val="none"/>
                <w:lang w:val="en-US" w:eastAsia="zh-CN"/>
              </w:rPr>
              <w:t>达州市</w:t>
            </w:r>
            <w:r>
              <w:rPr>
                <w:rFonts w:hint="eastAsia"/>
                <w:color w:val="auto"/>
                <w:kern w:val="0"/>
                <w:szCs w:val="21"/>
                <w:highlight w:val="none"/>
                <w:lang w:eastAsia="zh-CN"/>
              </w:rPr>
              <w:t>生态保护红线图（调整后）对比分析，本项目不涉及生态保护红线。项目与</w:t>
            </w:r>
            <w:r>
              <w:rPr>
                <w:rFonts w:hint="eastAsia"/>
                <w:color w:val="auto"/>
                <w:kern w:val="0"/>
                <w:szCs w:val="21"/>
                <w:highlight w:val="none"/>
                <w:lang w:val="en-US" w:eastAsia="zh-CN"/>
              </w:rPr>
              <w:t>达州市</w:t>
            </w:r>
            <w:r>
              <w:rPr>
                <w:rFonts w:hint="eastAsia"/>
                <w:color w:val="auto"/>
                <w:kern w:val="0"/>
                <w:szCs w:val="21"/>
                <w:highlight w:val="none"/>
                <w:lang w:eastAsia="zh-CN"/>
              </w:rPr>
              <w:t>生态保护红线的位置关系如下图。</w:t>
            </w: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r>
              <w:rPr>
                <w:rFonts w:hint="eastAsia"/>
                <w:color w:val="auto"/>
                <w:kern w:val="0"/>
                <w:szCs w:val="21"/>
                <w:highlight w:val="none"/>
              </w:rPr>
              <mc:AlternateContent>
                <mc:Choice Requires="wpg">
                  <w:drawing>
                    <wp:anchor distT="0" distB="0" distL="114300" distR="114300" simplePos="0" relativeHeight="251665408" behindDoc="0" locked="0" layoutInCell="1" allowOverlap="1">
                      <wp:simplePos x="0" y="0"/>
                      <wp:positionH relativeFrom="column">
                        <wp:posOffset>61595</wp:posOffset>
                      </wp:positionH>
                      <wp:positionV relativeFrom="paragraph">
                        <wp:posOffset>62230</wp:posOffset>
                      </wp:positionV>
                      <wp:extent cx="4414520" cy="2767965"/>
                      <wp:effectExtent l="0" t="0" r="5080" b="5715"/>
                      <wp:wrapNone/>
                      <wp:docPr id="120" name="组合 198"/>
                      <wp:cNvGraphicFramePr/>
                      <a:graphic xmlns:a="http://schemas.openxmlformats.org/drawingml/2006/main">
                        <a:graphicData uri="http://schemas.microsoft.com/office/word/2010/wordprocessingGroup">
                          <wpg:wgp>
                            <wpg:cNvGrpSpPr/>
                            <wpg:grpSpPr>
                              <a:xfrm>
                                <a:off x="0" y="0"/>
                                <a:ext cx="4414520" cy="2767965"/>
                                <a:chOff x="5158" y="104797"/>
                                <a:chExt cx="6235" cy="4058"/>
                              </a:xfrm>
                            </wpg:grpSpPr>
                            <pic:pic xmlns:pic="http://schemas.openxmlformats.org/drawingml/2006/picture">
                              <pic:nvPicPr>
                                <pic:cNvPr id="12" name="图片 199" descr="G:\1\达州成果\现阶段成果\达州5月出图\生态保护红线.jpg"/>
                                <pic:cNvPicPr>
                                  <a:picLocks noChangeAspect="1"/>
                                </pic:cNvPicPr>
                              </pic:nvPicPr>
                              <pic:blipFill>
                                <a:blip r:embed="rId7"/>
                                <a:srcRect t="4436" r="777" b="4152"/>
                                <a:stretch>
                                  <a:fillRect/>
                                </a:stretch>
                              </pic:blipFill>
                              <pic:spPr>
                                <a:xfrm>
                                  <a:off x="5158" y="104797"/>
                                  <a:ext cx="6235" cy="4058"/>
                                </a:xfrm>
                                <a:prstGeom prst="rect">
                                  <a:avLst/>
                                </a:prstGeom>
                                <a:noFill/>
                                <a:ln>
                                  <a:noFill/>
                                </a:ln>
                              </pic:spPr>
                            </pic:pic>
                            <wps:wsp>
                              <wps:cNvPr id="118" name="自选图形 200"/>
                              <wps:cNvSpPr/>
                              <wps:spPr>
                                <a:xfrm>
                                  <a:off x="7478" y="107341"/>
                                  <a:ext cx="108" cy="112"/>
                                </a:xfrm>
                                <a:prstGeom prst="star5">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wps:wsp>
                              <wps:cNvPr id="119" name="自选图形 201"/>
                              <wps:cNvSpPr/>
                              <wps:spPr>
                                <a:xfrm>
                                  <a:off x="7705" y="108238"/>
                                  <a:ext cx="933" cy="223"/>
                                </a:xfrm>
                                <a:prstGeom prst="wedgeRectCallout">
                                  <a:avLst>
                                    <a:gd name="adj1" fmla="val -67356"/>
                                    <a:gd name="adj2" fmla="val -423241"/>
                                  </a:avLst>
                                </a:prstGeom>
                                <a:solidFill>
                                  <a:srgbClr val="FDEADA"/>
                                </a:solidFill>
                                <a:ln w="3175" cap="flat" cmpd="sng">
                                  <a:solidFill>
                                    <a:srgbClr val="000000"/>
                                  </a:solidFill>
                                  <a:prstDash val="solid"/>
                                  <a:miter/>
                                  <a:headEnd type="none" w="med" len="med"/>
                                  <a:tailEnd type="none" w="med" len="med"/>
                                </a:ln>
                              </wps:spPr>
                              <wps:txbx>
                                <w:txbxContent>
                                  <w:p>
                                    <w:pPr>
                                      <w:jc w:val="center"/>
                                      <w:rPr>
                                        <w:rFonts w:hint="default" w:eastAsia="宋体"/>
                                        <w:sz w:val="18"/>
                                        <w:szCs w:val="21"/>
                                        <w:lang w:val="en-US" w:eastAsia="zh-CN"/>
                                      </w:rPr>
                                    </w:pPr>
                                    <w:r>
                                      <w:rPr>
                                        <w:rFonts w:hint="eastAsia"/>
                                        <w:sz w:val="18"/>
                                        <w:szCs w:val="21"/>
                                        <w:lang w:val="en-US" w:eastAsia="zh-CN"/>
                                      </w:rPr>
                                      <w:t>项目所在地</w:t>
                                    </w:r>
                                  </w:p>
                                </w:txbxContent>
                              </wps:txbx>
                              <wps:bodyPr lIns="0" tIns="0" rIns="0" bIns="0" upright="1"/>
                            </wps:wsp>
                          </wpg:wgp>
                        </a:graphicData>
                      </a:graphic>
                    </wp:anchor>
                  </w:drawing>
                </mc:Choice>
                <mc:Fallback>
                  <w:pict>
                    <v:group id="组合 198" o:spid="_x0000_s1026" o:spt="203" style="position:absolute;left:0pt;margin-left:4.85pt;margin-top:4.9pt;height:217.95pt;width:347.6pt;z-index:251665408;mso-width-relative:page;mso-height-relative:page;" coordorigin="5158,104797" coordsize="6235,4058" o:gfxdata="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M0Z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">
                      <o:lock v:ext="edit" aspectratio="f"/>
                      <v:shape id="图片 199" o:spid="_x0000_s1026" o:spt="75" alt="G:\1\达州成果\现阶段成果\达州5月出图\生态保护红线.jpg" type="#_x0000_t75" style="position:absolute;left:5158;top:104797;height:4058;width:6235;" filled="f" o:preferrelative="t" stroked="f" coordsize="21600,21600" o:gfxdata="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Ept+5AAAA2wAA&#10;AA8AAAAAAAAAAQAgAAAAIgAAAGRycy9kb3ducmV2LnhtbFBLAQIUABQAAAAIAIdO4kAzLwWeOwAA&#10;ADkAAAAQAAAAAAAAAAEAIAAAAAgBAABkcnMvc2hhcGV4bWwueG1sUEsFBgAAAAAGAAYAWwEAALID&#10;AAAAAA==&#10;">
                        <v:fill on="f" focussize="0,0"/>
                        <v:stroke on="f"/>
                        <v:imagedata r:id="rId7" croptop="2907f" cropright="509f" cropbottom="2721f" o:title=""/>
                        <o:lock v:ext="edit" aspectratio="t"/>
                      </v:shape>
                      <v:shape id="自选图形 200" o:spid="_x0000_s1026" style="position:absolute;left:7478;top:107341;height:112;width:108;" fillcolor="#FF0000" filled="t" stroked="t" coordsize="108,112" o:gfxdata="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Iq&#10;XazCAAAA3AAAAA8AAAAAAAAAAQAgAAAAIgAAAGRycy9kb3ducmV2LnhtbFBLAQIUABQAAAAIAIdO&#10;4kAzLwWeOwAAADkAAAAQAAAAAAAAAAEAIAAAABEBAABkcnMvc2hhcGV4bWwueG1sUEsFBgAAAAAG&#10;AAYAWwEAALsDAAAAAA==&#10;" path="m0,42l41,42,54,0,66,42,107,42,74,69,87,111,54,85,20,111,33,69xe">
                        <v:path textboxrect="0,0,108,112" o:connectlocs="54,0;0,42;20,111;87,111;107,42" o:connectangles="247,164,82,82,0"/>
                        <v:fill on="t" focussize="0,0"/>
                        <v:stroke color="#FF0000" joinstyle="miter"/>
                        <v:imagedata o:title=""/>
                        <o:lock v:ext="edit" aspectratio="f"/>
                        <v:textbox>
                          <w:txbxContent>
                            <w:p/>
                          </w:txbxContent>
                        </v:textbox>
                      </v:shape>
                      <v:shape id="自选图形 201" o:spid="_x0000_s1026" o:spt="61" type="#_x0000_t61" style="position:absolute;left:7705;top:108238;height:223;width:933;" fillcolor="#FDEADA" filled="t" stroked="t" coordsize="21600,21600" o:gfxdata="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8swbsAAADc&#10;AAAADwAAAAAAAAABACAAAAAiAAAAZHJzL2Rvd25yZXYueG1sUEsBAhQAFAAAAAgAh07iQDMvBZ47&#10;AAAAOQAAABAAAAAAAAAAAQAgAAAACgEAAGRycy9zaGFwZXhtbC54bWxQSwUGAAAAAAYABgBbAQAA&#10;tAMAAAAA&#10;" adj="-3749,-80620">
                        <v:fill on="t" focussize="0,0"/>
                        <v:stroke weight="0.25pt" color="#000000" joinstyle="miter"/>
                        <v:imagedata o:title=""/>
                        <o:lock v:ext="edit" aspectratio="f"/>
                        <v:textbox inset="0mm,0mm,0mm,0mm">
                          <w:txbxContent>
                            <w:p>
                              <w:pPr>
                                <w:jc w:val="center"/>
                                <w:rPr>
                                  <w:rFonts w:hint="default" w:eastAsia="宋体"/>
                                  <w:sz w:val="18"/>
                                  <w:szCs w:val="21"/>
                                  <w:lang w:val="en-US" w:eastAsia="zh-CN"/>
                                </w:rPr>
                              </w:pPr>
                              <w:r>
                                <w:rPr>
                                  <w:rFonts w:hint="eastAsia"/>
                                  <w:sz w:val="18"/>
                                  <w:szCs w:val="21"/>
                                  <w:lang w:val="en-US" w:eastAsia="zh-CN"/>
                                </w:rPr>
                                <w:t>项目所在地</w:t>
                              </w:r>
                            </w:p>
                          </w:txbxContent>
                        </v:textbox>
                      </v:shape>
                    </v:group>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eastAsia"/>
                <w:color w:val="auto"/>
                <w:kern w:val="0"/>
                <w:szCs w:val="21"/>
                <w:highlight w:val="none"/>
              </w:rPr>
            </w:pP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Lines="50" w:beforeAutospacing="0" w:after="0" w:afterAutospacing="0" w:line="32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eastAsia" w:ascii="Times New Roman" w:hAnsi="Times New Roman" w:eastAsia="黑体" w:cs="Times New Roman"/>
                <w:color w:val="auto"/>
                <w:kern w:val="0"/>
                <w:sz w:val="20"/>
                <w:szCs w:val="20"/>
                <w:highlight w:val="none"/>
                <w:lang w:val="en-US" w:eastAsia="zh-CN"/>
              </w:rPr>
              <w:t>项目与达州市生态保护红线位置关系</w:t>
            </w:r>
            <w:r>
              <w:rPr>
                <w:rFonts w:hint="default" w:ascii="Times New Roman" w:hAnsi="Times New Roman" w:eastAsia="黑体" w:cs="Times New Roman"/>
                <w:color w:val="auto"/>
                <w:kern w:val="0"/>
                <w:sz w:val="20"/>
                <w:szCs w:val="20"/>
                <w:highlight w:val="none"/>
                <w:lang w:val="en-US" w:eastAsia="zh-CN"/>
              </w:rPr>
              <w:t>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zh-CN" w:eastAsia="zh-CN"/>
              </w:rPr>
              <w:t>根据四川省生态环境厅“三线一单”应用平台导出的</w:t>
            </w:r>
            <w:r>
              <w:rPr>
                <w:rFonts w:hint="eastAsia" w:cs="Times New Roman"/>
                <w:color w:val="auto"/>
                <w:highlight w:val="none"/>
                <w:lang w:val="zh-CN" w:eastAsia="zh-CN"/>
              </w:rPr>
              <w:t>《</w:t>
            </w:r>
            <w:r>
              <w:rPr>
                <w:rFonts w:hint="eastAsia" w:ascii="Times New Roman" w:hAnsi="Times New Roman" w:cs="Times New Roman"/>
                <w:color w:val="auto"/>
                <w:lang w:val="zh-CN" w:eastAsia="zh-CN"/>
              </w:rPr>
              <w:t>四川省“三线一单”符合性分析报告</w:t>
            </w:r>
            <w:r>
              <w:rPr>
                <w:rFonts w:hint="eastAsia" w:cs="Times New Roman"/>
                <w:color w:val="auto"/>
                <w:highlight w:val="none"/>
                <w:lang w:val="zh-CN" w:eastAsia="zh-CN"/>
              </w:rPr>
              <w:t>》</w:t>
            </w:r>
            <w:r>
              <w:rPr>
                <w:rFonts w:hint="eastAsia" w:ascii="Times New Roman" w:hAnsi="Times New Roman" w:cs="Times New Roman"/>
                <w:color w:val="auto"/>
                <w:lang w:val="zh-CN" w:eastAsia="zh-CN"/>
              </w:rPr>
              <w:t>，并结合据四川省生态环境厅办公室关于印发</w:t>
            </w:r>
            <w:r>
              <w:rPr>
                <w:rFonts w:hint="eastAsia" w:cs="Times New Roman"/>
                <w:color w:val="auto"/>
                <w:highlight w:val="none"/>
                <w:lang w:val="zh-CN" w:eastAsia="zh-CN"/>
              </w:rPr>
              <w:t>《</w:t>
            </w:r>
            <w:r>
              <w:rPr>
                <w:rFonts w:hint="eastAsia" w:ascii="Times New Roman" w:hAnsi="Times New Roman" w:cs="Times New Roman"/>
                <w:color w:val="auto"/>
                <w:lang w:val="zh-CN" w:eastAsia="zh-CN"/>
              </w:rPr>
              <w:t>产业园区规划环评“三线一单”符合性分析技术要点（试行）</w:t>
            </w:r>
            <w:r>
              <w:rPr>
                <w:rFonts w:hint="eastAsia" w:cs="Times New Roman"/>
                <w:color w:val="auto"/>
                <w:highlight w:val="none"/>
                <w:lang w:val="zh-CN" w:eastAsia="zh-CN"/>
              </w:rPr>
              <w:t>》</w:t>
            </w:r>
            <w:r>
              <w:rPr>
                <w:rFonts w:hint="eastAsia" w:ascii="Times New Roman" w:hAnsi="Times New Roman" w:cs="Times New Roman"/>
                <w:color w:val="auto"/>
                <w:lang w:val="zh-CN" w:eastAsia="zh-CN"/>
              </w:rPr>
              <w:t>和</w:t>
            </w:r>
            <w:r>
              <w:rPr>
                <w:rFonts w:hint="eastAsia" w:cs="Times New Roman"/>
                <w:color w:val="auto"/>
                <w:highlight w:val="none"/>
                <w:lang w:val="zh-CN" w:eastAsia="zh-CN"/>
              </w:rPr>
              <w:t>《</w:t>
            </w:r>
            <w:r>
              <w:rPr>
                <w:rFonts w:hint="eastAsia" w:ascii="Times New Roman" w:hAnsi="Times New Roman" w:cs="Times New Roman"/>
                <w:color w:val="auto"/>
                <w:lang w:val="zh-CN" w:eastAsia="zh-CN"/>
              </w:rPr>
              <w:t>项目环评“三线一单”符合性分析技术要点（试行）</w:t>
            </w:r>
            <w:r>
              <w:rPr>
                <w:rFonts w:hint="eastAsia" w:cs="Times New Roman"/>
                <w:color w:val="auto"/>
                <w:highlight w:val="none"/>
                <w:lang w:val="zh-CN" w:eastAsia="zh-CN"/>
              </w:rPr>
              <w:t>》</w:t>
            </w:r>
            <w:r>
              <w:rPr>
                <w:rFonts w:hint="eastAsia" w:ascii="Times New Roman" w:hAnsi="Times New Roman" w:cs="Times New Roman"/>
                <w:color w:val="auto"/>
                <w:lang w:val="zh-CN" w:eastAsia="zh-CN"/>
              </w:rPr>
              <w:t>的通知（川环办函〔2021〕469号）</w:t>
            </w:r>
            <w:r>
              <w:rPr>
                <w:rFonts w:hint="eastAsia" w:ascii="Times New Roman" w:hAnsi="Times New Roman" w:cs="Times New Roman"/>
                <w:color w:val="auto"/>
                <w:lang w:val="en-US" w:eastAsia="zh-CN"/>
              </w:rPr>
              <w:t>要求</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本项目属于污染影响型项目，且位于产业园区外，因此，项目“三线一单”</w:t>
            </w:r>
            <w:r>
              <w:rPr>
                <w:rFonts w:hint="eastAsia" w:cs="Times New Roman"/>
                <w:color w:val="auto"/>
                <w:lang w:val="en-US" w:eastAsia="zh-CN"/>
              </w:rPr>
              <w:t>符合性</w:t>
            </w:r>
            <w:r>
              <w:rPr>
                <w:rFonts w:hint="eastAsia" w:ascii="Times New Roman" w:hAnsi="Times New Roman" w:cs="Times New Roman"/>
                <w:color w:val="auto"/>
                <w:lang w:val="en-US" w:eastAsia="zh-CN"/>
              </w:rPr>
              <w:t>分析应包括空间符合性分析和管控要求符合性分析。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①</w:t>
            </w:r>
            <w:r>
              <w:rPr>
                <w:rFonts w:hint="eastAsia" w:ascii="Times New Roman" w:hAnsi="Times New Roman" w:cs="Times New Roman"/>
                <w:color w:val="auto"/>
                <w:lang w:val="en-US" w:eastAsia="zh-CN"/>
              </w:rPr>
              <w:t>空间符合性分析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color w:val="auto"/>
                <w:kern w:val="0"/>
                <w:szCs w:val="21"/>
                <w:highlight w:val="none"/>
                <w:lang w:val="zh-CN"/>
              </w:rPr>
            </w:pPr>
            <w:r>
              <w:rPr>
                <w:rFonts w:hint="default" w:ascii="Times New Roman" w:hAnsi="Times New Roman" w:cs="Times New Roman"/>
                <w:color w:val="auto"/>
                <w:lang w:val="zh-CN"/>
              </w:rPr>
              <w:t>根据达州市人民政府《关于落实生态保护红线、环境质量底线、资源利用上线制</w:t>
            </w:r>
            <w:r>
              <w:rPr>
                <w:rFonts w:hint="default"/>
                <w:color w:val="auto"/>
                <w:kern w:val="0"/>
                <w:szCs w:val="21"/>
                <w:highlight w:val="none"/>
                <w:lang w:val="zh-CN"/>
              </w:rPr>
              <w:t>定生态环境准入清单实施生态环境分区管控的通知》（达市府发〔2021〕17号），全市行政区域从生态环境保护角度划分为优先保护、重点管控和一般管控三类环境管控单元，全市共划定46个综合环境管控单元。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firstLine="422" w:firstLineChars="200"/>
              <w:textAlignment w:val="auto"/>
              <w:rPr>
                <w:rFonts w:hint="default"/>
                <w:color w:val="auto"/>
                <w:kern w:val="0"/>
                <w:szCs w:val="21"/>
                <w:highlight w:val="none"/>
                <w:lang w:val="zh-CN"/>
              </w:rPr>
            </w:pPr>
            <w:r>
              <w:rPr>
                <w:rFonts w:hint="default"/>
                <w:b/>
                <w:bCs/>
                <w:color w:val="auto"/>
                <w:kern w:val="0"/>
                <w:szCs w:val="21"/>
                <w:highlight w:val="none"/>
                <w:lang w:val="zh-CN"/>
              </w:rPr>
              <w:t>优先保护单元</w:t>
            </w:r>
            <w:r>
              <w:rPr>
                <w:rFonts w:hint="default"/>
                <w:color w:val="auto"/>
                <w:kern w:val="0"/>
                <w:szCs w:val="21"/>
                <w:highlight w:val="none"/>
                <w:lang w:val="zh-CN"/>
              </w:rPr>
              <w:t>。以</w:t>
            </w:r>
            <w:r>
              <w:rPr>
                <w:rFonts w:hint="default" w:ascii="Times New Roman" w:hAnsi="Times New Roman" w:cs="Times New Roman"/>
                <w:color w:val="auto"/>
                <w:lang w:val="zh-CN"/>
              </w:rPr>
              <w:t>生态</w:t>
            </w:r>
            <w:r>
              <w:rPr>
                <w:rFonts w:hint="default"/>
                <w:color w:val="auto"/>
                <w:kern w:val="0"/>
                <w:szCs w:val="21"/>
                <w:highlight w:val="none"/>
                <w:lang w:val="zh-CN"/>
              </w:rPr>
              <w:t>环境保护为主的区域，全市划分优先保护单元17个，主要包括生态保护红线、自然保护地、饮用水水源保护区等。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2" w:firstLineChars="200"/>
              <w:textAlignment w:val="auto"/>
              <w:rPr>
                <w:rFonts w:hint="default"/>
                <w:color w:val="auto"/>
                <w:kern w:val="0"/>
                <w:szCs w:val="21"/>
                <w:highlight w:val="none"/>
                <w:lang w:val="zh-CN"/>
              </w:rPr>
            </w:pPr>
            <w:r>
              <w:rPr>
                <w:rFonts w:hint="default"/>
                <w:b/>
                <w:bCs/>
                <w:color w:val="auto"/>
                <w:kern w:val="0"/>
                <w:szCs w:val="21"/>
                <w:highlight w:val="none"/>
                <w:lang w:val="zh-CN"/>
              </w:rPr>
              <w:t>重点管控单元</w:t>
            </w:r>
            <w:r>
              <w:rPr>
                <w:rFonts w:hint="default"/>
                <w:color w:val="auto"/>
                <w:kern w:val="0"/>
                <w:szCs w:val="21"/>
                <w:highlight w:val="none"/>
                <w:lang w:val="zh-CN"/>
              </w:rPr>
              <w:t>。涉及水、大气、土壤、自然资源等资源环境要素重点管控的区域，全市划分重点管控单元22个，主要包括人口密集的城镇规划区和产业集聚的工业园区（工业集聚区）等。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2" w:firstLineChars="200"/>
              <w:textAlignment w:val="auto"/>
              <w:rPr>
                <w:rFonts w:hint="default"/>
                <w:color w:val="auto"/>
                <w:kern w:val="0"/>
                <w:szCs w:val="21"/>
                <w:highlight w:val="none"/>
                <w:lang w:val="zh-CN"/>
              </w:rPr>
            </w:pPr>
            <w:r>
              <w:rPr>
                <w:rFonts w:hint="default"/>
                <w:b/>
                <w:bCs/>
                <w:color w:val="auto"/>
                <w:kern w:val="0"/>
                <w:szCs w:val="21"/>
                <w:highlight w:val="none"/>
                <w:lang w:val="zh-CN"/>
              </w:rPr>
              <w:t>一般管控单元</w:t>
            </w:r>
            <w:r>
              <w:rPr>
                <w:rFonts w:hint="default"/>
                <w:color w:val="auto"/>
                <w:kern w:val="0"/>
                <w:szCs w:val="21"/>
                <w:highlight w:val="none"/>
                <w:lang w:val="zh-CN"/>
              </w:rPr>
              <w:t>。除优先保护单元和重点管控单元之外的其他区域，全市共划分一般管控单元7个。</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r>
              <w:rPr>
                <w:rFonts w:hint="default"/>
                <w:color w:val="auto"/>
                <w:kern w:val="0"/>
                <w:szCs w:val="21"/>
                <w:highlight w:val="none"/>
                <w:lang w:val="zh-CN"/>
              </w:rPr>
              <w:t>对照《达州市环境管控单元分布图》，本项目位于</w:t>
            </w:r>
            <w:r>
              <w:rPr>
                <w:rFonts w:hint="default"/>
                <w:color w:val="auto"/>
                <w:kern w:val="0"/>
                <w:szCs w:val="21"/>
                <w:highlight w:val="none"/>
                <w:lang w:val="zh-CN" w:eastAsia="zh-CN"/>
              </w:rPr>
              <w:t>达州市</w:t>
            </w:r>
            <w:r>
              <w:rPr>
                <w:rFonts w:hint="eastAsia"/>
                <w:color w:val="auto"/>
                <w:kern w:val="0"/>
                <w:szCs w:val="21"/>
                <w:highlight w:val="none"/>
                <w:lang w:val="en-US" w:eastAsia="zh-CN"/>
              </w:rPr>
              <w:t>要素</w:t>
            </w:r>
            <w:r>
              <w:rPr>
                <w:rFonts w:hint="default"/>
                <w:color w:val="auto"/>
                <w:kern w:val="0"/>
                <w:szCs w:val="21"/>
                <w:highlight w:val="none"/>
                <w:lang w:val="zh-CN"/>
              </w:rPr>
              <w:t>重点管控单元</w:t>
            </w:r>
            <w:r>
              <w:rPr>
                <w:rFonts w:hint="eastAsia"/>
                <w:color w:val="auto"/>
                <w:kern w:val="0"/>
                <w:szCs w:val="21"/>
                <w:highlight w:val="none"/>
                <w:lang w:val="zh-CN"/>
              </w:rPr>
              <w:t>。</w:t>
            </w:r>
            <w:r>
              <w:rPr>
                <w:rFonts w:hint="eastAsia"/>
                <w:color w:val="auto"/>
                <w:kern w:val="0"/>
                <w:szCs w:val="21"/>
                <w:highlight w:val="none"/>
                <w:lang w:val="en-US" w:eastAsia="zh-CN"/>
              </w:rPr>
              <w:t>详见下图。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r>
              <w:rPr>
                <w:rFonts w:hint="default"/>
                <w:sz w:val="21"/>
              </w:rPr>
              <w:drawing>
                <wp:anchor distT="0" distB="0" distL="114300" distR="114300" simplePos="0" relativeHeight="251660288" behindDoc="1" locked="0" layoutInCell="1" allowOverlap="1">
                  <wp:simplePos x="0" y="0"/>
                  <wp:positionH relativeFrom="column">
                    <wp:posOffset>56515</wp:posOffset>
                  </wp:positionH>
                  <wp:positionV relativeFrom="paragraph">
                    <wp:posOffset>53340</wp:posOffset>
                  </wp:positionV>
                  <wp:extent cx="4432935" cy="3134360"/>
                  <wp:effectExtent l="12700" t="12700" r="19685" b="22860"/>
                  <wp:wrapNone/>
                  <wp:docPr id="12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04"/>
                          <pic:cNvPicPr>
                            <a:picLocks noChangeAspect="1"/>
                          </pic:cNvPicPr>
                        </pic:nvPicPr>
                        <pic:blipFill>
                          <a:blip r:embed="rId8"/>
                          <a:srcRect l="1852" t="1288" r="1222" b="1143"/>
                          <a:stretch>
                            <a:fillRect/>
                          </a:stretch>
                        </pic:blipFill>
                        <pic:spPr>
                          <a:xfrm>
                            <a:off x="2096770" y="3679825"/>
                            <a:ext cx="4432935" cy="3134360"/>
                          </a:xfrm>
                          <a:prstGeom prst="rect">
                            <a:avLst/>
                          </a:prstGeom>
                          <a:noFill/>
                          <a:ln w="12700" cap="flat" cmpd="sng">
                            <a:solidFill>
                              <a:srgbClr val="000000"/>
                            </a:solidFill>
                            <a:prstDash val="solid"/>
                            <a:miter/>
                            <a:headEnd type="none" w="med" len="med"/>
                            <a:tailEnd type="none" w="med" len="med"/>
                          </a:ln>
                        </pic:spPr>
                      </pic:pic>
                    </a:graphicData>
                  </a:graphic>
                </wp:anchor>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r>
              <w:rPr>
                <w:rFonts w:hint="default"/>
                <w:sz w:val="21"/>
              </w:rPr>
              <mc:AlternateContent>
                <mc:Choice Requires="wps">
                  <w:drawing>
                    <wp:anchor distT="0" distB="0" distL="114300" distR="114300" simplePos="0" relativeHeight="251662336" behindDoc="1" locked="0" layoutInCell="1" allowOverlap="1">
                      <wp:simplePos x="0" y="0"/>
                      <wp:positionH relativeFrom="column">
                        <wp:posOffset>111125</wp:posOffset>
                      </wp:positionH>
                      <wp:positionV relativeFrom="paragraph">
                        <wp:posOffset>89535</wp:posOffset>
                      </wp:positionV>
                      <wp:extent cx="1615440" cy="1164590"/>
                      <wp:effectExtent l="5080" t="5080" r="254000" b="552450"/>
                      <wp:wrapNone/>
                      <wp:docPr id="73" name="矩形标注 73"/>
                      <wp:cNvGraphicFramePr/>
                      <a:graphic xmlns:a="http://schemas.openxmlformats.org/drawingml/2006/main">
                        <a:graphicData uri="http://schemas.microsoft.com/office/word/2010/wordprocessingShape">
                          <wps:wsp>
                            <wps:cNvSpPr/>
                            <wps:spPr>
                              <a:xfrm>
                                <a:off x="2151380" y="3970020"/>
                                <a:ext cx="1615440" cy="1164590"/>
                              </a:xfrm>
                              <a:prstGeom prst="wedgeRectCallout">
                                <a:avLst>
                                  <a:gd name="adj1" fmla="val 64661"/>
                                  <a:gd name="adj2" fmla="val 96510"/>
                                </a:avLst>
                              </a:prstGeom>
                              <a:solidFill>
                                <a:srgbClr val="92D050">
                                  <a:alpha val="54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default"/>
                                      <w:lang w:val="zh-CN"/>
                                    </w:rPr>
                                    <w:drawing>
                                      <wp:inline distT="0" distB="0" distL="114300" distR="114300">
                                        <wp:extent cx="1601470" cy="1149350"/>
                                        <wp:effectExtent l="0" t="0" r="13970" b="889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9"/>
                                                <a:stretch>
                                                  <a:fillRect/>
                                                </a:stretch>
                                              </pic:blipFill>
                                              <pic:spPr>
                                                <a:xfrm>
                                                  <a:off x="0" y="0"/>
                                                  <a:ext cx="1601470" cy="11493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8.75pt;margin-top:7.05pt;height:91.7pt;width:127.2pt;z-index:-251654144;v-text-anchor:middle;mso-width-relative:page;mso-height-relative:page;" fillcolor="#92D050" filled="t" stroked="t" coordsize="21600,21600" o:gfxdata="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00pbH1gAAAAkBAAAPAAAAAAAAAAEAIAAA&#10;ACIAAABkcnMvZG93bnJldi54bWxQSwECFAAUAAAACACHTuJAs/B97LkCAABqBQAADgAAAAAAAAAB&#10;ACAAAAAlAQAAZHJzL2Uyb0RvYy54bWxQSwUGAAAAAAYABgBZAQAAUAYAAAAA&#10;" adj="24767,31646">
                      <v:fill on="t" opacity="35389f" focussize="0,0"/>
                      <v:stroke weight="0.5pt" color="#000000 [3213]" joinstyle="round"/>
                      <v:imagedata o:title=""/>
                      <o:lock v:ext="edit" aspectratio="f"/>
                      <v:textbox inset="0mm,0mm,0mm,0mm">
                        <w:txbxContent>
                          <w:p>
                            <w:pPr>
                              <w:jc w:val="center"/>
                            </w:pPr>
                            <w:r>
                              <w:rPr>
                                <w:rFonts w:hint="default"/>
                                <w:lang w:val="zh-CN"/>
                              </w:rPr>
                              <w:drawing>
                                <wp:inline distT="0" distB="0" distL="114300" distR="114300">
                                  <wp:extent cx="1601470" cy="1149350"/>
                                  <wp:effectExtent l="0" t="0" r="13970" b="889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9"/>
                                          <a:stretch>
                                            <a:fillRect/>
                                          </a:stretch>
                                        </pic:blipFill>
                                        <pic:spPr>
                                          <a:xfrm>
                                            <a:off x="0" y="0"/>
                                            <a:ext cx="1601470" cy="1149350"/>
                                          </a:xfrm>
                                          <a:prstGeom prst="rect">
                                            <a:avLst/>
                                          </a:prstGeom>
                                          <a:noFill/>
                                          <a:ln>
                                            <a:noFill/>
                                          </a:ln>
                                        </pic:spPr>
                                      </pic:pic>
                                    </a:graphicData>
                                  </a:graphic>
                                </wp:inline>
                              </w:drawing>
                            </w:r>
                          </w:p>
                        </w:txbxContent>
                      </v:textbox>
                    </v:shape>
                  </w:pict>
                </mc:Fallback>
              </mc:AlternateConten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r>
              <w:rPr>
                <w:rFonts w:hint="default"/>
                <w:sz w:val="21"/>
              </w:rPr>
              <mc:AlternateContent>
                <mc:Choice Requires="wpg">
                  <w:drawing>
                    <wp:anchor distT="0" distB="0" distL="114300" distR="114300" simplePos="0" relativeHeight="251663360" behindDoc="1" locked="0" layoutInCell="1" allowOverlap="1">
                      <wp:simplePos x="0" y="0"/>
                      <wp:positionH relativeFrom="column">
                        <wp:posOffset>777875</wp:posOffset>
                      </wp:positionH>
                      <wp:positionV relativeFrom="paragraph">
                        <wp:posOffset>116840</wp:posOffset>
                      </wp:positionV>
                      <wp:extent cx="123825" cy="172720"/>
                      <wp:effectExtent l="4445" t="4445" r="8890" b="5715"/>
                      <wp:wrapNone/>
                      <wp:docPr id="88" name="组合 75"/>
                      <wp:cNvGraphicFramePr/>
                      <a:graphic xmlns:a="http://schemas.openxmlformats.org/drawingml/2006/main">
                        <a:graphicData uri="http://schemas.microsoft.com/office/word/2010/wordprocessingGroup">
                          <wpg:wgp>
                            <wpg:cNvGrpSpPr/>
                            <wpg:grpSpPr>
                              <a:xfrm rot="0">
                                <a:off x="2853055" y="4321175"/>
                                <a:ext cx="123825" cy="172720"/>
                                <a:chOff x="2975" y="27249"/>
                                <a:chExt cx="2202" cy="3128"/>
                              </a:xfrm>
                            </wpg:grpSpPr>
                            <wps:wsp>
                              <wps:cNvPr id="76" name="任意多边形 4"/>
                              <wps:cNvSpPr/>
                              <wps:spPr>
                                <a:xfrm>
                                  <a:off x="2975" y="27249"/>
                                  <a:ext cx="1208" cy="1552"/>
                                </a:xfrm>
                                <a:custGeom>
                                  <a:avLst/>
                                  <a:gdLst>
                                    <a:gd name="connisteX0" fmla="*/ 271780 w 767080"/>
                                    <a:gd name="connsiteY0" fmla="*/ 0 h 985520"/>
                                    <a:gd name="connisteX1" fmla="*/ 27305 w 767080"/>
                                    <a:gd name="connsiteY1" fmla="*/ 163830 h 985520"/>
                                    <a:gd name="connisteX2" fmla="*/ 86995 w 767080"/>
                                    <a:gd name="connsiteY2" fmla="*/ 255905 h 985520"/>
                                    <a:gd name="connisteX3" fmla="*/ 0 w 767080"/>
                                    <a:gd name="connsiteY3" fmla="*/ 304800 h 985520"/>
                                    <a:gd name="connisteX4" fmla="*/ 451485 w 767080"/>
                                    <a:gd name="connsiteY4" fmla="*/ 985520 h 985520"/>
                                    <a:gd name="connisteX5" fmla="*/ 767080 w 767080"/>
                                    <a:gd name="connsiteY5" fmla="*/ 773430 h 985520"/>
                                    <a:gd name="connisteX6" fmla="*/ 271780 w 767080"/>
                                    <a:gd name="connsiteY6" fmla="*/ 0 h 9855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767080" h="985520">
                                      <a:moveTo>
                                        <a:pt x="271780" y="0"/>
                                      </a:moveTo>
                                      <a:lnTo>
                                        <a:pt x="27305" y="163830"/>
                                      </a:lnTo>
                                      <a:lnTo>
                                        <a:pt x="86995" y="255905"/>
                                      </a:lnTo>
                                      <a:lnTo>
                                        <a:pt x="0" y="304800"/>
                                      </a:lnTo>
                                      <a:lnTo>
                                        <a:pt x="451485" y="985520"/>
                                      </a:lnTo>
                                      <a:lnTo>
                                        <a:pt x="767080" y="773430"/>
                                      </a:lnTo>
                                      <a:lnTo>
                                        <a:pt x="271780" y="0"/>
                                      </a:lnTo>
                                      <a:close/>
                                    </a:path>
                                  </a:pathLst>
                                </a:cu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7" name="任意多边形 5"/>
                              <wps:cNvSpPr/>
                              <wps:spPr>
                                <a:xfrm>
                                  <a:off x="4295" y="29435"/>
                                  <a:ext cx="883" cy="943"/>
                                </a:xfrm>
                                <a:custGeom>
                                  <a:avLst/>
                                  <a:gdLst>
                                    <a:gd name="connisteX0" fmla="*/ 315595 w 560705"/>
                                    <a:gd name="connsiteY0" fmla="*/ 0 h 598805"/>
                                    <a:gd name="connisteX1" fmla="*/ 0 w 560705"/>
                                    <a:gd name="connsiteY1" fmla="*/ 196215 h 598805"/>
                                    <a:gd name="connisteX2" fmla="*/ 255905 w 560705"/>
                                    <a:gd name="connsiteY2" fmla="*/ 598805 h 598805"/>
                                    <a:gd name="connisteX3" fmla="*/ 560705 w 560705"/>
                                    <a:gd name="connsiteY3" fmla="*/ 419100 h 598805"/>
                                    <a:gd name="connisteX4" fmla="*/ 315595 w 560705"/>
                                    <a:gd name="connsiteY4" fmla="*/ 0 h 59880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60705" h="598805">
                                      <a:moveTo>
                                        <a:pt x="315595" y="0"/>
                                      </a:moveTo>
                                      <a:lnTo>
                                        <a:pt x="0" y="196215"/>
                                      </a:lnTo>
                                      <a:lnTo>
                                        <a:pt x="255905" y="598805"/>
                                      </a:lnTo>
                                      <a:lnTo>
                                        <a:pt x="560705" y="419100"/>
                                      </a:lnTo>
                                      <a:lnTo>
                                        <a:pt x="315595" y="0"/>
                                      </a:lnTo>
                                      <a:close/>
                                    </a:path>
                                  </a:pathLst>
                                </a:cu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组合 75" o:spid="_x0000_s1026" o:spt="203" style="position:absolute;left:0pt;margin-left:61.25pt;margin-top:9.2pt;height:13.6pt;width:9.75pt;z-index:-251653120;mso-width-relative:page;mso-height-relative:page;" coordorigin="2975,27249" coordsize="2202,3128" o:gfxdata="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CFLC4C2AAAAAkBAAAPAAAAAAAAAAEAIAAAACIAAABkcnMvZG93&#10;bnJldi54bWxQSwECFAAUAAAACACHTuJAtdWsj6wEAABWEQAADgAAAAAAAAABACAAAAAnAQAAZHJz&#10;L2Uyb0RvYy54bWxQSwUGAAAAAAYABgBZAQAARQgAAAAA&#10;">
                      <o:lock v:ext="edit" aspectratio="f"/>
                      <v:shape id="任意多边形 4" o:spid="_x0000_s1026" o:spt="100" style="position:absolute;left:2975;top:27249;height:1552;width:1208;" filled="f" stroked="t" coordsize="767080,985520" o:gfxdata="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kzDugAAANsA&#10;AAAPAAAAAAAAAAEAIAAAACIAAABkcnMvZG93bnJldi54bWxQSwECFAAUAAAACACHTuJAMy8FnjsA&#10;AAA5AAAAEAAAAAAAAAABACAAAAAJAQAAZHJzL3NoYXBleG1sLnhtbFBLBQYAAAAABgAGAFsBAACz&#10;AwAAAAA=&#10;" path="m271780,0l27305,163830,86995,255905,0,304800,451485,985520,767080,773430,271780,0xe">
                        <v:path o:connectlocs="428,0;43,258;137,403;0,480;711,1552;1208,1218;428,0" o:connectangles="0,0,0,0,0,0,0"/>
                        <v:fill on="f" focussize="0,0"/>
                        <v:stroke weight="0pt" color="#000000 [3213]" joinstyle="round"/>
                        <v:imagedata o:title=""/>
                        <o:lock v:ext="edit" aspectratio="f"/>
                      </v:shape>
                      <v:shape id="任意多边形 5" o:spid="_x0000_s1026" o:spt="100" style="position:absolute;left:4295;top:29435;height:943;width:883;" filled="f" stroked="t" coordsize="560705,598805" o:gfxdata="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hcFa8AAAA&#10;2wAAAA8AAAAAAAAAAQAgAAAAIgAAAGRycy9kb3ducmV2LnhtbFBLAQIUABQAAAAIAIdO4kAzLwWe&#10;OwAAADkAAAAQAAAAAAAAAAEAIAAAAAsBAABkcnMvc2hhcGV4bWwueG1sUEsFBgAAAAAGAAYAWwEA&#10;ALUDAAAAAA==&#10;" path="m315595,0l0,196215,255905,598805,560705,419100,315595,0xe">
                        <v:path o:connectlocs="497,0;0,309;403,943;883,660;497,0" o:connectangles="0,0,0,0,0"/>
                        <v:fill on="f" focussize="0,0"/>
                        <v:stroke weight="0pt" color="#000000 [3213]" joinstyle="round"/>
                        <v:imagedata o:title=""/>
                        <o:lock v:ext="edit" aspectratio="f"/>
                      </v:shape>
                    </v:group>
                  </w:pict>
                </mc:Fallback>
              </mc:AlternateConten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r>
              <w:rPr>
                <w:rFonts w:hint="default"/>
                <w:sz w:val="21"/>
              </w:rPr>
              <mc:AlternateContent>
                <mc:Choice Requires="wps">
                  <w:drawing>
                    <wp:anchor distT="0" distB="0" distL="114300" distR="114300" simplePos="0" relativeHeight="251664384" behindDoc="1" locked="0" layoutInCell="1" allowOverlap="1">
                      <wp:simplePos x="0" y="0"/>
                      <wp:positionH relativeFrom="column">
                        <wp:posOffset>187325</wp:posOffset>
                      </wp:positionH>
                      <wp:positionV relativeFrom="paragraph">
                        <wp:posOffset>6985</wp:posOffset>
                      </wp:positionV>
                      <wp:extent cx="605790" cy="200025"/>
                      <wp:effectExtent l="4445" t="344805" r="45085" b="19050"/>
                      <wp:wrapNone/>
                      <wp:docPr id="78" name="矩形标注 78"/>
                      <wp:cNvGraphicFramePr/>
                      <a:graphic xmlns:a="http://schemas.openxmlformats.org/drawingml/2006/main">
                        <a:graphicData uri="http://schemas.microsoft.com/office/word/2010/wordprocessingShape">
                          <wps:wsp>
                            <wps:cNvSpPr/>
                            <wps:spPr>
                              <a:xfrm>
                                <a:off x="2227580" y="4649470"/>
                                <a:ext cx="605790" cy="200025"/>
                              </a:xfrm>
                              <a:prstGeom prst="wedgeRectCallout">
                                <a:avLst>
                                  <a:gd name="adj1" fmla="val 54716"/>
                                  <a:gd name="adj2" fmla="val -220158"/>
                                </a:avLst>
                              </a:prstGeom>
                              <a:solidFill>
                                <a:srgbClr val="FFFF00">
                                  <a:alpha val="54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sz w:val="18"/>
                                      <w:szCs w:val="21"/>
                                      <w:lang w:val="en-US" w:eastAsia="zh-CN"/>
                                      <w14:textOutline w14:w="3175">
                                        <w14:solidFill>
                                          <w14:schemeClr w14:val="tx1"/>
                                        </w14:solidFill>
                                        <w14:round/>
                                      </w14:textOutline>
                                    </w:rPr>
                                  </w:pPr>
                                  <w:r>
                                    <w:rPr>
                                      <w:rFonts w:hint="eastAsia"/>
                                      <w:sz w:val="18"/>
                                      <w:szCs w:val="21"/>
                                      <w:lang w:val="en-US" w:eastAsia="zh-CN"/>
                                      <w14:textOutline w14:w="3175">
                                        <w14:solidFill>
                                          <w14:schemeClr w14:val="tx1"/>
                                        </w14:solidFill>
                                        <w14:round/>
                                      </w14:textOutline>
                                    </w:rPr>
                                    <w:t>项目所在地</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61" type="#_x0000_t61" style="position:absolute;left:0pt;margin-left:14.75pt;margin-top:0.55pt;height:15.75pt;width:47.7pt;z-index:-251652096;v-text-anchor:middle;mso-width-relative:page;mso-height-relative:page;" fillcolor="#FFFF00" filled="t" stroked="t" coordsize="21600,21600" o:gfxdata="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UgkNUAAAAHAQAADwAAAAAAAAABACAAAAAiAAAA&#10;ZHJzL2Rvd25yZXYueG1sUEsBAhQAFAAAAAgAh07iQC4Wm+21AgAAagUAAA4AAAAAAAAAAQAgAAAA&#10;JAEAAGRycy9lMm9Eb2MueG1sUEsFBgAAAAAGAAYAWQEAAEsGAAAAAA==&#10;" adj="22619,-36754">
                      <v:fill on="t" opacity="35389f" focussize="0,0"/>
                      <v:stroke weight="0.5pt" color="#000000 [3213]" joinstyle="round"/>
                      <v:imagedata o:title=""/>
                      <o:lock v:ext="edit" aspectratio="f"/>
                      <v:textbox inset="0mm,0mm,0mm,0mm">
                        <w:txbxContent>
                          <w:p>
                            <w:pPr>
                              <w:jc w:val="center"/>
                              <w:rPr>
                                <w:rFonts w:hint="default" w:eastAsia="宋体"/>
                                <w:sz w:val="18"/>
                                <w:szCs w:val="21"/>
                                <w:lang w:val="en-US" w:eastAsia="zh-CN"/>
                                <w14:textOutline w14:w="3175">
                                  <w14:solidFill>
                                    <w14:schemeClr w14:val="tx1"/>
                                  </w14:solidFill>
                                  <w14:round/>
                                </w14:textOutline>
                              </w:rPr>
                            </w:pPr>
                            <w:r>
                              <w:rPr>
                                <w:rFonts w:hint="eastAsia"/>
                                <w:sz w:val="18"/>
                                <w:szCs w:val="21"/>
                                <w:lang w:val="en-US" w:eastAsia="zh-CN"/>
                                <w14:textOutline w14:w="3175">
                                  <w14:solidFill>
                                    <w14:schemeClr w14:val="tx1"/>
                                  </w14:solidFill>
                                  <w14:round/>
                                </w14:textOutline>
                              </w:rPr>
                              <w:t>项目所在地</w:t>
                            </w:r>
                          </w:p>
                        </w:txbxContent>
                      </v:textbox>
                    </v:shape>
                  </w:pict>
                </mc:Fallback>
              </mc:AlternateConten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r>
              <w:rPr>
                <w:rFonts w:hint="default"/>
                <w:sz w:val="21"/>
              </w:rPr>
              <mc:AlternateContent>
                <mc:Choice Requires="wps">
                  <w:drawing>
                    <wp:anchor distT="0" distB="0" distL="114300" distR="114300" simplePos="0" relativeHeight="251661312" behindDoc="1" locked="0" layoutInCell="1" allowOverlap="1">
                      <wp:simplePos x="0" y="0"/>
                      <wp:positionH relativeFrom="column">
                        <wp:posOffset>1927225</wp:posOffset>
                      </wp:positionH>
                      <wp:positionV relativeFrom="paragraph">
                        <wp:posOffset>250190</wp:posOffset>
                      </wp:positionV>
                      <wp:extent cx="95250" cy="76200"/>
                      <wp:effectExtent l="12700" t="12700" r="13970" b="17780"/>
                      <wp:wrapNone/>
                      <wp:docPr id="128" name="五角星 128"/>
                      <wp:cNvGraphicFramePr/>
                      <a:graphic xmlns:a="http://schemas.openxmlformats.org/drawingml/2006/main">
                        <a:graphicData uri="http://schemas.microsoft.com/office/word/2010/wordprocessingShape">
                          <wps:wsp>
                            <wps:cNvSpPr/>
                            <wps:spPr>
                              <a:xfrm>
                                <a:off x="3967480" y="5654675"/>
                                <a:ext cx="95250" cy="76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1.75pt;margin-top:19.7pt;height:6pt;width:7.5pt;z-index:-251655168;v-text-anchor:middle;mso-width-relative:page;mso-height-relative:page;" fillcolor="#4F81BD [3204]" filled="t" stroked="t" coordsize="95250,76200" o:gfxdata="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5FXFrXAAAACQEAAA8A&#10;AAAAAAAAAQAgAAAAIgAAAGRycy9kb3ducmV2LnhtbFBLAQIUABQAAAAIAIdO4kDfGTOCigIAAA8F&#10;AAAOAAAAAAAAAAEAIAAAACYBAABkcnMvZTJvRG9jLnhtbFBLBQYAAAAABgAGAFkBAAAiBgAAAAA=&#10;" path="m0,29105l36382,29105,47625,0,58867,29105,95249,29105,65815,47093,77058,76199,47625,58211,18191,76199,29434,47093xe">
                      <v:path o:connectlocs="47625,0;0,29105;18191,76199;77058,76199;95249,29105" o:connectangles="247,164,82,82,0"/>
                      <v:fill on="t" focussize="0,0"/>
                      <v:stroke weight="2pt" color="#385D8A [3204]" joinstyle="round"/>
                      <v:imagedata o:title=""/>
                      <o:lock v:ext="edit" aspectratio="f"/>
                    </v:shape>
                  </w:pict>
                </mc:Fallback>
              </mc:AlternateConten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en-US" w:eastAsia="zh-CN"/>
              </w:rPr>
            </w:pPr>
          </w:p>
          <w:p>
            <w:pPr>
              <w:keepNext w:val="0"/>
              <w:keepLines w:val="0"/>
              <w:pageBreakBefore w:val="0"/>
              <w:widowControl w:val="0"/>
              <w:numPr>
                <w:ilvl w:val="0"/>
                <w:numId w:val="0"/>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黑体" w:cs="Times New Roman"/>
                <w:color w:val="auto"/>
                <w:kern w:val="0"/>
                <w:sz w:val="20"/>
                <w:szCs w:val="20"/>
                <w:highlight w:val="none"/>
                <w:lang w:val="zh-CN" w:eastAsia="zh-CN"/>
              </w:rPr>
            </w:pP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2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eastAsia" w:ascii="Times New Roman" w:hAnsi="Times New Roman" w:eastAsia="黑体" w:cs="Times New Roman"/>
                <w:color w:val="auto"/>
                <w:kern w:val="0"/>
                <w:sz w:val="20"/>
                <w:szCs w:val="20"/>
                <w:highlight w:val="none"/>
                <w:lang w:val="en-US" w:eastAsia="zh-CN"/>
              </w:rPr>
              <w:t>达州市环境管控单元</w:t>
            </w:r>
            <w:r>
              <w:rPr>
                <w:rFonts w:hint="default" w:ascii="Times New Roman" w:hAnsi="Times New Roman" w:eastAsia="黑体" w:cs="Times New Roman"/>
                <w:color w:val="auto"/>
                <w:kern w:val="0"/>
                <w:sz w:val="20"/>
                <w:szCs w:val="20"/>
                <w:highlight w:val="none"/>
                <w:lang w:val="en-US" w:eastAsia="zh-CN"/>
              </w:rPr>
              <w:t>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color w:val="auto"/>
                <w:kern w:val="0"/>
                <w:szCs w:val="21"/>
                <w:highlight w:val="none"/>
                <w:lang w:val="zh-CN"/>
              </w:rPr>
            </w:pPr>
            <w:r>
              <w:rPr>
                <w:rFonts w:hint="eastAsia"/>
                <w:color w:val="auto"/>
                <w:kern w:val="0"/>
                <w:szCs w:val="21"/>
                <w:highlight w:val="none"/>
                <w:lang w:val="en-US" w:eastAsia="zh-CN"/>
              </w:rPr>
              <w:t>针对重点管控单元</w:t>
            </w:r>
            <w:r>
              <w:rPr>
                <w:rFonts w:hint="default"/>
                <w:color w:val="auto"/>
                <w:kern w:val="0"/>
                <w:szCs w:val="21"/>
                <w:highlight w:val="none"/>
                <w:lang w:val="zh-CN"/>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color w:val="auto"/>
                <w:kern w:val="0"/>
                <w:szCs w:val="21"/>
                <w:highlight w:val="none"/>
                <w:lang w:val="zh-CN"/>
              </w:rPr>
            </w:pPr>
            <w:r>
              <w:rPr>
                <w:rFonts w:hint="default"/>
                <w:color w:val="auto"/>
                <w:kern w:val="0"/>
                <w:szCs w:val="21"/>
                <w:highlight w:val="none"/>
                <w:lang w:val="zh-CN"/>
              </w:rPr>
              <w:t>本项目通过采取有针对性的污染治理措施及生态保护措施，并提出了污染物排放建议指标，不会改变区域环境功能类别，能够守住建设区域的环境质量底线。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olor w:val="auto"/>
                <w:kern w:val="0"/>
                <w:szCs w:val="21"/>
                <w:highlight w:val="none"/>
                <w:lang w:val="zh-CN" w:eastAsia="zh-CN"/>
              </w:rPr>
            </w:pPr>
            <w:r>
              <w:rPr>
                <w:rFonts w:hint="eastAsia"/>
                <w:color w:val="auto"/>
                <w:kern w:val="0"/>
                <w:szCs w:val="21"/>
                <w:highlight w:val="none"/>
                <w:lang w:val="zh-CN" w:eastAsia="zh-CN"/>
              </w:rPr>
              <w:t>②</w:t>
            </w:r>
            <w:r>
              <w:rPr>
                <w:rFonts w:hint="eastAsia"/>
                <w:color w:val="auto"/>
                <w:kern w:val="0"/>
                <w:szCs w:val="21"/>
                <w:highlight w:val="none"/>
                <w:lang w:val="en-US" w:eastAsia="zh-CN"/>
              </w:rPr>
              <w:t>管控要求</w:t>
            </w:r>
            <w:r>
              <w:rPr>
                <w:rFonts w:hint="eastAsia"/>
                <w:color w:val="auto"/>
                <w:kern w:val="0"/>
                <w:szCs w:val="21"/>
                <w:highlight w:val="none"/>
                <w:lang w:val="zh-CN" w:eastAsia="zh-CN"/>
              </w:rPr>
              <w:t>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color w:val="auto"/>
                <w:szCs w:val="21"/>
                <w:highlight w:val="none"/>
                <w:lang w:eastAsia="zh-CN"/>
              </w:rPr>
            </w:pPr>
            <w:r>
              <w:rPr>
                <w:rFonts w:hint="eastAsia"/>
                <w:color w:val="auto"/>
                <w:kern w:val="0"/>
                <w:szCs w:val="21"/>
                <w:highlight w:val="none"/>
                <w:lang w:val="zh-CN" w:eastAsia="zh-CN"/>
              </w:rPr>
              <w:t>本项目位于达州市东部经济开发区亭子镇于家坝，</w:t>
            </w:r>
            <w:r>
              <w:rPr>
                <w:rFonts w:hint="eastAsia"/>
                <w:color w:val="auto"/>
                <w:kern w:val="0"/>
                <w:szCs w:val="21"/>
                <w:highlight w:val="none"/>
                <w:lang w:val="en-US" w:eastAsia="zh-CN"/>
              </w:rPr>
              <w:t>根据查询</w:t>
            </w:r>
            <w:r>
              <w:rPr>
                <w:rFonts w:hint="eastAsia"/>
                <w:color w:val="auto"/>
                <w:kern w:val="0"/>
                <w:szCs w:val="21"/>
                <w:highlight w:val="none"/>
              </w:rPr>
              <w:t>四川政务服务网—四川省生态环境厅“三线一单”应用平台</w:t>
            </w:r>
            <w:r>
              <w:rPr>
                <w:rFonts w:hint="eastAsia"/>
                <w:color w:val="auto"/>
                <w:kern w:val="0"/>
                <w:szCs w:val="21"/>
                <w:highlight w:val="none"/>
                <w:lang w:eastAsia="zh-CN"/>
              </w:rPr>
              <w:t>“http://103.203.219.138:8083/gis2/n_index.html”，</w:t>
            </w:r>
            <w:r>
              <w:rPr>
                <w:rFonts w:hint="eastAsia"/>
                <w:color w:val="auto"/>
                <w:szCs w:val="21"/>
                <w:highlight w:val="none"/>
                <w:lang w:val="en-US" w:eastAsia="zh-CN"/>
              </w:rPr>
              <w:t>本</w:t>
            </w:r>
            <w:r>
              <w:rPr>
                <w:rFonts w:hint="eastAsia"/>
                <w:color w:val="auto"/>
                <w:szCs w:val="21"/>
                <w:highlight w:val="none"/>
                <w:lang w:eastAsia="zh-CN"/>
              </w:rPr>
              <w:t>项目位于达州市达川区环境综合管控单元要素重点管控单元（管控单元名称：达川区要素重点管控单元，管控单元编号：ZH51170320006）。</w:t>
            </w:r>
            <w:r>
              <w:rPr>
                <w:rFonts w:hint="default"/>
                <w:color w:val="auto"/>
                <w:szCs w:val="21"/>
                <w:highlight w:val="none"/>
              </w:rPr>
              <w:t>项目与管控单元相对位置如下图所示</w:t>
            </w:r>
            <w:r>
              <w:rPr>
                <w:rFonts w:hint="default"/>
                <w:color w:val="auto"/>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left="0" w:right="0"/>
              <w:jc w:val="center"/>
              <w:textAlignment w:val="auto"/>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drawing>
                <wp:inline distT="0" distB="0" distL="114300" distR="114300">
                  <wp:extent cx="4434205" cy="2660650"/>
                  <wp:effectExtent l="9525" t="9525" r="21590" b="1206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0"/>
                          <a:stretch>
                            <a:fillRect/>
                          </a:stretch>
                        </pic:blipFill>
                        <pic:spPr>
                          <a:xfrm>
                            <a:off x="0" y="0"/>
                            <a:ext cx="4434205" cy="2660650"/>
                          </a:xfrm>
                          <a:prstGeom prst="rect">
                            <a:avLst/>
                          </a:prstGeom>
                          <a:noFill/>
                          <a:ln>
                            <a:solidFill>
                              <a:schemeClr val="tx1"/>
                            </a:solidFill>
                          </a:ln>
                        </pic:spPr>
                      </pic:pic>
                    </a:graphicData>
                  </a:graphic>
                </wp:inline>
              </w:drawing>
            </w: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Lines="50" w:beforeAutospacing="0" w:after="0" w:afterAutospacing="0" w:line="32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项目与环境综合管控单元的位置关系图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default" w:ascii="Times New Roman" w:hAnsi="Times New Roman" w:eastAsia="黑体" w:cs="Times New Roman"/>
                <w:color w:val="auto"/>
                <w:kern w:val="0"/>
                <w:sz w:val="20"/>
                <w:szCs w:val="20"/>
                <w:highlight w:val="none"/>
              </w:rPr>
            </w:pPr>
            <w:r>
              <w:rPr>
                <w:rFonts w:hint="default" w:ascii="Times New Roman" w:hAnsi="Times New Roman" w:cs="Times New Roman"/>
                <w:color w:val="auto"/>
                <w:szCs w:val="21"/>
                <w:highlight w:val="none"/>
                <w:lang w:val="en-US" w:eastAsia="zh-CN"/>
              </w:rPr>
              <w:t>项目涉及环境管控单元</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个，涉及管控单元见下表。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Cs w:val="21"/>
                <w:highlight w:val="none"/>
                <w:lang w:val="en-US" w:eastAsia="zh-CN"/>
              </w:rPr>
            </w:pPr>
            <w:r>
              <w:rPr>
                <w:rFonts w:hint="default" w:ascii="Times New Roman" w:hAnsi="Times New Roman" w:eastAsia="黑体" w:cs="Times New Roman"/>
                <w:color w:val="auto"/>
                <w:kern w:val="0"/>
                <w:sz w:val="20"/>
                <w:szCs w:val="20"/>
                <w:highlight w:val="none"/>
                <w:lang w:val="zh-CN" w:eastAsia="zh-CN"/>
              </w:rPr>
              <w:t>项目涉及管控单元</w:t>
            </w:r>
            <w:r>
              <w:rPr>
                <w:rFonts w:hint="default" w:ascii="Times New Roman" w:hAnsi="Times New Roman" w:eastAsia="黑体" w:cs="Times New Roman"/>
                <w:color w:val="auto"/>
                <w:kern w:val="0"/>
                <w:sz w:val="20"/>
                <w:szCs w:val="20"/>
                <w:highlight w:val="none"/>
                <w:lang w:val="en-US" w:eastAsia="zh-CN"/>
              </w:rPr>
              <w:t>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499"/>
              <w:gridCol w:w="791"/>
              <w:gridCol w:w="146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blHeader/>
                <w:jc w:val="center"/>
              </w:trPr>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bCs/>
                      <w:color w:val="auto"/>
                      <w:spacing w:val="-1"/>
                      <w:sz w:val="18"/>
                      <w:szCs w:val="18"/>
                      <w:highlight w:val="none"/>
                      <w:lang w:val="en-US" w:eastAsia="zh-CN"/>
                    </w:rPr>
                  </w:pPr>
                  <w:r>
                    <w:rPr>
                      <w:rFonts w:hint="default" w:ascii="Times New Roman" w:hAnsi="Times New Roman" w:cs="Times New Roman"/>
                      <w:b/>
                      <w:bCs/>
                      <w:color w:val="auto"/>
                      <w:spacing w:val="-1"/>
                      <w:sz w:val="18"/>
                      <w:szCs w:val="18"/>
                      <w:highlight w:val="none"/>
                      <w:lang w:val="en-US" w:eastAsia="zh-CN"/>
                    </w:rPr>
                    <w:t>环境管控单元编码</w:t>
                  </w:r>
                </w:p>
              </w:tc>
              <w:tc>
                <w:tcPr>
                  <w:tcW w:w="14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bCs/>
                      <w:color w:val="auto"/>
                      <w:spacing w:val="-1"/>
                      <w:sz w:val="18"/>
                      <w:szCs w:val="18"/>
                      <w:highlight w:val="none"/>
                      <w:lang w:val="en-US" w:eastAsia="zh-CN"/>
                    </w:rPr>
                  </w:pPr>
                  <w:r>
                    <w:rPr>
                      <w:rFonts w:hint="default" w:ascii="Times New Roman" w:hAnsi="Times New Roman" w:cs="Times New Roman"/>
                      <w:b/>
                      <w:bCs/>
                      <w:color w:val="auto"/>
                      <w:spacing w:val="-1"/>
                      <w:sz w:val="18"/>
                      <w:szCs w:val="18"/>
                      <w:highlight w:val="none"/>
                      <w:lang w:val="en-US" w:eastAsia="zh-CN"/>
                    </w:rPr>
                    <w:t>环境管控单元名称</w:t>
                  </w:r>
                </w:p>
              </w:tc>
              <w:tc>
                <w:tcPr>
                  <w:tcW w:w="7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bCs/>
                      <w:color w:val="auto"/>
                      <w:spacing w:val="-1"/>
                      <w:sz w:val="18"/>
                      <w:szCs w:val="18"/>
                      <w:highlight w:val="none"/>
                      <w:lang w:val="en-US" w:eastAsia="zh-CN"/>
                    </w:rPr>
                  </w:pPr>
                  <w:r>
                    <w:rPr>
                      <w:rFonts w:hint="default" w:ascii="Times New Roman" w:hAnsi="Times New Roman" w:cs="Times New Roman"/>
                      <w:b/>
                      <w:bCs/>
                      <w:color w:val="auto"/>
                      <w:spacing w:val="-1"/>
                      <w:sz w:val="18"/>
                      <w:szCs w:val="18"/>
                      <w:highlight w:val="none"/>
                      <w:lang w:val="en-US" w:eastAsia="zh-CN"/>
                    </w:rPr>
                    <w:t>所属区县</w:t>
                  </w:r>
                </w:p>
              </w:tc>
              <w:tc>
                <w:tcPr>
                  <w:tcW w:w="14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bCs/>
                      <w:color w:val="auto"/>
                      <w:spacing w:val="-1"/>
                      <w:sz w:val="18"/>
                      <w:szCs w:val="18"/>
                      <w:highlight w:val="none"/>
                      <w:lang w:val="en-US" w:eastAsia="zh-CN"/>
                    </w:rPr>
                  </w:pPr>
                  <w:r>
                    <w:rPr>
                      <w:rFonts w:hint="default" w:ascii="Times New Roman" w:hAnsi="Times New Roman" w:cs="Times New Roman"/>
                      <w:b/>
                      <w:bCs/>
                      <w:color w:val="auto"/>
                      <w:spacing w:val="-1"/>
                      <w:sz w:val="18"/>
                      <w:szCs w:val="18"/>
                      <w:highlight w:val="none"/>
                      <w:lang w:val="en-US" w:eastAsia="zh-CN"/>
                    </w:rPr>
                    <w:t>准入清单类型</w:t>
                  </w:r>
                </w:p>
              </w:tc>
              <w:tc>
                <w:tcPr>
                  <w:tcW w:w="16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bCs/>
                      <w:color w:val="auto"/>
                      <w:spacing w:val="-1"/>
                      <w:sz w:val="18"/>
                      <w:szCs w:val="18"/>
                      <w:highlight w:val="none"/>
                      <w:lang w:val="en-US" w:eastAsia="zh-CN"/>
                    </w:rPr>
                  </w:pPr>
                  <w:r>
                    <w:rPr>
                      <w:rFonts w:hint="default" w:ascii="Times New Roman" w:hAnsi="Times New Roman" w:cs="Times New Roman"/>
                      <w:b/>
                      <w:bCs/>
                      <w:color w:val="auto"/>
                      <w:spacing w:val="-1"/>
                      <w:sz w:val="18"/>
                      <w:szCs w:val="18"/>
                      <w:highlight w:val="none"/>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blHeader/>
                <w:jc w:val="center"/>
              </w:trPr>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ZH51170320006</w:t>
                  </w:r>
                </w:p>
              </w:tc>
              <w:tc>
                <w:tcPr>
                  <w:tcW w:w="14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达川区要素重点管控单元</w:t>
                  </w:r>
                </w:p>
              </w:tc>
              <w:tc>
                <w:tcPr>
                  <w:tcW w:w="79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w:t>
                  </w:r>
                </w:p>
              </w:tc>
              <w:tc>
                <w:tcPr>
                  <w:tcW w:w="14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环境管控单元</w:t>
                  </w:r>
                </w:p>
              </w:tc>
              <w:tc>
                <w:tcPr>
                  <w:tcW w:w="16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环境综合管控单元要素重点管控单元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blHeader/>
                <w:jc w:val="center"/>
              </w:trPr>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YS5117033210002</w:t>
                  </w:r>
                </w:p>
              </w:tc>
              <w:tc>
                <w:tcPr>
                  <w:tcW w:w="14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明月江达川区李家渡控制单元</w:t>
                  </w:r>
                </w:p>
              </w:tc>
              <w:tc>
                <w:tcPr>
                  <w:tcW w:w="79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w:t>
                  </w:r>
                </w:p>
              </w:tc>
              <w:tc>
                <w:tcPr>
                  <w:tcW w:w="14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水环境管控分区</w:t>
                  </w:r>
                </w:p>
              </w:tc>
              <w:tc>
                <w:tcPr>
                  <w:tcW w:w="16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blHeader/>
                <w:jc w:val="center"/>
              </w:trPr>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YS5117032320001</w:t>
                  </w:r>
                </w:p>
              </w:tc>
              <w:tc>
                <w:tcPr>
                  <w:tcW w:w="14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达川区大气环境布局敏感重点管控区</w:t>
                  </w:r>
                </w:p>
              </w:tc>
              <w:tc>
                <w:tcPr>
                  <w:tcW w:w="79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w:t>
                  </w:r>
                </w:p>
              </w:tc>
              <w:tc>
                <w:tcPr>
                  <w:tcW w:w="14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大气环境管控分区</w:t>
                  </w:r>
                </w:p>
              </w:tc>
              <w:tc>
                <w:tcPr>
                  <w:tcW w:w="16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atLeast"/>
                <w:tblHeader/>
                <w:jc w:val="center"/>
              </w:trPr>
              <w:tc>
                <w:tcPr>
                  <w:tcW w:w="1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YS5117031410002</w:t>
                  </w:r>
                </w:p>
              </w:tc>
              <w:tc>
                <w:tcPr>
                  <w:tcW w:w="14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达川区土壤优先保护区</w:t>
                  </w:r>
                </w:p>
              </w:tc>
              <w:tc>
                <w:tcPr>
                  <w:tcW w:w="79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达川区</w:t>
                  </w:r>
                </w:p>
              </w:tc>
              <w:tc>
                <w:tcPr>
                  <w:tcW w:w="14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土壤污染风险管控分区</w:t>
                  </w:r>
                </w:p>
              </w:tc>
              <w:tc>
                <w:tcPr>
                  <w:tcW w:w="16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92" w:leftChars="-44" w:right="-92" w:rightChars="-44"/>
                    <w:jc w:val="center"/>
                    <w:textAlignment w:val="auto"/>
                    <w:rPr>
                      <w:rFonts w:hint="default" w:ascii="Times New Roman" w:hAnsi="Times New Roman" w:cs="Times New Roman"/>
                      <w:b w:val="0"/>
                      <w:bCs w:val="0"/>
                      <w:color w:val="auto"/>
                      <w:spacing w:val="-1"/>
                      <w:sz w:val="18"/>
                      <w:szCs w:val="18"/>
                      <w:highlight w:val="none"/>
                      <w:lang w:val="en-US" w:eastAsia="zh-CN"/>
                    </w:rPr>
                  </w:pPr>
                  <w:r>
                    <w:rPr>
                      <w:rFonts w:hint="eastAsia" w:ascii="Times New Roman" w:hAnsi="Times New Roman" w:cs="Times New Roman"/>
                      <w:b w:val="0"/>
                      <w:bCs w:val="0"/>
                      <w:color w:val="auto"/>
                      <w:spacing w:val="-1"/>
                      <w:sz w:val="18"/>
                      <w:szCs w:val="18"/>
                      <w:highlight w:val="none"/>
                      <w:lang w:val="en-US" w:eastAsia="zh-CN"/>
                    </w:rPr>
                    <w:t>农用地优先保护区</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s="Times New Roman"/>
                <w:color w:val="auto"/>
                <w:szCs w:val="21"/>
                <w:highlight w:val="none"/>
                <w:lang w:val="zh-CN" w:eastAsia="zh-CN"/>
              </w:rPr>
            </w:pPr>
            <w:r>
              <w:rPr>
                <w:rFonts w:hint="eastAsia" w:cs="Times New Roman"/>
                <w:color w:val="auto"/>
                <w:szCs w:val="21"/>
                <w:highlight w:val="none"/>
                <w:lang w:val="en-US" w:eastAsia="zh-CN"/>
              </w:rPr>
              <w:t>由上表可知，</w:t>
            </w:r>
            <w:r>
              <w:rPr>
                <w:rFonts w:hint="default" w:ascii="Times New Roman" w:hAnsi="Times New Roman" w:cs="Times New Roman"/>
                <w:color w:val="auto"/>
                <w:szCs w:val="21"/>
                <w:highlight w:val="none"/>
                <w:lang w:val="zh-CN" w:eastAsia="zh-CN"/>
              </w:rPr>
              <w:t>项目区不在饮用水源保护区、自然保护区、风景名胜区、湿地公园、地质公园等各类生态保护红线范围内，符合四川省生态保护红线相关要求</w:t>
            </w:r>
            <w:r>
              <w:rPr>
                <w:rFonts w:hint="eastAsia" w:cs="Times New Roman"/>
                <w:color w:val="auto"/>
                <w:szCs w:val="21"/>
                <w:highlight w:val="none"/>
                <w:lang w:val="zh-CN"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s="Times New Roman"/>
                <w:color w:val="auto"/>
                <w:szCs w:val="21"/>
                <w:highlight w:val="none"/>
                <w:lang w:val="zh-CN" w:eastAsia="zh-CN"/>
              </w:rPr>
            </w:pPr>
            <w:r>
              <w:rPr>
                <w:rFonts w:hint="eastAsia" w:cs="Times New Roman"/>
                <w:color w:val="auto"/>
                <w:szCs w:val="21"/>
                <w:highlight w:val="none"/>
                <w:lang w:val="zh-CN" w:eastAsia="zh-CN"/>
              </w:rPr>
              <w:t>项目所在地生态环境准入清单符合性分析见下表。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textAlignment w:val="auto"/>
              <w:rPr>
                <w:rFonts w:hint="eastAsia" w:cs="Times New Roman"/>
                <w:color w:val="auto"/>
                <w:szCs w:val="21"/>
                <w:highlight w:val="none"/>
                <w:lang w:val="zh-CN" w:eastAsia="zh-CN"/>
              </w:rPr>
            </w:pP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eastAsia="宋体"/>
                <w:color w:val="auto"/>
                <w:kern w:val="2"/>
                <w:sz w:val="20"/>
                <w:szCs w:val="20"/>
                <w:highlight w:val="none"/>
              </w:rPr>
            </w:pPr>
            <w:r>
              <w:rPr>
                <w:rFonts w:hint="default" w:ascii="Times New Roman" w:eastAsia="黑体"/>
                <w:color w:val="auto"/>
                <w:kern w:val="2"/>
                <w:sz w:val="20"/>
                <w:szCs w:val="20"/>
                <w:highlight w:val="none"/>
              </w:rPr>
              <w:t>项目与生态环境准入清单的符合性分析表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258"/>
              <w:gridCol w:w="418"/>
              <w:gridCol w:w="4438"/>
              <w:gridCol w:w="1004"/>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jc w:val="center"/>
              </w:trPr>
              <w:tc>
                <w:tcPr>
                  <w:tcW w:w="5552" w:type="dxa"/>
                  <w:gridSpan w:val="4"/>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val="0"/>
                      <w:bCs w:val="0"/>
                      <w:color w:val="auto"/>
                      <w:kern w:val="2"/>
                      <w:sz w:val="18"/>
                      <w:szCs w:val="18"/>
                      <w:highlight w:val="none"/>
                    </w:rPr>
                  </w:pPr>
                  <w:r>
                    <w:rPr>
                      <w:rFonts w:hint="eastAsia"/>
                      <w:b/>
                      <w:bCs/>
                      <w:color w:val="auto"/>
                      <w:kern w:val="2"/>
                      <w:sz w:val="18"/>
                      <w:szCs w:val="18"/>
                      <w:highlight w:val="none"/>
                      <w:lang w:eastAsia="zh-CN"/>
                    </w:rPr>
                    <w:t>“</w:t>
                  </w:r>
                  <w:r>
                    <w:rPr>
                      <w:rFonts w:hint="eastAsia"/>
                      <w:b/>
                      <w:bCs/>
                      <w:color w:val="auto"/>
                      <w:kern w:val="2"/>
                      <w:sz w:val="18"/>
                      <w:szCs w:val="18"/>
                      <w:highlight w:val="none"/>
                      <w:lang w:val="en-US" w:eastAsia="zh-CN"/>
                    </w:rPr>
                    <w:t>三线一单</w:t>
                  </w:r>
                  <w:r>
                    <w:rPr>
                      <w:rFonts w:hint="eastAsia"/>
                      <w:b/>
                      <w:bCs/>
                      <w:color w:val="auto"/>
                      <w:kern w:val="2"/>
                      <w:sz w:val="18"/>
                      <w:szCs w:val="18"/>
                      <w:highlight w:val="none"/>
                      <w:lang w:eastAsia="zh-CN"/>
                    </w:rPr>
                    <w:t>”的</w:t>
                  </w:r>
                  <w:r>
                    <w:rPr>
                      <w:rFonts w:hint="eastAsia"/>
                      <w:b/>
                      <w:bCs/>
                      <w:color w:val="auto"/>
                      <w:kern w:val="2"/>
                      <w:sz w:val="18"/>
                      <w:szCs w:val="18"/>
                      <w:highlight w:val="none"/>
                      <w:lang w:val="en-US" w:eastAsia="zh-CN"/>
                    </w:rPr>
                    <w:t>具体要求</w:t>
                  </w:r>
                </w:p>
              </w:tc>
              <w:tc>
                <w:tcPr>
                  <w:tcW w:w="1004"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ascii="Times New Roman" w:eastAsia="宋体"/>
                      <w:b/>
                      <w:bCs/>
                      <w:color w:val="auto"/>
                      <w:kern w:val="2"/>
                      <w:sz w:val="18"/>
                      <w:szCs w:val="18"/>
                      <w:highlight w:val="none"/>
                    </w:rPr>
                    <w:t>本项目情况</w:t>
                  </w:r>
                </w:p>
              </w:tc>
              <w:tc>
                <w:tcPr>
                  <w:tcW w:w="422"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ascii="Times New Roman" w:eastAsia="宋体"/>
                      <w:b/>
                      <w:bCs/>
                      <w:color w:val="auto"/>
                      <w:kern w:val="2"/>
                      <w:sz w:val="18"/>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114" w:type="dxa"/>
                  <w:gridSpan w:val="3"/>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类别</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hint="eastAsia"/>
                      <w:b/>
                      <w:bCs/>
                      <w:color w:val="auto"/>
                      <w:kern w:val="2"/>
                      <w:sz w:val="18"/>
                      <w:szCs w:val="18"/>
                      <w:highlight w:val="none"/>
                      <w:lang w:val="en-US" w:eastAsia="zh-CN"/>
                    </w:rPr>
                    <w:t>对应</w:t>
                  </w:r>
                  <w:r>
                    <w:rPr>
                      <w:rFonts w:ascii="Times New Roman" w:eastAsia="宋体"/>
                      <w:b/>
                      <w:bCs/>
                      <w:color w:val="auto"/>
                      <w:kern w:val="2"/>
                      <w:sz w:val="18"/>
                      <w:szCs w:val="18"/>
                      <w:highlight w:val="none"/>
                    </w:rPr>
                    <w:t>管控要求</w:t>
                  </w:r>
                </w:p>
              </w:tc>
              <w:tc>
                <w:tcPr>
                  <w:tcW w:w="1004"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422"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restart"/>
                  <w:noWrap w:val="0"/>
                  <w:vAlign w:val="center"/>
                </w:tcPr>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color w:val="auto"/>
                      <w:sz w:val="18"/>
                      <w:szCs w:val="18"/>
                      <w:highlight w:val="none"/>
                      <w:lang w:val="en-US" w:eastAsia="zh-CN" w:bidi="ar-SA"/>
                    </w:rPr>
                  </w:pPr>
                  <w:r>
                    <w:rPr>
                      <w:rFonts w:hint="default" w:eastAsia="宋体"/>
                      <w:color w:val="auto"/>
                      <w:sz w:val="18"/>
                      <w:szCs w:val="18"/>
                      <w:highlight w:val="none"/>
                      <w:lang w:val="en-US" w:eastAsia="zh-CN" w:bidi="ar-SA"/>
                    </w:rPr>
                    <w:t>环境综合管控单元要素重点管控单元</w:t>
                  </w:r>
                </w:p>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color w:val="auto"/>
                      <w:sz w:val="18"/>
                      <w:szCs w:val="18"/>
                      <w:highlight w:val="none"/>
                      <w:lang w:val="en-US" w:eastAsia="zh-CN" w:bidi="ar-SA"/>
                    </w:rPr>
                  </w:pPr>
                </w:p>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color w:val="auto"/>
                      <w:sz w:val="18"/>
                      <w:szCs w:val="18"/>
                      <w:highlight w:val="none"/>
                      <w:lang w:val="en-US" w:eastAsia="zh-CN" w:bidi="ar-SA"/>
                    </w:rPr>
                  </w:pPr>
                  <w:r>
                    <w:rPr>
                      <w:rFonts w:hint="default" w:eastAsia="宋体"/>
                      <w:color w:val="auto"/>
                      <w:sz w:val="18"/>
                      <w:szCs w:val="18"/>
                      <w:highlight w:val="none"/>
                      <w:lang w:val="en-US" w:eastAsia="zh-CN" w:bidi="ar-SA"/>
                    </w:rPr>
                    <w:t>ZH51170320006</w:t>
                  </w:r>
                </w:p>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eastAsia="宋体"/>
                      <w:color w:val="auto"/>
                      <w:sz w:val="18"/>
                      <w:szCs w:val="18"/>
                      <w:highlight w:val="none"/>
                      <w:lang w:val="en-US" w:eastAsia="zh-CN" w:bidi="ar-SA"/>
                    </w:rPr>
                  </w:pPr>
                </w:p>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eastAsia="宋体"/>
                      <w:b/>
                      <w:bCs/>
                      <w:color w:val="auto"/>
                      <w:sz w:val="18"/>
                      <w:szCs w:val="18"/>
                      <w:highlight w:val="none"/>
                      <w:lang w:val="en-US" w:eastAsia="zh-CN"/>
                    </w:rPr>
                  </w:pPr>
                  <w:r>
                    <w:rPr>
                      <w:rFonts w:hint="default" w:eastAsia="宋体"/>
                      <w:color w:val="auto"/>
                      <w:sz w:val="18"/>
                      <w:szCs w:val="18"/>
                      <w:highlight w:val="none"/>
                      <w:lang w:val="en-US" w:eastAsia="zh-CN" w:bidi="ar-SA"/>
                    </w:rPr>
                    <w:t>达川区要素重点管控单元</w:t>
                  </w:r>
                </w:p>
              </w:tc>
              <w:tc>
                <w:tcPr>
                  <w:tcW w:w="25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default"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达州市普适性清单管控要求</w:t>
                  </w: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ascii="Times New Roman" w:eastAsia="宋体"/>
                      <w:b/>
                      <w:bCs/>
                      <w:color w:val="auto"/>
                      <w:kern w:val="2"/>
                      <w:sz w:val="18"/>
                      <w:szCs w:val="18"/>
                      <w:highlight w:val="none"/>
                    </w:rPr>
                  </w:pPr>
                  <w:r>
                    <w:rPr>
                      <w:rFonts w:hint="eastAsia" w:eastAsia="宋体"/>
                      <w:b/>
                      <w:bCs/>
                      <w:color w:val="auto"/>
                      <w:sz w:val="18"/>
                      <w:szCs w:val="18"/>
                      <w:highlight w:val="none"/>
                      <w:lang w:val="en-US" w:eastAsia="zh-CN"/>
                    </w:rPr>
                    <w:t>空间布局约束</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eastAsia="宋体"/>
                      <w:b/>
                      <w:bCs/>
                      <w:color w:val="auto"/>
                      <w:sz w:val="18"/>
                      <w:szCs w:val="18"/>
                      <w:highlight w:val="none"/>
                      <w:lang w:val="en-US" w:eastAsia="zh-CN" w:bidi="ar-SA"/>
                    </w:rPr>
                  </w:pPr>
                  <w:r>
                    <w:rPr>
                      <w:rFonts w:hint="eastAsia" w:eastAsia="宋体"/>
                      <w:b/>
                      <w:bCs/>
                      <w:color w:val="auto"/>
                      <w:sz w:val="18"/>
                      <w:szCs w:val="18"/>
                      <w:highlight w:val="none"/>
                      <w:lang w:val="en-US" w:eastAsia="zh-CN"/>
                    </w:rPr>
                    <w:t>（1）</w:t>
                  </w:r>
                  <w:r>
                    <w:rPr>
                      <w:rFonts w:hint="eastAsia" w:eastAsia="宋体"/>
                      <w:b/>
                      <w:bCs/>
                      <w:color w:val="auto"/>
                      <w:sz w:val="18"/>
                      <w:szCs w:val="18"/>
                      <w:highlight w:val="none"/>
                      <w:lang w:val="en-US" w:eastAsia="zh-CN" w:bidi="ar-SA"/>
                    </w:rPr>
                    <w:t>禁止开发建设活动的要求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sz w:val="18"/>
                      <w:szCs w:val="18"/>
                      <w:highlight w:val="none"/>
                      <w:lang w:val="en-US" w:eastAsia="zh-CN" w:bidi="ar-SA"/>
                    </w:rPr>
                  </w:pPr>
                  <w:r>
                    <w:rPr>
                      <w:rFonts w:hint="eastAsia"/>
                      <w:b w:val="0"/>
                      <w:bCs w:val="0"/>
                      <w:color w:val="auto"/>
                      <w:sz w:val="18"/>
                      <w:szCs w:val="18"/>
                      <w:highlight w:val="none"/>
                      <w:lang w:val="en-US" w:eastAsia="zh-CN" w:bidi="ar-SA"/>
                    </w:rPr>
                    <w:t>-禁止在法律法规规定的禁采区内新建矿山；禁止土法采、选、冶严重污染环境的矿产资源。</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sz w:val="18"/>
                      <w:szCs w:val="18"/>
                      <w:highlight w:val="none"/>
                      <w:lang w:val="en-US" w:eastAsia="zh-CN" w:bidi="ar-SA"/>
                    </w:rPr>
                  </w:pPr>
                  <w:r>
                    <w:rPr>
                      <w:rFonts w:hint="eastAsia"/>
                      <w:b w:val="0"/>
                      <w:bCs w:val="0"/>
                      <w:color w:val="auto"/>
                      <w:sz w:val="18"/>
                      <w:szCs w:val="18"/>
                      <w:highlight w:val="none"/>
                      <w:lang w:val="en-US" w:eastAsia="zh-CN" w:bidi="ar-SA"/>
                    </w:rPr>
                    <w:t>-涉及永久基本农田的区域，除法律规定的重点建设项目选址确实无法避让外，其他任何建设不得占用。</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eastAsia="宋体"/>
                      <w:b w:val="0"/>
                      <w:bCs w:val="0"/>
                      <w:color w:val="auto"/>
                      <w:sz w:val="18"/>
                      <w:szCs w:val="18"/>
                      <w:highlight w:val="none"/>
                      <w:lang w:val="en-US" w:eastAsia="zh-CN" w:bidi="ar-SA"/>
                    </w:rPr>
                  </w:pPr>
                  <w:r>
                    <w:rPr>
                      <w:rFonts w:hint="eastAsia"/>
                      <w:b w:val="0"/>
                      <w:bCs w:val="0"/>
                      <w:color w:val="auto"/>
                      <w:sz w:val="18"/>
                      <w:szCs w:val="18"/>
                      <w:highlight w:val="none"/>
                      <w:lang w:val="en-US" w:eastAsia="zh-CN" w:bidi="ar-SA"/>
                    </w:rPr>
                    <w:t>-禁止在长江流域河湖管理范围内倾倒、填埋、堆放、弃置、处理固体废物</w:t>
                  </w:r>
                  <w:r>
                    <w:rPr>
                      <w:rFonts w:ascii="Times New Roman" w:eastAsia="宋体"/>
                      <w:b w:val="0"/>
                      <w:bCs w:val="0"/>
                      <w:color w:val="auto"/>
                      <w:kern w:val="2"/>
                      <w:sz w:val="18"/>
                      <w:szCs w:val="18"/>
                      <w:highlight w:val="none"/>
                    </w:rPr>
                    <w:t>。</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kern w:val="2"/>
                      <w:sz w:val="18"/>
                      <w:szCs w:val="18"/>
                      <w:highlight w:val="none"/>
                      <w:lang w:val="en-US" w:eastAsia="zh-CN"/>
                    </w:rPr>
                    <w:t>（2）</w:t>
                  </w:r>
                  <w:r>
                    <w:rPr>
                      <w:rFonts w:hint="eastAsia" w:ascii="Times New Roman" w:eastAsia="宋体"/>
                      <w:b/>
                      <w:bCs/>
                      <w:color w:val="auto"/>
                      <w:kern w:val="2"/>
                      <w:sz w:val="18"/>
                      <w:szCs w:val="18"/>
                      <w:highlight w:val="none"/>
                      <w:lang w:val="en-US" w:eastAsia="zh-CN"/>
                    </w:rPr>
                    <w:t>限制开发建设活动的要求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-按照相关要求严控水泥新增产能。</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-严控在长江及主要支流岸线1公里范围内新建石油化工、煤化工、涉磷、造纸、印染、制革等项目。</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-现有工业企业不得新增污染物排放。</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-禁止在长江干流岸线三公里范围内和重要支流岸线一公里范围内新建、改建、扩建尾矿库；但是以提升安全、生态环境保护水平为目的的改建除外</w:t>
                  </w:r>
                  <w:r>
                    <w:rPr>
                      <w:rFonts w:hint="eastAsia" w:ascii="Times New Roman" w:eastAsia="宋体"/>
                      <w:b w:val="0"/>
                      <w:bCs w:val="0"/>
                      <w:color w:val="auto"/>
                      <w:kern w:val="2"/>
                      <w:sz w:val="18"/>
                      <w:szCs w:val="18"/>
                      <w:highlight w:val="none"/>
                      <w:lang w:val="en-US" w:eastAsia="zh-CN"/>
                    </w:rPr>
                    <w:t>。</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kern w:val="2"/>
                      <w:sz w:val="18"/>
                      <w:szCs w:val="18"/>
                      <w:highlight w:val="none"/>
                      <w:lang w:val="en-US" w:eastAsia="zh-CN"/>
                    </w:rPr>
                    <w:t>（3）</w:t>
                  </w:r>
                  <w:r>
                    <w:rPr>
                      <w:rFonts w:hint="eastAsia" w:ascii="Times New Roman" w:eastAsia="宋体"/>
                      <w:b/>
                      <w:bCs/>
                      <w:color w:val="auto"/>
                      <w:kern w:val="2"/>
                      <w:sz w:val="18"/>
                      <w:szCs w:val="18"/>
                      <w:highlight w:val="none"/>
                      <w:lang w:val="en-US" w:eastAsia="zh-CN"/>
                    </w:rPr>
                    <w:t>不符合空间布局要求活动的退出要求</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全面取缔禁养区内规模化畜禽养殖场。                                                                       -现有工业企业限期有序退城入园。</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不断优化长江经济带化工行业空间布局，有效控制化工污染。推进化工企业搬迁入园，加强化工园区基础设施建设。</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2025年全面完成全域内“散乱污”企业整治工作。</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针对现有水泥企业，强化污染治理和污染物减排，依法依规整治或搬迁。</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在全市范围深入开展集中整治“散乱污”工业企业，对不符合产业政策和规划布局的，一律责令停产、限期搬迁或关停</w:t>
                  </w:r>
                  <w:r>
                    <w:rPr>
                      <w:rFonts w:hint="eastAsia" w:ascii="Times New Roman" w:eastAsia="宋体"/>
                      <w:b w:val="0"/>
                      <w:bCs w:val="0"/>
                      <w:color w:val="auto"/>
                      <w:kern w:val="2"/>
                      <w:sz w:val="18"/>
                      <w:szCs w:val="18"/>
                      <w:highlight w:val="none"/>
                      <w:lang w:val="en-US" w:eastAsia="zh-CN"/>
                    </w:rPr>
                    <w:t>。</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（4）</w:t>
                  </w:r>
                  <w:r>
                    <w:rPr>
                      <w:rFonts w:hint="eastAsia" w:ascii="Times New Roman" w:eastAsia="宋体"/>
                      <w:b/>
                      <w:bCs/>
                      <w:color w:val="auto"/>
                      <w:kern w:val="2"/>
                      <w:sz w:val="18"/>
                      <w:szCs w:val="18"/>
                      <w:highlight w:val="none"/>
                      <w:lang w:val="en-US" w:eastAsia="zh-CN"/>
                    </w:rPr>
                    <w:t>其他空间布局约束要求</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both"/>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允许开发建设活动的要求：在不损害生态系统功能的前提下，适度发展旅游、农林牧产品生产和加工、生态农业、休闲农业等产业。</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both"/>
                    <w:textAlignment w:val="auto"/>
                    <w:rPr>
                      <w:rFonts w:ascii="Times New Roman" w:eastAsia="宋体"/>
                      <w:b/>
                      <w:bCs/>
                      <w:color w:val="auto"/>
                      <w:kern w:val="2"/>
                      <w:sz w:val="18"/>
                      <w:szCs w:val="18"/>
                      <w:highlight w:val="none"/>
                    </w:rPr>
                  </w:pPr>
                  <w:r>
                    <w:rPr>
                      <w:rFonts w:hint="eastAsia" w:ascii="Times New Roman" w:eastAsia="宋体"/>
                      <w:b w:val="0"/>
                      <w:bCs w:val="0"/>
                      <w:color w:val="auto"/>
                      <w:kern w:val="2"/>
                      <w:sz w:val="18"/>
                      <w:szCs w:val="18"/>
                      <w:highlight w:val="none"/>
                      <w:lang w:val="en-US" w:eastAsia="zh-CN"/>
                    </w:rPr>
                    <w:t>除保护区外开展林下种养殖业</w:t>
                  </w:r>
                  <w:r>
                    <w:rPr>
                      <w:rFonts w:ascii="Times New Roman" w:eastAsia="宋体"/>
                      <w:b w:val="0"/>
                      <w:bCs w:val="0"/>
                      <w:color w:val="auto"/>
                      <w:kern w:val="2"/>
                      <w:sz w:val="18"/>
                      <w:szCs w:val="18"/>
                      <w:highlight w:val="none"/>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both"/>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本项目属于达州东部经济开发区的商砼站新建项目，为开发区建设服务，不属于禁止开发的建设项目；项目位于达州东部经济开发区，符合城市空间布局要求。项目为搅拌站项目，属于限制类项目，但项目取得了达州东部经济开发区园区建设局</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both"/>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关于“达州市启航砼业有限责任公司”</w:t>
                  </w: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both"/>
                    <w:textAlignment w:val="auto"/>
                    <w:rPr>
                      <w:rFonts w:hint="default" w:ascii="Times New Roman" w:eastAsia="宋体"/>
                      <w:b/>
                      <w:bCs/>
                      <w:color w:val="auto"/>
                      <w:kern w:val="2"/>
                      <w:sz w:val="18"/>
                      <w:szCs w:val="18"/>
                      <w:highlight w:val="none"/>
                      <w:lang w:val="en-US" w:eastAsia="zh-CN"/>
                    </w:rPr>
                  </w:pPr>
                  <w:r>
                    <w:rPr>
                      <w:rFonts w:hint="eastAsia"/>
                      <w:b w:val="0"/>
                      <w:bCs w:val="0"/>
                      <w:color w:val="auto"/>
                      <w:kern w:val="2"/>
                      <w:sz w:val="18"/>
                      <w:szCs w:val="18"/>
                      <w:highlight w:val="none"/>
                      <w:lang w:val="en-US" w:eastAsia="zh-CN"/>
                    </w:rPr>
                    <w:t>申请人住等事宜的复函，明确同意项目入住，符合引入政策。通过设置搅拌站集中式供应，可大大减轻该区域内的建筑工地自行分散式搅拌或从外地购运商砼带来的环境污染，项目运营期间通过采取严格的粉尘控制措施，不会对区域大气造成严重污染。</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eastAsia="宋体"/>
                      <w:b/>
                      <w:bCs/>
                      <w:color w:val="auto"/>
                      <w:sz w:val="18"/>
                      <w:szCs w:val="18"/>
                      <w:highlight w:val="none"/>
                      <w:lang w:val="en-US" w:eastAsia="zh-CN"/>
                    </w:rPr>
                  </w:pPr>
                </w:p>
              </w:tc>
              <w:tc>
                <w:tcPr>
                  <w:tcW w:w="25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污染物排放管控</w:t>
                  </w:r>
                </w:p>
              </w:tc>
              <w:tc>
                <w:tcPr>
                  <w:tcW w:w="4438" w:type="dxa"/>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kern w:val="2"/>
                      <w:sz w:val="18"/>
                      <w:szCs w:val="18"/>
                      <w:highlight w:val="none"/>
                      <w:lang w:val="en-US" w:eastAsia="zh-CN"/>
                    </w:rPr>
                    <w:t>（1）</w:t>
                  </w:r>
                  <w:r>
                    <w:rPr>
                      <w:rFonts w:hint="eastAsia" w:ascii="Times New Roman" w:eastAsia="宋体"/>
                      <w:b/>
                      <w:bCs/>
                      <w:color w:val="auto"/>
                      <w:kern w:val="2"/>
                      <w:sz w:val="18"/>
                      <w:szCs w:val="18"/>
                      <w:highlight w:val="none"/>
                      <w:lang w:val="en-US" w:eastAsia="zh-CN"/>
                    </w:rPr>
                    <w:t>允许排放量要求</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暂无</w:t>
                  </w:r>
                  <w:r>
                    <w:rPr>
                      <w:rFonts w:hint="eastAsia" w:ascii="Times New Roman"/>
                      <w:b w:val="0"/>
                      <w:bCs w:val="0"/>
                      <w:color w:val="auto"/>
                      <w:kern w:val="2"/>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eastAsia="宋体"/>
                      <w:b/>
                      <w:bCs/>
                      <w:color w:val="auto"/>
                      <w:kern w:val="2"/>
                      <w:sz w:val="18"/>
                      <w:szCs w:val="18"/>
                      <w:highlight w:val="none"/>
                      <w:lang w:val="en-US" w:eastAsia="zh-CN"/>
                    </w:rPr>
                    <w:t>（2）</w:t>
                  </w:r>
                  <w:r>
                    <w:rPr>
                      <w:rFonts w:hint="eastAsia" w:ascii="Times New Roman" w:eastAsia="宋体"/>
                      <w:b/>
                      <w:bCs/>
                      <w:color w:val="auto"/>
                      <w:kern w:val="2"/>
                      <w:sz w:val="18"/>
                      <w:szCs w:val="18"/>
                      <w:highlight w:val="none"/>
                      <w:lang w:val="en-US" w:eastAsia="zh-CN"/>
                    </w:rPr>
                    <w:t>现有源提标升级改造</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加快现有乡镇污水处理设施升级改造，按要求达《城镇污水处理厂污染物排放标准》一级A标后排放。</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-在矿产资源开发活动集中区域，废水执行重金属污染物排放特别限值.-火电、水泥、钢铁等行业按相关要求推进大气污染物超低排放和深度治理。</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-砖瓦行业实施脱硫、除尘升级改造，污染物排放达到《砖瓦工业大气污染物排放标准》相关要求</w:t>
                  </w:r>
                  <w:r>
                    <w:rPr>
                      <w:rFonts w:hint="eastAsia"/>
                      <w:b w:val="0"/>
                      <w:bCs w:val="0"/>
                      <w:color w:val="auto"/>
                      <w:kern w:val="2"/>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kern w:val="2"/>
                      <w:sz w:val="18"/>
                      <w:szCs w:val="18"/>
                      <w:highlight w:val="none"/>
                      <w:lang w:val="en-US" w:eastAsia="zh-CN"/>
                    </w:rPr>
                    <w:t>（</w:t>
                  </w:r>
                  <w:r>
                    <w:rPr>
                      <w:rFonts w:hint="eastAsia"/>
                      <w:b/>
                      <w:bCs/>
                      <w:color w:val="auto"/>
                      <w:kern w:val="2"/>
                      <w:sz w:val="18"/>
                      <w:szCs w:val="18"/>
                      <w:highlight w:val="none"/>
                      <w:lang w:val="en-US" w:eastAsia="zh-CN"/>
                    </w:rPr>
                    <w:t>3</w:t>
                  </w:r>
                  <w:r>
                    <w:rPr>
                      <w:rFonts w:hint="eastAsia" w:eastAsia="宋体"/>
                      <w:b/>
                      <w:bCs/>
                      <w:color w:val="auto"/>
                      <w:kern w:val="2"/>
                      <w:sz w:val="18"/>
                      <w:szCs w:val="18"/>
                      <w:highlight w:val="none"/>
                      <w:lang w:val="en-US" w:eastAsia="zh-CN"/>
                    </w:rPr>
                    <w:t>）</w:t>
                  </w:r>
                  <w:r>
                    <w:rPr>
                      <w:rFonts w:hint="eastAsia" w:ascii="Times New Roman" w:eastAsia="宋体"/>
                      <w:b/>
                      <w:bCs/>
                      <w:color w:val="auto"/>
                      <w:kern w:val="2"/>
                      <w:sz w:val="18"/>
                      <w:szCs w:val="18"/>
                      <w:highlight w:val="none"/>
                      <w:lang w:val="en-US" w:eastAsia="zh-CN"/>
                    </w:rPr>
                    <w:t>其他污染物排放管控要求</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新增源等量或倍量替代:上一年度水环境质量未完成目标的，新建排放水污染的建设项目按照总量管控要求进行倍量削减替代。</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-上一年度空气质量年平均浓度不达标的城市，建设项目新增相关污染物按照总量管控要求进行倍量削减替代。</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-大气环境重点管控区内，新增大气污染物排放的建设项目实施总量削减替代</w:t>
                  </w:r>
                  <w:r>
                    <w:rPr>
                      <w:rFonts w:hint="eastAsia"/>
                      <w:b w:val="0"/>
                      <w:bCs w:val="0"/>
                      <w:color w:val="auto"/>
                      <w:kern w:val="2"/>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（4）</w:t>
                  </w:r>
                  <w:r>
                    <w:rPr>
                      <w:rFonts w:hint="eastAsia" w:ascii="Times New Roman" w:eastAsia="宋体"/>
                      <w:b/>
                      <w:bCs/>
                      <w:color w:val="auto"/>
                      <w:kern w:val="2"/>
                      <w:sz w:val="18"/>
                      <w:szCs w:val="18"/>
                      <w:highlight w:val="none"/>
                      <w:lang w:val="en-US" w:eastAsia="zh-CN"/>
                    </w:rPr>
                    <w:t>污染物排放绩效水平准入要求</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屠宰项目必须配套污水处理设施或进入城市污水管网。</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大气环境重点管控区内加强“高架源”污染治理，深化施工扬尘监管，严格落实“六必须、六不准”管控要求，强化道路施工管控，提高道路清扫机械化和精细化作业水平。-到2023年底，力争全市生活垃圾焚烧处理能力占比达60%以上，各县（市）生活垃圾无害化处理率保持95%以上，乡镇及行政村生活垃圾</w:t>
                  </w:r>
                  <w:r>
                    <w:rPr>
                      <w:rFonts w:hint="eastAsia"/>
                      <w:b w:val="0"/>
                      <w:bCs w:val="0"/>
                      <w:color w:val="auto"/>
                      <w:kern w:val="2"/>
                      <w:sz w:val="18"/>
                      <w:szCs w:val="18"/>
                      <w:highlight w:val="none"/>
                      <w:lang w:val="en-US" w:eastAsia="zh-CN"/>
                    </w:rPr>
                    <w:t>收集</w:t>
                  </w:r>
                  <w:r>
                    <w:rPr>
                      <w:rFonts w:hint="eastAsia" w:ascii="Times New Roman" w:eastAsia="宋体"/>
                      <w:b w:val="0"/>
                      <w:bCs w:val="0"/>
                      <w:color w:val="auto"/>
                      <w:kern w:val="2"/>
                      <w:sz w:val="18"/>
                      <w:szCs w:val="18"/>
                      <w:highlight w:val="none"/>
                      <w:lang w:val="en-US" w:eastAsia="zh-CN"/>
                    </w:rPr>
                    <w:t>转运处置体系基本实现全覆盖。-到2025年，农药包装废弃物回收率达80%；粮油绿色高质高效示范区、茶叶主产区和现代农业园区农药包装废弃物回收率100%。</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-到2025年，全国主要农作物化肥、农药利用率达43%，测土配方施肥技术推广覆盖率保持在90%以上，控制农村面源污染，采取灌排分离等措施控制农田氮磷流失。</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-到2025年，废旧农膜回收利用率达到85%以上。</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--至2022年底，基本实现乡镇污水处理设施全覆盖，配套建设污水收集管网，乡镇污水处理率达到65%。</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textAlignment w:val="auto"/>
                    <w:rPr>
                      <w:rFonts w:ascii="Times New Roman" w:eastAsia="宋体"/>
                      <w:b w:val="0"/>
                      <w:bCs w:val="0"/>
                      <w:color w:val="auto"/>
                      <w:kern w:val="2"/>
                      <w:sz w:val="18"/>
                      <w:szCs w:val="18"/>
                      <w:highlight w:val="none"/>
                    </w:rPr>
                  </w:pPr>
                  <w:r>
                    <w:rPr>
                      <w:rFonts w:hint="eastAsia" w:ascii="Times New Roman" w:eastAsia="宋体"/>
                      <w:b w:val="0"/>
                      <w:bCs w:val="0"/>
                      <w:color w:val="auto"/>
                      <w:kern w:val="2"/>
                      <w:sz w:val="18"/>
                      <w:szCs w:val="18"/>
                      <w:highlight w:val="none"/>
                      <w:lang w:val="en-US" w:eastAsia="zh-CN"/>
                    </w:rPr>
                    <w:t>-大气污染防治重点区域执行大气污染物执行特别排放限值，严禁新增钢铁、电力、水泥、玻璃、砖瓦、陶瓷、焦化、电解铝、有色等重点行业大气污染物排放。</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eastAsia"/>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firstLine="0"/>
                    <w:jc w:val="center"/>
                    <w:textAlignment w:val="auto"/>
                    <w:rPr>
                      <w:rFonts w:hint="default" w:ascii="Times New Roman" w:eastAsia="宋体"/>
                      <w:color w:val="auto"/>
                      <w:kern w:val="2"/>
                      <w:sz w:val="18"/>
                      <w:szCs w:val="18"/>
                      <w:highlight w:val="none"/>
                      <w:lang w:val="en-US" w:eastAsia="zh-CN"/>
                    </w:rPr>
                  </w:pPr>
                  <w:r>
                    <w:rPr>
                      <w:rFonts w:hint="eastAsia"/>
                      <w:color w:val="auto"/>
                      <w:kern w:val="2"/>
                      <w:sz w:val="18"/>
                      <w:szCs w:val="18"/>
                      <w:highlight w:val="none"/>
                      <w:lang w:val="en-US" w:eastAsia="zh-CN"/>
                    </w:rPr>
                    <w:t>项目生产废水收集率能达到100%，收集与处理后全部回用不外排，满足相应的污染物排放要求。项目位于大气环境重点管控区内，新增大气污染物为颗粒物，不属于国家规定的总量控制项目。项目通过对产尘区域分布、洒水抑尘、安装除尘器、及时清扫和冲洗场地等措施，能够有效地控制粉尘排放，相较各施工工地分散式搅拌，粉尘排放量得到了大大地削减。</w:t>
                  </w:r>
                </w:p>
              </w:tc>
              <w:tc>
                <w:tcPr>
                  <w:tcW w:w="422"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jc w:val="center"/>
                    <w:textAlignment w:val="auto"/>
                    <w:rPr>
                      <w:color w:val="auto"/>
                      <w:highlight w:val="none"/>
                    </w:rPr>
                  </w:pPr>
                </w:p>
                <w:p>
                  <w:pPr>
                    <w:pStyle w:val="7"/>
                    <w:keepNext w:val="0"/>
                    <w:keepLines w:val="0"/>
                    <w:pageBreakBefore w:val="0"/>
                    <w:kinsoku/>
                    <w:wordWrap/>
                    <w:overflowPunct/>
                    <w:topLinePunct w:val="0"/>
                    <w:autoSpaceDE/>
                    <w:autoSpaceDN/>
                    <w:bidi w:val="0"/>
                    <w:adjustRightInd/>
                    <w:snapToGrid/>
                    <w:spacing w:line="260" w:lineRule="exact"/>
                    <w:ind w:left="0" w:leftChars="0" w:right="0" w:rightChars="0" w:firstLine="0"/>
                    <w:textAlignment w:val="auto"/>
                    <w:rPr>
                      <w:color w:val="auto"/>
                      <w:highlight w:val="none"/>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ascii="Times New Roman" w:eastAsia="宋体"/>
                      <w:b/>
                      <w:bCs/>
                      <w:color w:val="auto"/>
                      <w:kern w:val="2"/>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环境风险防控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（1）</w:t>
                  </w:r>
                  <w:r>
                    <w:rPr>
                      <w:rFonts w:hint="eastAsia" w:ascii="Times New Roman" w:eastAsia="宋体"/>
                      <w:b/>
                      <w:bCs/>
                      <w:color w:val="auto"/>
                      <w:kern w:val="2"/>
                      <w:sz w:val="18"/>
                      <w:szCs w:val="18"/>
                      <w:highlight w:val="none"/>
                      <w:lang w:val="en-US" w:eastAsia="zh-CN"/>
                    </w:rPr>
                    <w:t>联防联控要求</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w:t>
                  </w:r>
                  <w:r>
                    <w:rPr>
                      <w:rFonts w:hint="eastAsia"/>
                      <w:b w:val="0"/>
                      <w:bCs w:val="0"/>
                      <w:color w:val="auto"/>
                      <w:kern w:val="2"/>
                      <w:sz w:val="18"/>
                      <w:szCs w:val="18"/>
                      <w:highlight w:val="none"/>
                      <w:lang w:val="en-US" w:eastAsia="zh-CN"/>
                    </w:rPr>
                    <w:t>大气污染防治</w:t>
                  </w:r>
                  <w:r>
                    <w:rPr>
                      <w:rFonts w:hint="eastAsia" w:ascii="Times New Roman" w:eastAsia="宋体"/>
                      <w:b w:val="0"/>
                      <w:bCs w:val="0"/>
                      <w:color w:val="auto"/>
                      <w:kern w:val="2"/>
                      <w:sz w:val="18"/>
                      <w:szCs w:val="18"/>
                      <w:highlight w:val="none"/>
                      <w:lang w:val="en-US" w:eastAsia="zh-CN"/>
                    </w:rPr>
                    <w:t>合作</w:t>
                  </w:r>
                  <w:r>
                    <w:rPr>
                      <w:rFonts w:hint="eastAsia" w:ascii="Times New Roman"/>
                      <w:b w:val="0"/>
                      <w:bCs w:val="0"/>
                      <w:color w:val="auto"/>
                      <w:kern w:val="2"/>
                      <w:sz w:val="18"/>
                      <w:szCs w:val="18"/>
                      <w:highlight w:val="none"/>
                      <w:lang w:val="en-US" w:eastAsia="zh-CN"/>
                    </w:rPr>
                    <w:t>。</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（2）</w:t>
                  </w:r>
                  <w:r>
                    <w:rPr>
                      <w:rFonts w:hint="eastAsia" w:ascii="Times New Roman" w:eastAsia="宋体"/>
                      <w:b/>
                      <w:bCs/>
                      <w:color w:val="auto"/>
                      <w:kern w:val="2"/>
                      <w:sz w:val="18"/>
                      <w:szCs w:val="18"/>
                      <w:highlight w:val="none"/>
                      <w:lang w:val="en-US" w:eastAsia="zh-CN"/>
                    </w:rPr>
                    <w:t>其他环境风险防控要求</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工业企业退出用地，须经评估、修复满足相应用地功能后，方可改变用途。</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用地环境风险防控要求</w:t>
                  </w:r>
                  <w:r>
                    <w:rPr>
                      <w:rFonts w:hint="eastAsia" w:ascii="Times New Roman"/>
                      <w:b w:val="0"/>
                      <w:bCs w:val="0"/>
                      <w:color w:val="auto"/>
                      <w:kern w:val="2"/>
                      <w:sz w:val="18"/>
                      <w:szCs w:val="18"/>
                      <w:highlight w:val="none"/>
                      <w:lang w:val="en-US" w:eastAsia="zh-CN"/>
                    </w:rPr>
                    <w:t>：</w:t>
                  </w:r>
                  <w:r>
                    <w:rPr>
                      <w:rFonts w:hint="eastAsia" w:ascii="Times New Roman" w:eastAsia="宋体"/>
                      <w:b w:val="0"/>
                      <w:bCs w:val="0"/>
                      <w:color w:val="auto"/>
                      <w:kern w:val="2"/>
                      <w:sz w:val="18"/>
                      <w:szCs w:val="18"/>
                      <w:highlight w:val="none"/>
                      <w:lang w:val="en-US" w:eastAsia="zh-CN"/>
                    </w:rPr>
                    <w:t>严禁将城镇生活垃圾、污泥、工业废物直接用作肥料，禁止处理不达标的污泥进入耕地；禁止在农用地排放、倾倒、使用污泥、清淤底泥、尾矿（渣）等可能对土壤造成污染的固体废物。禁止处理不达标的污泥进入耕地。禁止在农用地排放、倾倒、使用污泥、清淤底泥、尾矿（渣）等可能对土壤造成污染的固体废物。</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严格控制林地、草地、园地的农药使用量，禁止使用高毒、高残留农药。</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到2030年，全市受污染耕地安全利用率达到95%以上，污染地块安全利用率达到95%以上。</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eastAsia="宋体"/>
                      <w:color w:val="auto"/>
                      <w:kern w:val="2"/>
                      <w:sz w:val="18"/>
                      <w:szCs w:val="18"/>
                      <w:highlight w:val="none"/>
                      <w:lang w:val="en-US" w:eastAsia="zh-CN"/>
                    </w:rPr>
                  </w:pPr>
                  <w:r>
                    <w:rPr>
                      <w:rFonts w:hint="eastAsia"/>
                      <w:color w:val="auto"/>
                      <w:kern w:val="2"/>
                      <w:sz w:val="18"/>
                      <w:szCs w:val="18"/>
                      <w:highlight w:val="none"/>
                      <w:lang w:val="en-US" w:eastAsia="zh-CN"/>
                    </w:rPr>
                    <w:t>项目不涉及五类重金属排放，建成后，将编制《突发环境事件应急预案》，对可能发生的环境事件采取相应的防治措施。</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资源开发利用效率要求</w:t>
                  </w:r>
                </w:p>
              </w:tc>
              <w:tc>
                <w:tcPr>
                  <w:tcW w:w="4438" w:type="dxa"/>
                  <w:noWrap w:val="0"/>
                  <w:vAlign w:val="center"/>
                </w:tcPr>
                <w:p>
                  <w:pPr>
                    <w:keepNext w:val="0"/>
                    <w:keepLines w:val="0"/>
                    <w:pageBreakBefore w:val="0"/>
                    <w:numPr>
                      <w:ilvl w:val="0"/>
                      <w:numId w:val="3"/>
                    </w:numPr>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水资源利用总量要求</w:t>
                  </w:r>
                </w:p>
                <w:p>
                  <w:pPr>
                    <w:keepNext w:val="0"/>
                    <w:keepLines w:val="0"/>
                    <w:pageBreakBefore w:val="0"/>
                    <w:numPr>
                      <w:ilvl w:val="0"/>
                      <w:numId w:val="0"/>
                    </w:numPr>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-到2025年，农田灌溉水有效利用系数达到0.57以上。</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b/>
                      <w:bCs/>
                      <w:color w:val="auto"/>
                      <w:kern w:val="2"/>
                      <w:sz w:val="18"/>
                      <w:szCs w:val="18"/>
                      <w:highlight w:val="none"/>
                      <w:lang w:val="en-US" w:eastAsia="zh-CN"/>
                    </w:rPr>
                    <w:t>（2）</w:t>
                  </w:r>
                  <w:r>
                    <w:rPr>
                      <w:rFonts w:hint="eastAsia" w:ascii="Times New Roman" w:eastAsia="宋体"/>
                      <w:b/>
                      <w:bCs/>
                      <w:color w:val="auto"/>
                      <w:kern w:val="2"/>
                      <w:sz w:val="18"/>
                      <w:szCs w:val="18"/>
                      <w:highlight w:val="none"/>
                      <w:lang w:val="en-US" w:eastAsia="zh-CN"/>
                    </w:rPr>
                    <w:t>地下水开采要求</w:t>
                  </w:r>
                  <w:r>
                    <w:rPr>
                      <w:rFonts w:hint="eastAsia"/>
                      <w:b w:val="0"/>
                      <w:bCs w:val="0"/>
                      <w:color w:val="auto"/>
                      <w:kern w:val="2"/>
                      <w:sz w:val="18"/>
                      <w:szCs w:val="18"/>
                      <w:highlight w:val="none"/>
                      <w:lang w:val="en-US" w:eastAsia="zh-CN"/>
                    </w:rPr>
                    <w:t>：</w:t>
                  </w:r>
                  <w:r>
                    <w:rPr>
                      <w:rFonts w:hint="eastAsia" w:ascii="Times New Roman" w:eastAsia="宋体"/>
                      <w:b w:val="0"/>
                      <w:bCs w:val="0"/>
                      <w:color w:val="auto"/>
                      <w:kern w:val="2"/>
                      <w:sz w:val="18"/>
                      <w:szCs w:val="18"/>
                      <w:highlight w:val="none"/>
                      <w:lang w:val="en-US" w:eastAsia="zh-CN"/>
                    </w:rPr>
                    <w:t>以省市下发指标为准</w:t>
                  </w:r>
                  <w:r>
                    <w:rPr>
                      <w:rFonts w:hint="eastAsia"/>
                      <w:b w:val="0"/>
                      <w:bCs w:val="0"/>
                      <w:color w:val="auto"/>
                      <w:kern w:val="2"/>
                      <w:sz w:val="18"/>
                      <w:szCs w:val="18"/>
                      <w:highlight w:val="none"/>
                      <w:lang w:val="en-US" w:eastAsia="zh-CN"/>
                    </w:rPr>
                    <w:t>。</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b/>
                      <w:bCs/>
                      <w:color w:val="auto"/>
                      <w:kern w:val="2"/>
                      <w:sz w:val="18"/>
                      <w:szCs w:val="18"/>
                      <w:highlight w:val="none"/>
                      <w:lang w:val="en-US" w:eastAsia="zh-CN"/>
                    </w:rPr>
                    <w:t>（3）</w:t>
                  </w:r>
                  <w:r>
                    <w:rPr>
                      <w:rFonts w:hint="eastAsia" w:ascii="Times New Roman" w:eastAsia="宋体"/>
                      <w:b/>
                      <w:bCs/>
                      <w:color w:val="auto"/>
                      <w:kern w:val="2"/>
                      <w:sz w:val="18"/>
                      <w:szCs w:val="18"/>
                      <w:highlight w:val="none"/>
                      <w:lang w:val="en-US" w:eastAsia="zh-CN"/>
                    </w:rPr>
                    <w:t>能源利用总量及效率要求</w:t>
                  </w:r>
                  <w:r>
                    <w:rPr>
                      <w:rFonts w:hint="eastAsia"/>
                      <w:b w:val="0"/>
                      <w:bCs w:val="0"/>
                      <w:color w:val="auto"/>
                      <w:kern w:val="2"/>
                      <w:sz w:val="18"/>
                      <w:szCs w:val="18"/>
                      <w:highlight w:val="none"/>
                      <w:lang w:val="en-US" w:eastAsia="zh-CN"/>
                    </w:rPr>
                    <w:t>：</w:t>
                  </w:r>
                  <w:r>
                    <w:rPr>
                      <w:rFonts w:hint="eastAsia" w:ascii="Times New Roman" w:eastAsia="宋体"/>
                      <w:b w:val="0"/>
                      <w:bCs w:val="0"/>
                      <w:color w:val="auto"/>
                      <w:kern w:val="2"/>
                      <w:sz w:val="18"/>
                      <w:szCs w:val="18"/>
                      <w:highlight w:val="none"/>
                      <w:lang w:val="en-US" w:eastAsia="zh-CN"/>
                    </w:rPr>
                    <w:t>推进清洁能源的推广使用，全面推进散煤清洁化整治；禁止新建每小时10蒸吨以下的燃煤锅炉及其他燃煤设施。</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-禁止焚烧秸秆和垃圾，到2025年底，秸秆综合利用率达到86%以上。</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ascii="Times New Roman" w:eastAsia="宋体"/>
                      <w:b w:val="0"/>
                      <w:bCs w:val="0"/>
                      <w:color w:val="auto"/>
                      <w:kern w:val="2"/>
                      <w:sz w:val="18"/>
                      <w:szCs w:val="18"/>
                      <w:highlight w:val="none"/>
                      <w:lang w:val="en-US" w:eastAsia="zh-CN"/>
                    </w:rPr>
                    <w:t>-实施煤炭消费总量控制：严格控制煤炭消费总量；严格控制新建、改建、扩建耗煤项目，新增耗煤项目实行煤炭消耗减量倍量替代。</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（4）</w:t>
                  </w:r>
                  <w:r>
                    <w:rPr>
                      <w:rFonts w:hint="eastAsia" w:ascii="Times New Roman" w:eastAsia="宋体"/>
                      <w:b/>
                      <w:bCs/>
                      <w:color w:val="auto"/>
                      <w:kern w:val="2"/>
                      <w:sz w:val="18"/>
                      <w:szCs w:val="18"/>
                      <w:highlight w:val="none"/>
                      <w:lang w:val="en-US" w:eastAsia="zh-CN"/>
                    </w:rPr>
                    <w:t>禁燃区要求</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-禁燃区内禁止销售、燃用高污染燃料；禁止新建、改建、扩建燃用高污染燃料的设施和设备。</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r>
                    <w:rPr>
                      <w:rFonts w:hint="eastAsia"/>
                      <w:b w:val="0"/>
                      <w:bCs w:val="0"/>
                      <w:color w:val="auto"/>
                      <w:kern w:val="2"/>
                      <w:sz w:val="18"/>
                      <w:szCs w:val="18"/>
                      <w:highlight w:val="none"/>
                      <w:lang w:val="en-US" w:eastAsia="zh-CN"/>
                    </w:rPr>
                    <w:t>-禁燃区内已建成的高污染燃料燃用设施由辖区人民政府制定限期改造计划，改用天然气、页岩气、液化石油气、电或其他清洁能源</w:t>
                  </w:r>
                  <w:r>
                    <w:rPr>
                      <w:rFonts w:hint="eastAsia" w:ascii="Times New Roman" w:eastAsia="宋体"/>
                      <w:b w:val="0"/>
                      <w:bCs w:val="0"/>
                      <w:color w:val="auto"/>
                      <w:kern w:val="2"/>
                      <w:sz w:val="18"/>
                      <w:szCs w:val="18"/>
                      <w:highlight w:val="none"/>
                      <w:lang w:val="en-US" w:eastAsia="zh-CN"/>
                    </w:rPr>
                    <w:t>。</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（5）</w:t>
                  </w:r>
                  <w:r>
                    <w:rPr>
                      <w:rFonts w:hint="eastAsia" w:ascii="Times New Roman" w:eastAsia="宋体"/>
                      <w:b/>
                      <w:bCs/>
                      <w:color w:val="auto"/>
                      <w:kern w:val="2"/>
                      <w:sz w:val="18"/>
                      <w:szCs w:val="18"/>
                      <w:highlight w:val="none"/>
                      <w:lang w:val="en-US" w:eastAsia="zh-CN"/>
                    </w:rPr>
                    <w:t>其他资源利用效率要求</w:t>
                  </w:r>
                </w:p>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ascii="Times New Roman" w:eastAsia="宋体"/>
                      <w:b w:val="0"/>
                      <w:bCs w:val="0"/>
                      <w:color w:val="auto"/>
                      <w:kern w:val="2"/>
                      <w:sz w:val="18"/>
                      <w:szCs w:val="18"/>
                      <w:highlight w:val="none"/>
                    </w:rPr>
                  </w:pPr>
                  <w:r>
                    <w:rPr>
                      <w:rFonts w:hint="eastAsia" w:ascii="Times New Roman" w:eastAsia="宋体"/>
                      <w:b w:val="0"/>
                      <w:bCs w:val="0"/>
                      <w:color w:val="auto"/>
                      <w:kern w:val="2"/>
                      <w:sz w:val="18"/>
                      <w:szCs w:val="18"/>
                      <w:highlight w:val="none"/>
                      <w:lang w:val="en-US" w:eastAsia="zh-CN"/>
                    </w:rPr>
                    <w:t>暂无</w:t>
                  </w:r>
                  <w:r>
                    <w:rPr>
                      <w:rFonts w:hint="eastAsia"/>
                      <w:b w:val="0"/>
                      <w:bCs w:val="0"/>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eastAsia="宋体"/>
                      <w:color w:val="auto"/>
                      <w:kern w:val="2"/>
                      <w:sz w:val="18"/>
                      <w:szCs w:val="18"/>
                      <w:highlight w:val="none"/>
                      <w:lang w:val="en-US"/>
                    </w:rPr>
                  </w:pPr>
                  <w:r>
                    <w:rPr>
                      <w:rFonts w:hint="eastAsia" w:ascii="Times New Roman" w:eastAsia="宋体"/>
                      <w:color w:val="auto"/>
                      <w:kern w:val="2"/>
                      <w:sz w:val="18"/>
                      <w:szCs w:val="18"/>
                      <w:highlight w:val="none"/>
                      <w:lang w:val="en-US" w:eastAsia="zh-CN"/>
                    </w:rPr>
                    <w:t>项目</w:t>
                  </w:r>
                  <w:r>
                    <w:rPr>
                      <w:rFonts w:hint="eastAsia"/>
                      <w:color w:val="auto"/>
                      <w:kern w:val="2"/>
                      <w:sz w:val="18"/>
                      <w:szCs w:val="18"/>
                      <w:highlight w:val="none"/>
                      <w:lang w:val="en-US" w:eastAsia="zh-CN"/>
                    </w:rPr>
                    <w:t>用水来源为市政管网；不涉及地下水开采；能源主要为电能，不设置锅炉，也不涉及使用煤、油等能源。</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ascii="Times New Roman" w:eastAsia="宋体"/>
                      <w:b/>
                      <w:bCs/>
                      <w:color w:val="auto"/>
                      <w:kern w:val="2"/>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eastAsia="宋体"/>
                      <w:b w:val="0"/>
                      <w:bCs w:val="0"/>
                      <w:color w:val="auto"/>
                      <w:kern w:val="2"/>
                      <w:sz w:val="18"/>
                      <w:szCs w:val="18"/>
                      <w:highlight w:val="none"/>
                      <w:lang w:val="en-US" w:eastAsia="zh-CN"/>
                    </w:rPr>
                  </w:pPr>
                  <w:r>
                    <w:rPr>
                      <w:rFonts w:hint="eastAsia"/>
                      <w:b/>
                      <w:bCs/>
                      <w:color w:val="auto"/>
                      <w:kern w:val="2"/>
                      <w:sz w:val="18"/>
                      <w:szCs w:val="18"/>
                      <w:highlight w:val="none"/>
                      <w:lang w:val="en-US" w:eastAsia="zh-CN"/>
                    </w:rPr>
                    <w:t>单元级清单管控要求</w:t>
                  </w: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sz w:val="18"/>
                      <w:szCs w:val="18"/>
                      <w:highlight w:val="none"/>
                      <w:lang w:val="en-US" w:eastAsia="zh-CN"/>
                    </w:rPr>
                    <w:t>空间布局约束</w:t>
                  </w:r>
                </w:p>
              </w:tc>
              <w:tc>
                <w:tcPr>
                  <w:tcW w:w="4438" w:type="dxa"/>
                  <w:noWrap w:val="0"/>
                  <w:vAlign w:val="center"/>
                </w:tcPr>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（1）</w:t>
                  </w:r>
                  <w:r>
                    <w:rPr>
                      <w:rFonts w:hint="eastAsia" w:ascii="Times New Roman" w:hAnsi="Times New Roman" w:eastAsia="宋体" w:cs="Times New Roman"/>
                      <w:b/>
                      <w:bCs/>
                      <w:color w:val="auto"/>
                      <w:kern w:val="2"/>
                      <w:sz w:val="18"/>
                      <w:szCs w:val="18"/>
                      <w:highlight w:val="none"/>
                      <w:lang w:val="en-US" w:eastAsia="zh-CN" w:bidi="ar-SA"/>
                    </w:rPr>
                    <w:t>禁止开发建设活动的要求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kern w:val="2"/>
                      <w:sz w:val="18"/>
                      <w:szCs w:val="18"/>
                      <w:highlight w:val="none"/>
                      <w:lang w:val="en-US" w:eastAsia="zh-CN" w:bidi="ar-SA"/>
                    </w:rPr>
                    <w:t>执行达州市要素重点管控单元总体准入要求。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（2）</w:t>
                  </w:r>
                  <w:r>
                    <w:rPr>
                      <w:rFonts w:hint="eastAsia" w:ascii="Times New Roman" w:hAnsi="Times New Roman" w:eastAsia="宋体" w:cs="Times New Roman"/>
                      <w:b/>
                      <w:bCs/>
                      <w:color w:val="auto"/>
                      <w:kern w:val="2"/>
                      <w:sz w:val="18"/>
                      <w:szCs w:val="18"/>
                      <w:highlight w:val="none"/>
                      <w:lang w:val="en-US" w:eastAsia="zh-CN" w:bidi="ar-SA"/>
                    </w:rPr>
                    <w:t>限制开发建设活动的要求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val="0"/>
                      <w:bCs w:val="0"/>
                      <w:color w:val="auto"/>
                      <w:kern w:val="2"/>
                      <w:sz w:val="18"/>
                      <w:szCs w:val="18"/>
                      <w:highlight w:val="none"/>
                      <w:lang w:val="en-US" w:eastAsia="zh-CN" w:bidi="ar-SA"/>
                    </w:rPr>
                  </w:pPr>
                  <w:r>
                    <w:rPr>
                      <w:rFonts w:hint="eastAsia" w:eastAsia="宋体" w:cs="Times New Roman"/>
                      <w:b w:val="0"/>
                      <w:bCs w:val="0"/>
                      <w:color w:val="auto"/>
                      <w:kern w:val="2"/>
                      <w:sz w:val="18"/>
                      <w:szCs w:val="18"/>
                      <w:highlight w:val="none"/>
                      <w:lang w:val="en-US" w:eastAsia="zh-CN" w:bidi="ar-SA"/>
                    </w:rPr>
                    <w:t>执行达州市要素重点管控单元总体准入要求。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（3）</w:t>
                  </w:r>
                  <w:r>
                    <w:rPr>
                      <w:rFonts w:hint="eastAsia" w:ascii="Times New Roman" w:hAnsi="Times New Roman" w:eastAsia="宋体" w:cs="Times New Roman"/>
                      <w:b/>
                      <w:bCs/>
                      <w:color w:val="auto"/>
                      <w:kern w:val="2"/>
                      <w:sz w:val="18"/>
                      <w:szCs w:val="18"/>
                      <w:highlight w:val="none"/>
                      <w:lang w:val="en-US" w:eastAsia="zh-CN" w:bidi="ar-SA"/>
                    </w:rPr>
                    <w:t>允许开发建设活动的要求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不符合空间布局要求活动的退出要求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（4）</w:t>
                  </w:r>
                  <w:r>
                    <w:rPr>
                      <w:rFonts w:hint="eastAsia" w:ascii="Times New Roman" w:hAnsi="Times New Roman" w:eastAsia="宋体" w:cs="Times New Roman"/>
                      <w:b/>
                      <w:bCs/>
                      <w:color w:val="auto"/>
                      <w:kern w:val="2"/>
                      <w:sz w:val="18"/>
                      <w:szCs w:val="18"/>
                      <w:highlight w:val="none"/>
                      <w:lang w:val="en-US" w:eastAsia="zh-CN" w:bidi="ar-SA"/>
                    </w:rPr>
                    <w:t>其他空间布局约束要求</w:t>
                  </w:r>
                </w:p>
              </w:tc>
              <w:tc>
                <w:tcPr>
                  <w:tcW w:w="1004" w:type="dxa"/>
                  <w:noWrap w:val="0"/>
                  <w:vAlign w:val="center"/>
                </w:tcPr>
                <w:p>
                  <w:pPr>
                    <w:pStyle w:val="43"/>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ascii="Times New Roman" w:eastAsia="宋体"/>
                      <w:color w:val="auto"/>
                      <w:kern w:val="2"/>
                      <w:sz w:val="18"/>
                      <w:szCs w:val="18"/>
                      <w:highlight w:val="none"/>
                    </w:rPr>
                  </w:pPr>
                  <w:r>
                    <w:rPr>
                      <w:rFonts w:hint="eastAsia" w:eastAsia="宋体"/>
                      <w:color w:val="auto"/>
                      <w:sz w:val="18"/>
                      <w:szCs w:val="18"/>
                      <w:highlight w:val="none"/>
                      <w:lang w:val="en-US" w:eastAsia="zh-CN"/>
                    </w:rPr>
                    <w:t>项目不属于禁止开发建设项目，属于限制建设项目，但项目已取得主管部门同意入住的回复，符合空间布局要求，项目将按要求办理相关手续，落实相关的环保措施，做到达标排放</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污染物排放管控</w:t>
                  </w:r>
                </w:p>
              </w:tc>
              <w:tc>
                <w:tcPr>
                  <w:tcW w:w="4438" w:type="dxa"/>
                  <w:noWrap w:val="0"/>
                  <w:vAlign w:val="center"/>
                </w:tcPr>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（1）</w:t>
                  </w:r>
                  <w:r>
                    <w:rPr>
                      <w:rFonts w:hint="eastAsia" w:ascii="Times New Roman" w:hAnsi="Times New Roman" w:eastAsia="宋体" w:cs="Times New Roman"/>
                      <w:b/>
                      <w:bCs/>
                      <w:color w:val="auto"/>
                      <w:kern w:val="2"/>
                      <w:sz w:val="18"/>
                      <w:szCs w:val="18"/>
                      <w:highlight w:val="none"/>
                      <w:lang w:val="en-US" w:eastAsia="zh-CN" w:bidi="ar-SA"/>
                    </w:rPr>
                    <w:t>现有源提标升级改造</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达川区（除石梯镇、五四乡、银铁乡外的区域）属于四川省大气污染防治重点区域，执行大气污染物特别排放限值。其他同达州市要素重点总体准入要求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（2）</w:t>
                  </w:r>
                  <w:r>
                    <w:rPr>
                      <w:rFonts w:hint="eastAsia" w:ascii="Times New Roman" w:hAnsi="Times New Roman" w:eastAsia="宋体" w:cs="Times New Roman"/>
                      <w:b/>
                      <w:bCs/>
                      <w:color w:val="auto"/>
                      <w:kern w:val="2"/>
                      <w:sz w:val="18"/>
                      <w:szCs w:val="18"/>
                      <w:highlight w:val="none"/>
                      <w:lang w:val="en-US" w:eastAsia="zh-CN" w:bidi="ar-SA"/>
                    </w:rPr>
                    <w:t>新增源等量或倍量替代</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-达川区（除石梯镇、五四乡、银铁乡外的区域）属于四川省大气污染防治重点区域，执行大气污染物特别排放限值。其他同达州市要素重点管控单元总体准入要求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（3）</w:t>
                  </w:r>
                  <w:r>
                    <w:rPr>
                      <w:rFonts w:hint="eastAsia" w:ascii="Times New Roman" w:hAnsi="Times New Roman" w:eastAsia="宋体" w:cs="Times New Roman"/>
                      <w:b/>
                      <w:bCs/>
                      <w:color w:val="auto"/>
                      <w:kern w:val="2"/>
                      <w:sz w:val="18"/>
                      <w:szCs w:val="18"/>
                      <w:highlight w:val="none"/>
                      <w:lang w:val="en-US" w:eastAsia="zh-CN" w:bidi="ar-SA"/>
                    </w:rPr>
                    <w:t>新增源排放标准限值</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bCs/>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同达州市要素重点管控单元总体准入要求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（4）</w:t>
                  </w:r>
                  <w:r>
                    <w:rPr>
                      <w:rFonts w:hint="eastAsia" w:ascii="Times New Roman" w:hAnsi="Times New Roman" w:eastAsia="宋体" w:cs="Times New Roman"/>
                      <w:b/>
                      <w:bCs/>
                      <w:color w:val="auto"/>
                      <w:kern w:val="2"/>
                      <w:sz w:val="18"/>
                      <w:szCs w:val="18"/>
                      <w:highlight w:val="none"/>
                      <w:lang w:val="en-US" w:eastAsia="zh-CN" w:bidi="ar-SA"/>
                    </w:rPr>
                    <w:t>污染物排放绩效水平准入要求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四川达竹煤电(集团)有限责任公司渡市选煤发电厂加强脱硫、脱硝和除尘改造，提高洗煤用水循环利用率。大气环境布局敏感和弱扩散重点管控区内，现有砖瓦厂、混凝土及制品等大气污染重点企业，限期进行深度治理或关停并转。其他同达州市要素重点总体准入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（5）</w:t>
                  </w:r>
                  <w:r>
                    <w:rPr>
                      <w:rFonts w:hint="eastAsia" w:ascii="Times New Roman" w:hAnsi="Times New Roman" w:eastAsia="宋体" w:cs="Times New Roman"/>
                      <w:b/>
                      <w:bCs/>
                      <w:color w:val="auto"/>
                      <w:kern w:val="2"/>
                      <w:sz w:val="18"/>
                      <w:szCs w:val="18"/>
                      <w:highlight w:val="none"/>
                      <w:lang w:val="en-US" w:eastAsia="zh-CN" w:bidi="ar-SA"/>
                    </w:rPr>
                    <w:t>其他污染物排放管控要求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eastAsia="宋体"/>
                      <w:color w:val="auto"/>
                      <w:kern w:val="2"/>
                      <w:sz w:val="18"/>
                      <w:szCs w:val="18"/>
                      <w:highlight w:val="none"/>
                      <w:lang w:val="en-US" w:eastAsia="zh-CN"/>
                    </w:rPr>
                  </w:pPr>
                  <w:r>
                    <w:rPr>
                      <w:rFonts w:hint="eastAsia"/>
                      <w:color w:val="auto"/>
                      <w:kern w:val="2"/>
                      <w:sz w:val="18"/>
                      <w:szCs w:val="18"/>
                      <w:highlight w:val="none"/>
                      <w:lang w:val="en-US" w:eastAsia="zh-CN"/>
                    </w:rPr>
                    <w:t>项目废气执行大气污染物排放限值；生产废水全部收集处理后全部回用，不外排。</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环境风险防控</w:t>
                  </w:r>
                </w:p>
              </w:tc>
              <w:tc>
                <w:tcPr>
                  <w:tcW w:w="4438" w:type="dxa"/>
                  <w:noWrap w:val="0"/>
                  <w:vAlign w:val="center"/>
                </w:tcPr>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（1）严格管控类农用地管控要求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val="0"/>
                      <w:bCs w:val="0"/>
                      <w:color w:val="auto"/>
                      <w:kern w:val="2"/>
                      <w:sz w:val="18"/>
                      <w:szCs w:val="18"/>
                      <w:highlight w:val="none"/>
                      <w:lang w:val="en-US" w:eastAsia="zh-CN" w:bidi="ar-SA"/>
                    </w:rPr>
                  </w:pPr>
                  <w:r>
                    <w:rPr>
                      <w:rFonts w:hint="eastAsia" w:eastAsia="宋体" w:cs="Times New Roman"/>
                      <w:b w:val="0"/>
                      <w:bCs w:val="0"/>
                      <w:color w:val="auto"/>
                      <w:kern w:val="2"/>
                      <w:sz w:val="18"/>
                      <w:szCs w:val="18"/>
                      <w:highlight w:val="none"/>
                      <w:lang w:val="en-US" w:eastAsia="zh-CN" w:bidi="ar-SA"/>
                    </w:rPr>
                    <w:t>执行达州市要素重点总体管控要求。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（2）安全利用类农用地管控要求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val="0"/>
                      <w:bCs w:val="0"/>
                      <w:color w:val="auto"/>
                      <w:kern w:val="2"/>
                      <w:sz w:val="18"/>
                      <w:szCs w:val="18"/>
                      <w:highlight w:val="none"/>
                      <w:lang w:val="en-US" w:eastAsia="zh-CN" w:bidi="ar-SA"/>
                    </w:rPr>
                  </w:pPr>
                  <w:r>
                    <w:rPr>
                      <w:rFonts w:hint="eastAsia" w:eastAsia="宋体" w:cs="Times New Roman"/>
                      <w:b w:val="0"/>
                      <w:bCs w:val="0"/>
                      <w:color w:val="auto"/>
                      <w:kern w:val="2"/>
                      <w:sz w:val="18"/>
                      <w:szCs w:val="18"/>
                      <w:highlight w:val="none"/>
                      <w:lang w:val="en-US" w:eastAsia="zh-CN" w:bidi="ar-SA"/>
                    </w:rPr>
                    <w:t>执行达州市要素重点总体管控要求。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（3）污染地块管控要求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val="0"/>
                      <w:bCs w:val="0"/>
                      <w:color w:val="auto"/>
                      <w:kern w:val="2"/>
                      <w:sz w:val="18"/>
                      <w:szCs w:val="18"/>
                      <w:highlight w:val="none"/>
                      <w:lang w:val="en-US" w:eastAsia="zh-CN" w:bidi="ar-SA"/>
                    </w:rPr>
                  </w:pPr>
                  <w:r>
                    <w:rPr>
                      <w:rFonts w:hint="eastAsia" w:eastAsia="宋体" w:cs="Times New Roman"/>
                      <w:b w:val="0"/>
                      <w:bCs w:val="0"/>
                      <w:color w:val="auto"/>
                      <w:kern w:val="2"/>
                      <w:sz w:val="18"/>
                      <w:szCs w:val="18"/>
                      <w:highlight w:val="none"/>
                      <w:lang w:val="en-US" w:eastAsia="zh-CN" w:bidi="ar-SA"/>
                    </w:rPr>
                    <w:t>执行达州市要素重点总体管控要求。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（4）园区环境风险防控要求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（5）企业环境风险防控要求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default" w:eastAsia="宋体" w:cs="Times New Roman"/>
                      <w:b w:val="0"/>
                      <w:bCs w:val="0"/>
                      <w:color w:val="auto"/>
                      <w:kern w:val="2"/>
                      <w:sz w:val="18"/>
                      <w:szCs w:val="18"/>
                      <w:highlight w:val="none"/>
                      <w:lang w:val="en-US" w:eastAsia="zh-CN" w:bidi="ar-SA"/>
                    </w:rPr>
                  </w:pPr>
                  <w:r>
                    <w:rPr>
                      <w:rFonts w:hint="eastAsia" w:eastAsia="宋体" w:cs="Times New Roman"/>
                      <w:b w:val="0"/>
                      <w:bCs w:val="0"/>
                      <w:color w:val="auto"/>
                      <w:kern w:val="2"/>
                      <w:sz w:val="18"/>
                      <w:szCs w:val="18"/>
                      <w:highlight w:val="none"/>
                      <w:lang w:val="en-US" w:eastAsia="zh-CN" w:bidi="ar-SA"/>
                    </w:rPr>
                    <w:t>执行达州市要素重点总体管控要求。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（6）其他环境风险防控要求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color w:val="auto"/>
                      <w:kern w:val="2"/>
                      <w:sz w:val="18"/>
                      <w:szCs w:val="18"/>
                      <w:highlight w:val="none"/>
                    </w:rPr>
                  </w:pPr>
                  <w:r>
                    <w:rPr>
                      <w:rFonts w:hint="eastAsia"/>
                      <w:color w:val="auto"/>
                      <w:kern w:val="2"/>
                      <w:sz w:val="18"/>
                      <w:szCs w:val="18"/>
                      <w:highlight w:val="none"/>
                      <w:lang w:val="en-US" w:eastAsia="zh-CN"/>
                    </w:rPr>
                    <w:t>项目为商砼站项目，环境风险防控措施满足达州市城镇重点管控单元总体要求。</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资源开发效率要求</w:t>
                  </w:r>
                </w:p>
              </w:tc>
              <w:tc>
                <w:tcPr>
                  <w:tcW w:w="4438" w:type="dxa"/>
                  <w:noWrap w:val="0"/>
                  <w:vAlign w:val="center"/>
                </w:tcPr>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（1）</w:t>
                  </w:r>
                  <w:r>
                    <w:rPr>
                      <w:rFonts w:hint="eastAsia" w:ascii="Times New Roman" w:hAnsi="Times New Roman" w:eastAsia="宋体" w:cs="Times New Roman"/>
                      <w:b/>
                      <w:bCs/>
                      <w:color w:val="auto"/>
                      <w:kern w:val="2"/>
                      <w:sz w:val="18"/>
                      <w:szCs w:val="18"/>
                      <w:highlight w:val="none"/>
                      <w:lang w:val="en-US" w:eastAsia="zh-CN" w:bidi="ar-SA"/>
                    </w:rPr>
                    <w:t>水资源利用效率要求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执行达州市要素重点总体管控要求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（2）</w:t>
                  </w:r>
                  <w:r>
                    <w:rPr>
                      <w:rFonts w:hint="eastAsia" w:ascii="Times New Roman" w:hAnsi="Times New Roman" w:eastAsia="宋体" w:cs="Times New Roman"/>
                      <w:b/>
                      <w:bCs/>
                      <w:color w:val="auto"/>
                      <w:kern w:val="2"/>
                      <w:sz w:val="18"/>
                      <w:szCs w:val="18"/>
                      <w:highlight w:val="none"/>
                      <w:lang w:val="en-US" w:eastAsia="zh-CN" w:bidi="ar-SA"/>
                    </w:rPr>
                    <w:t>地下水开采要求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执行达州市要素重点总体管控要求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（3）</w:t>
                  </w:r>
                  <w:r>
                    <w:rPr>
                      <w:rFonts w:hint="eastAsia" w:ascii="Times New Roman" w:hAnsi="Times New Roman" w:eastAsia="宋体" w:cs="Times New Roman"/>
                      <w:b/>
                      <w:bCs/>
                      <w:color w:val="auto"/>
                      <w:kern w:val="2"/>
                      <w:sz w:val="18"/>
                      <w:szCs w:val="18"/>
                      <w:highlight w:val="none"/>
                      <w:lang w:val="en-US" w:eastAsia="zh-CN" w:bidi="ar-SA"/>
                    </w:rPr>
                    <w:t>能源利用效率要求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执行达州市要素重点总体管控要求</w:t>
                  </w:r>
                  <w:r>
                    <w:rPr>
                      <w:rFonts w:hint="eastAsia" w:eastAsia="宋体" w:cs="Times New Roman"/>
                      <w:b w:val="0"/>
                      <w:bCs w:val="0"/>
                      <w:color w:val="auto"/>
                      <w:kern w:val="2"/>
                      <w:sz w:val="18"/>
                      <w:szCs w:val="18"/>
                      <w:highlight w:val="none"/>
                      <w:lang w:val="en-US" w:eastAsia="zh-CN" w:bidi="ar-SA"/>
                    </w:rPr>
                    <w:t>。</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eastAsia="宋体" w:cs="Times New Roman"/>
                      <w:b/>
                      <w:bCs/>
                      <w:color w:val="auto"/>
                      <w:kern w:val="2"/>
                      <w:sz w:val="18"/>
                      <w:szCs w:val="18"/>
                      <w:highlight w:val="none"/>
                      <w:lang w:val="en-US" w:eastAsia="zh-CN" w:bidi="ar-SA"/>
                    </w:rPr>
                    <w:t>（4）</w:t>
                  </w:r>
                  <w:r>
                    <w:rPr>
                      <w:rFonts w:hint="eastAsia" w:ascii="Times New Roman" w:hAnsi="Times New Roman" w:eastAsia="宋体" w:cs="Times New Roman"/>
                      <w:b/>
                      <w:bCs/>
                      <w:color w:val="auto"/>
                      <w:kern w:val="2"/>
                      <w:sz w:val="18"/>
                      <w:szCs w:val="18"/>
                      <w:highlight w:val="none"/>
                      <w:lang w:val="en-US" w:eastAsia="zh-CN" w:bidi="ar-SA"/>
                    </w:rPr>
                    <w:t>其他资源利用效率要求</w:t>
                  </w:r>
                </w:p>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left"/>
                    <w:textAlignment w:val="auto"/>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禁燃区要求：同达州市要素重点总体准入要求</w:t>
                  </w:r>
                  <w:r>
                    <w:rPr>
                      <w:rFonts w:hint="eastAsia" w:eastAsia="宋体" w:cs="Times New Roman"/>
                      <w:b w:val="0"/>
                      <w:bCs w:val="0"/>
                      <w:color w:val="auto"/>
                      <w:kern w:val="2"/>
                      <w:sz w:val="18"/>
                      <w:szCs w:val="18"/>
                      <w:highlight w:val="none"/>
                      <w:lang w:val="en-US" w:eastAsia="zh-CN" w:bidi="ar-SA"/>
                    </w:rPr>
                    <w:t>。</w:t>
                  </w:r>
                </w:p>
              </w:tc>
              <w:tc>
                <w:tcPr>
                  <w:tcW w:w="1004" w:type="dxa"/>
                  <w:noWrap w:val="0"/>
                  <w:vAlign w:val="center"/>
                </w:tcPr>
                <w:p>
                  <w:pPr>
                    <w:pStyle w:val="43"/>
                    <w:keepNext w:val="0"/>
                    <w:keepLines w:val="0"/>
                    <w:pageBreakBefore w:val="0"/>
                    <w:widowControl/>
                    <w:shd w:val="clear" w:color="auto" w:fill="FFFFFF"/>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default" w:ascii="Times New Roman" w:eastAsia="宋体"/>
                      <w:color w:val="auto"/>
                      <w:kern w:val="2"/>
                      <w:sz w:val="18"/>
                      <w:szCs w:val="18"/>
                      <w:highlight w:val="none"/>
                      <w:lang w:val="en-US"/>
                    </w:rPr>
                  </w:pPr>
                  <w:r>
                    <w:rPr>
                      <w:rFonts w:hint="eastAsia" w:ascii="Times New Roman" w:eastAsia="宋体"/>
                      <w:color w:val="auto"/>
                      <w:kern w:val="2"/>
                      <w:sz w:val="18"/>
                      <w:szCs w:val="18"/>
                      <w:highlight w:val="none"/>
                      <w:lang w:val="en-US" w:eastAsia="zh-CN"/>
                    </w:rPr>
                    <w:t>资源开发利用效率满足达州市城镇重点管控单元总体要求</w:t>
                  </w:r>
                  <w:r>
                    <w:rPr>
                      <w:rFonts w:hint="eastAsia" w:eastAsia="宋体"/>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水环境一般管控区</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YS5117033210002</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hint="eastAsia" w:ascii="Times New Roman" w:eastAsia="宋体"/>
                      <w:b/>
                      <w:bCs/>
                      <w:color w:val="auto"/>
                      <w:kern w:val="2"/>
                      <w:sz w:val="18"/>
                      <w:szCs w:val="18"/>
                      <w:highlight w:val="none"/>
                      <w:lang w:val="en-US" w:eastAsia="zh-CN"/>
                    </w:rPr>
                    <w:t>明月江达川区李家渡控制单元</w:t>
                  </w:r>
                </w:p>
              </w:tc>
              <w:tc>
                <w:tcPr>
                  <w:tcW w:w="25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r>
                    <w:rPr>
                      <w:rFonts w:hint="eastAsia"/>
                      <w:b/>
                      <w:bCs/>
                      <w:color w:val="auto"/>
                      <w:kern w:val="2"/>
                      <w:sz w:val="18"/>
                      <w:szCs w:val="18"/>
                      <w:highlight w:val="none"/>
                      <w:lang w:val="en-US" w:eastAsia="zh-CN"/>
                    </w:rPr>
                    <w:t>单元级清单管控要求</w:t>
                  </w: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sz w:val="18"/>
                      <w:szCs w:val="18"/>
                      <w:highlight w:val="none"/>
                      <w:lang w:val="en-US" w:eastAsia="zh-CN"/>
                    </w:rPr>
                    <w:t>空间布局约束</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禁止开发建设活动的要求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限制开发建设活动的要求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允许开发建设活动的要求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不符合空间布局要求活动的退出要求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其他空间布局约束要求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color w:val="auto"/>
                      <w:kern w:val="2"/>
                      <w:sz w:val="18"/>
                      <w:szCs w:val="18"/>
                      <w:highlight w:val="none"/>
                      <w:lang w:val="en-US" w:eastAsia="zh-CN"/>
                    </w:rPr>
                  </w:pPr>
                  <w:r>
                    <w:rPr>
                      <w:rFonts w:hint="eastAsia" w:ascii="Times New Roman" w:eastAsia="宋体"/>
                      <w:color w:val="auto"/>
                      <w:kern w:val="2"/>
                      <w:sz w:val="18"/>
                      <w:szCs w:val="18"/>
                      <w:highlight w:val="none"/>
                      <w:lang w:val="en-US" w:eastAsia="zh-CN"/>
                    </w:rPr>
                    <w:t>不属于禁止开发建设项目，属于限制建设项目，但项目已取得主管部门同意</w:t>
                  </w:r>
                  <w:r>
                    <w:rPr>
                      <w:rFonts w:hint="eastAsia"/>
                      <w:color w:val="auto"/>
                      <w:kern w:val="2"/>
                      <w:sz w:val="18"/>
                      <w:szCs w:val="18"/>
                      <w:highlight w:val="none"/>
                      <w:lang w:val="en-US" w:eastAsia="zh-CN"/>
                    </w:rPr>
                    <w:t>入住</w:t>
                  </w:r>
                  <w:r>
                    <w:rPr>
                      <w:rFonts w:hint="eastAsia" w:ascii="Times New Roman" w:eastAsia="宋体"/>
                      <w:color w:val="auto"/>
                      <w:kern w:val="2"/>
                      <w:sz w:val="18"/>
                      <w:szCs w:val="18"/>
                      <w:highlight w:val="none"/>
                      <w:lang w:val="en-US" w:eastAsia="zh-CN"/>
                    </w:rPr>
                    <w:t>的回复，符合空间布局要求</w:t>
                  </w:r>
                  <w:r>
                    <w:rPr>
                      <w:rFonts w:hint="eastAsia"/>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污染物排放管控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城镇污水污染控制措施要求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工业废水污染控制措施要求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农业面源水污染控制措施要求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船舶港口水污染控制措施要求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饮用水水源和其它特殊水体保护要求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color w:val="auto"/>
                      <w:kern w:val="2"/>
                      <w:sz w:val="18"/>
                      <w:szCs w:val="18"/>
                      <w:highlight w:val="none"/>
                      <w:lang w:val="en-US" w:eastAsia="zh-CN"/>
                    </w:rPr>
                  </w:pPr>
                  <w:r>
                    <w:rPr>
                      <w:rFonts w:hint="eastAsia"/>
                      <w:color w:val="auto"/>
                      <w:kern w:val="2"/>
                      <w:sz w:val="18"/>
                      <w:szCs w:val="18"/>
                      <w:highlight w:val="none"/>
                      <w:lang w:val="en-US" w:eastAsia="zh-CN"/>
                    </w:rPr>
                    <w:t>项目生产废水处理后全部回用，不外排。</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default"/>
                      <w:b/>
                      <w:bCs/>
                      <w:color w:val="auto"/>
                      <w:kern w:val="2"/>
                      <w:sz w:val="18"/>
                      <w:szCs w:val="18"/>
                      <w:highlight w:val="none"/>
                      <w:lang w:val="en-US" w:eastAsia="zh-CN"/>
                    </w:rPr>
                  </w:pPr>
                  <w:r>
                    <w:rPr>
                      <w:rFonts w:hint="eastAsia"/>
                      <w:b/>
                      <w:bCs/>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环境风险防控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eastAsia="宋体"/>
                      <w:color w:val="auto"/>
                      <w:kern w:val="2"/>
                      <w:sz w:val="18"/>
                      <w:szCs w:val="18"/>
                      <w:highlight w:val="none"/>
                      <w:lang w:val="en-US" w:eastAsia="zh-CN"/>
                    </w:rPr>
                  </w:pPr>
                  <w:r>
                    <w:rPr>
                      <w:rFonts w:hint="eastAsia" w:ascii="Times New Roman"/>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b/>
                      <w:bCs/>
                      <w:color w:val="auto"/>
                      <w:kern w:val="2"/>
                      <w:sz w:val="18"/>
                      <w:szCs w:val="18"/>
                      <w:highlight w:val="none"/>
                      <w:lang w:val="en-US" w:eastAsia="zh-CN"/>
                    </w:rPr>
                  </w:pPr>
                  <w:r>
                    <w:rPr>
                      <w:rFonts w:hint="eastAsia"/>
                      <w:b/>
                      <w:bCs/>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资源开发效率要求</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eastAsia="宋体"/>
                      <w:color w:val="auto"/>
                      <w:kern w:val="2"/>
                      <w:sz w:val="18"/>
                      <w:szCs w:val="18"/>
                      <w:highlight w:val="none"/>
                      <w:lang w:val="en-US" w:eastAsia="zh-CN"/>
                    </w:rPr>
                  </w:pPr>
                  <w:r>
                    <w:rPr>
                      <w:rFonts w:hint="eastAsia"/>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b/>
                      <w:bCs/>
                      <w:color w:val="auto"/>
                      <w:kern w:val="2"/>
                      <w:sz w:val="18"/>
                      <w:szCs w:val="18"/>
                      <w:highlight w:val="none"/>
                      <w:lang w:val="en-US" w:eastAsia="zh-CN"/>
                    </w:rPr>
                  </w:pPr>
                  <w:r>
                    <w:rPr>
                      <w:rFonts w:hint="eastAsia"/>
                      <w:b/>
                      <w:bCs/>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大气环境布局敏感重点管控区</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YS5117032320001</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hint="eastAsia" w:ascii="Times New Roman" w:eastAsia="宋体"/>
                      <w:b/>
                      <w:bCs/>
                      <w:color w:val="auto"/>
                      <w:kern w:val="2"/>
                      <w:sz w:val="18"/>
                      <w:szCs w:val="18"/>
                      <w:highlight w:val="none"/>
                      <w:lang w:val="en-US" w:eastAsia="zh-CN"/>
                    </w:rPr>
                    <w:t>达川区大气环境布局敏感重点管控区</w:t>
                  </w:r>
                </w:p>
              </w:tc>
              <w:tc>
                <w:tcPr>
                  <w:tcW w:w="25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r>
                    <w:rPr>
                      <w:rFonts w:hint="eastAsia"/>
                      <w:b/>
                      <w:bCs/>
                      <w:color w:val="auto"/>
                      <w:kern w:val="2"/>
                      <w:sz w:val="18"/>
                      <w:szCs w:val="18"/>
                      <w:highlight w:val="none"/>
                      <w:lang w:val="en-US" w:eastAsia="zh-CN"/>
                    </w:rPr>
                    <w:t>单元级清单管控要求</w:t>
                  </w: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sz w:val="18"/>
                      <w:szCs w:val="18"/>
                      <w:highlight w:val="none"/>
                      <w:lang w:val="en-US" w:eastAsia="zh-CN"/>
                    </w:rPr>
                    <w:t>空间布局约束</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禁止开发建设活动的要求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限制开发建设活动的要求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允许开发建设活动的要求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不符合空间布局要求活动的退出要求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其他空间布局约束要求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不属于禁止开发建设项目，属于</w:t>
                  </w:r>
                  <w:r>
                    <w:rPr>
                      <w:rFonts w:hint="eastAsia" w:cs="Times New Roman"/>
                      <w:color w:val="auto"/>
                      <w:kern w:val="2"/>
                      <w:sz w:val="18"/>
                      <w:szCs w:val="18"/>
                      <w:highlight w:val="none"/>
                      <w:lang w:val="en-US" w:eastAsia="zh-CN"/>
                    </w:rPr>
                    <w:t>限制</w:t>
                  </w:r>
                  <w:r>
                    <w:rPr>
                      <w:rFonts w:hint="eastAsia" w:ascii="Times New Roman" w:hAnsi="Times New Roman" w:cs="Times New Roman"/>
                      <w:color w:val="auto"/>
                      <w:kern w:val="2"/>
                      <w:sz w:val="18"/>
                      <w:szCs w:val="18"/>
                      <w:highlight w:val="none"/>
                      <w:lang w:val="en-US" w:eastAsia="zh-CN"/>
                    </w:rPr>
                    <w:t>建设项目</w:t>
                  </w:r>
                  <w:r>
                    <w:rPr>
                      <w:rFonts w:hint="eastAsia" w:cs="Times New Roman"/>
                      <w:color w:val="auto"/>
                      <w:kern w:val="2"/>
                      <w:sz w:val="18"/>
                      <w:szCs w:val="18"/>
                      <w:highlight w:val="none"/>
                      <w:lang w:val="en-US" w:eastAsia="zh-CN"/>
                    </w:rPr>
                    <w:t>，但项目已取得主管部门同意入住的回复，</w:t>
                  </w:r>
                  <w:r>
                    <w:rPr>
                      <w:rFonts w:hint="eastAsia" w:ascii="Times New Roman" w:hAnsi="Times New Roman" w:cs="Times New Roman"/>
                      <w:color w:val="auto"/>
                      <w:kern w:val="2"/>
                      <w:sz w:val="18"/>
                      <w:szCs w:val="18"/>
                      <w:highlight w:val="none"/>
                      <w:lang w:val="en-US" w:eastAsia="zh-CN"/>
                    </w:rPr>
                    <w:t>符合空间布局要求。</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污染物排放管控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（1）</w:t>
                  </w:r>
                  <w:r>
                    <w:rPr>
                      <w:rFonts w:hint="eastAsia" w:ascii="Times New Roman" w:hAnsi="Times New Roman" w:cs="Times New Roman"/>
                      <w:color w:val="auto"/>
                      <w:kern w:val="2"/>
                      <w:sz w:val="18"/>
                      <w:szCs w:val="18"/>
                      <w:highlight w:val="none"/>
                      <w:lang w:val="en-US" w:eastAsia="zh-CN"/>
                    </w:rPr>
                    <w:t>大气环境质量执行标准</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《环境空气质量标准》（GB3095-2012）：二级</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（2）</w:t>
                  </w:r>
                  <w:r>
                    <w:rPr>
                      <w:rFonts w:hint="eastAsia" w:ascii="Times New Roman" w:hAnsi="Times New Roman" w:cs="Times New Roman"/>
                      <w:color w:val="auto"/>
                      <w:kern w:val="2"/>
                      <w:sz w:val="18"/>
                      <w:szCs w:val="18"/>
                      <w:highlight w:val="none"/>
                      <w:lang w:val="en-US" w:eastAsia="zh-CN"/>
                    </w:rPr>
                    <w:t>区域大气污染物削减/替代要求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新增大气污染物排放的建设项目实施总量削减替代。</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（3）</w:t>
                  </w:r>
                  <w:r>
                    <w:rPr>
                      <w:rFonts w:hint="eastAsia" w:ascii="Times New Roman" w:hAnsi="Times New Roman" w:cs="Times New Roman"/>
                      <w:color w:val="auto"/>
                      <w:kern w:val="2"/>
                      <w:sz w:val="18"/>
                      <w:szCs w:val="18"/>
                      <w:highlight w:val="none"/>
                      <w:lang w:val="en-US" w:eastAsia="zh-CN"/>
                    </w:rPr>
                    <w:t>燃煤和其他能源大气污染控制要求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（4）</w:t>
                  </w:r>
                  <w:r>
                    <w:rPr>
                      <w:rFonts w:hint="eastAsia" w:ascii="Times New Roman" w:hAnsi="Times New Roman" w:cs="Times New Roman"/>
                      <w:color w:val="auto"/>
                      <w:kern w:val="2"/>
                      <w:sz w:val="18"/>
                      <w:szCs w:val="18"/>
                      <w:highlight w:val="none"/>
                      <w:lang w:val="en-US" w:eastAsia="zh-CN"/>
                    </w:rPr>
                    <w:t>工业废气污染控制要求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（5）</w:t>
                  </w:r>
                  <w:r>
                    <w:rPr>
                      <w:rFonts w:hint="eastAsia" w:ascii="Times New Roman" w:hAnsi="Times New Roman" w:cs="Times New Roman"/>
                      <w:color w:val="auto"/>
                      <w:kern w:val="2"/>
                      <w:sz w:val="18"/>
                      <w:szCs w:val="18"/>
                      <w:highlight w:val="none"/>
                      <w:lang w:val="en-US" w:eastAsia="zh-CN"/>
                    </w:rPr>
                    <w:t>机动车船大气污染控制要求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（6）</w:t>
                  </w:r>
                  <w:r>
                    <w:rPr>
                      <w:rFonts w:hint="eastAsia" w:ascii="Times New Roman" w:hAnsi="Times New Roman" w:cs="Times New Roman"/>
                      <w:color w:val="auto"/>
                      <w:kern w:val="2"/>
                      <w:sz w:val="18"/>
                      <w:szCs w:val="18"/>
                      <w:highlight w:val="none"/>
                      <w:lang w:val="en-US" w:eastAsia="zh-CN"/>
                    </w:rPr>
                    <w:t>扬尘污染控制要求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（7）</w:t>
                  </w:r>
                  <w:r>
                    <w:rPr>
                      <w:rFonts w:hint="eastAsia" w:ascii="Times New Roman" w:hAnsi="Times New Roman" w:cs="Times New Roman"/>
                      <w:color w:val="auto"/>
                      <w:kern w:val="2"/>
                      <w:sz w:val="18"/>
                      <w:szCs w:val="18"/>
                      <w:highlight w:val="none"/>
                      <w:lang w:val="en-US" w:eastAsia="zh-CN"/>
                    </w:rPr>
                    <w:t>农业生产经营活动大气污染控制要求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（8）</w:t>
                  </w:r>
                  <w:r>
                    <w:rPr>
                      <w:rFonts w:hint="eastAsia" w:ascii="Times New Roman" w:hAnsi="Times New Roman" w:cs="Times New Roman"/>
                      <w:color w:val="auto"/>
                      <w:kern w:val="2"/>
                      <w:sz w:val="18"/>
                      <w:szCs w:val="18"/>
                      <w:highlight w:val="none"/>
                      <w:lang w:val="en-US" w:eastAsia="zh-CN"/>
                    </w:rPr>
                    <w:t>重点行业企业专项治理要求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（9）</w:t>
                  </w:r>
                  <w:r>
                    <w:rPr>
                      <w:rFonts w:hint="eastAsia" w:ascii="Times New Roman" w:hAnsi="Times New Roman" w:cs="Times New Roman"/>
                      <w:color w:val="auto"/>
                      <w:kern w:val="2"/>
                      <w:sz w:val="18"/>
                      <w:szCs w:val="18"/>
                      <w:highlight w:val="none"/>
                      <w:lang w:val="en-US" w:eastAsia="zh-CN"/>
                    </w:rPr>
                    <w:t>其他大气污染物排放管控要求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项目区域环境空气质量</w:t>
                  </w:r>
                  <w:r>
                    <w:rPr>
                      <w:rFonts w:hint="eastAsia" w:cs="Times New Roman"/>
                      <w:color w:val="auto"/>
                      <w:kern w:val="2"/>
                      <w:sz w:val="18"/>
                      <w:szCs w:val="18"/>
                      <w:highlight w:val="none"/>
                      <w:lang w:val="en-US" w:eastAsia="zh-CN"/>
                    </w:rPr>
                    <w:t>执行</w:t>
                  </w:r>
                  <w:r>
                    <w:rPr>
                      <w:rFonts w:hint="eastAsia" w:ascii="Times New Roman" w:hAnsi="Times New Roman" w:cs="Times New Roman"/>
                      <w:color w:val="auto"/>
                      <w:kern w:val="2"/>
                      <w:sz w:val="18"/>
                      <w:szCs w:val="18"/>
                      <w:highlight w:val="none"/>
                      <w:lang w:val="en-US" w:eastAsia="zh-CN"/>
                    </w:rPr>
                    <w:t>《环境空气质量标准》（GB3095-2012）二级标准。</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环境风险防控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资源开发效率要求</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农用地优先保护区</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YS5117031410002</w:t>
                  </w: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p>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r>
                    <w:rPr>
                      <w:rFonts w:hint="eastAsia" w:ascii="Times New Roman" w:eastAsia="宋体"/>
                      <w:b/>
                      <w:bCs/>
                      <w:color w:val="auto"/>
                      <w:kern w:val="2"/>
                      <w:sz w:val="18"/>
                      <w:szCs w:val="18"/>
                      <w:highlight w:val="none"/>
                      <w:lang w:val="en-US" w:eastAsia="zh-CN"/>
                    </w:rPr>
                    <w:t>达川区土壤优先保护区</w:t>
                  </w:r>
                </w:p>
              </w:tc>
              <w:tc>
                <w:tcPr>
                  <w:tcW w:w="258" w:type="dxa"/>
                  <w:vMerge w:val="restart"/>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r>
                    <w:rPr>
                      <w:rFonts w:hint="eastAsia"/>
                      <w:b/>
                      <w:bCs/>
                      <w:color w:val="auto"/>
                      <w:kern w:val="2"/>
                      <w:sz w:val="18"/>
                      <w:szCs w:val="18"/>
                      <w:highlight w:val="none"/>
                      <w:lang w:val="en-US" w:eastAsia="zh-CN"/>
                    </w:rPr>
                    <w:t>单元级清单管控要求</w:t>
                  </w: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eastAsia="宋体"/>
                      <w:b/>
                      <w:bCs/>
                      <w:color w:val="auto"/>
                      <w:sz w:val="18"/>
                      <w:szCs w:val="18"/>
                      <w:highlight w:val="none"/>
                      <w:lang w:val="en-US" w:eastAsia="zh-CN"/>
                    </w:rPr>
                    <w:t>空间布局约束</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禁止开发建设活动的要求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限制开发建设活动的要求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允许开发建设活动的要求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eastAsia"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不符合空间布局要求活动的退出要求</w:t>
                  </w:r>
                </w:p>
                <w:p>
                  <w:pPr>
                    <w:keepNext w:val="0"/>
                    <w:keepLines w:val="0"/>
                    <w:pageBreakBefore w:val="0"/>
                    <w:kinsoku/>
                    <w:wordWrap/>
                    <w:overflowPunct/>
                    <w:topLinePunct w:val="0"/>
                    <w:autoSpaceDE/>
                    <w:autoSpaceDN/>
                    <w:bidi w:val="0"/>
                    <w:adjustRightInd/>
                    <w:snapToGrid/>
                    <w:spacing w:line="260" w:lineRule="exact"/>
                    <w:ind w:left="0" w:leftChars="0" w:right="0" w:rightChars="0"/>
                    <w:jc w:val="both"/>
                    <w:textAlignment w:val="auto"/>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其他空间布局约束要求</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不属于禁止开发建设项目，属于限制建设项目，但项目已取得主管部门同意入住的回复，符合空间布局要求。</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firstLine="0" w:firstLine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污染物排放管控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环境风险防控</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ascii="Times New Roman" w:eastAsia="宋体"/>
                      <w:b/>
                      <w:bCs/>
                      <w:color w:val="auto"/>
                      <w:kern w:val="2"/>
                      <w:sz w:val="18"/>
                      <w:szCs w:val="18"/>
                      <w:highlight w:val="none"/>
                    </w:rPr>
                  </w:pPr>
                </w:p>
              </w:tc>
              <w:tc>
                <w:tcPr>
                  <w:tcW w:w="258" w:type="dxa"/>
                  <w:vMerge w:val="continue"/>
                  <w:noWrap w:val="0"/>
                  <w:vAlign w:val="top"/>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val="0"/>
                      <w:bCs w:val="0"/>
                      <w:color w:val="auto"/>
                      <w:kern w:val="2"/>
                      <w:sz w:val="18"/>
                      <w:szCs w:val="18"/>
                      <w:highlight w:val="none"/>
                      <w:lang w:val="en-US" w:eastAsia="zh-CN"/>
                    </w:rPr>
                  </w:pPr>
                </w:p>
              </w:tc>
              <w:tc>
                <w:tcPr>
                  <w:tcW w:w="41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eastAsia="宋体"/>
                      <w:b/>
                      <w:bCs/>
                      <w:color w:val="auto"/>
                      <w:kern w:val="2"/>
                      <w:sz w:val="18"/>
                      <w:szCs w:val="18"/>
                      <w:highlight w:val="none"/>
                      <w:lang w:val="en-US" w:eastAsia="zh-CN"/>
                    </w:rPr>
                  </w:pPr>
                  <w:r>
                    <w:rPr>
                      <w:rFonts w:hint="eastAsia" w:ascii="Times New Roman" w:eastAsia="宋体"/>
                      <w:b/>
                      <w:bCs/>
                      <w:color w:val="auto"/>
                      <w:kern w:val="2"/>
                      <w:sz w:val="18"/>
                      <w:szCs w:val="18"/>
                      <w:highlight w:val="none"/>
                      <w:lang w:val="en-US" w:eastAsia="zh-CN"/>
                    </w:rPr>
                    <w:t>资源开发效率要求</w:t>
                  </w:r>
                </w:p>
              </w:tc>
              <w:tc>
                <w:tcPr>
                  <w:tcW w:w="4438"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1004"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c>
                <w:tcPr>
                  <w:tcW w:w="422" w:type="dxa"/>
                  <w:noWrap w:val="0"/>
                  <w:vAlign w:val="center"/>
                </w:tcPr>
                <w:p>
                  <w:pPr>
                    <w:keepNext w:val="0"/>
                    <w:keepLines w:val="0"/>
                    <w:pageBreakBefore w:val="0"/>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cs="Times New Roman"/>
                      <w:color w:val="auto"/>
                      <w:kern w:val="2"/>
                      <w:sz w:val="18"/>
                      <w:szCs w:val="18"/>
                      <w:highlight w:val="none"/>
                      <w:lang w:val="en-US" w:eastAsia="zh-CN"/>
                    </w:rPr>
                  </w:pPr>
                  <w:r>
                    <w:rPr>
                      <w:rFonts w:hint="eastAsia" w:ascii="Times New Roman" w:hAnsi="Times New Roman" w:cs="Times New Roman"/>
                      <w:color w:val="auto"/>
                      <w:kern w:val="2"/>
                      <w:sz w:val="18"/>
                      <w:szCs w:val="18"/>
                      <w:highlight w:val="none"/>
                      <w:lang w:val="en-US" w:eastAsia="zh-CN"/>
                    </w:rPr>
                    <w:t>/</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31" w:leftChars="15" w:right="31" w:rightChars="15" w:firstLine="420" w:firstLineChars="200"/>
              <w:jc w:val="left"/>
              <w:textAlignment w:val="auto"/>
              <w:rPr>
                <w:rFonts w:hint="default" w:ascii="Times New Roman" w:hAnsi="Times New Roman" w:cs="Times New Roman"/>
                <w:color w:val="auto"/>
              </w:rPr>
            </w:pPr>
            <w:r>
              <w:rPr>
                <w:rFonts w:hint="eastAsia" w:cs="Times New Roman"/>
                <w:color w:val="auto"/>
                <w:lang w:val="en-US" w:eastAsia="zh-CN"/>
              </w:rPr>
              <w:t>经分析，</w:t>
            </w:r>
            <w:r>
              <w:rPr>
                <w:rFonts w:hint="default" w:ascii="Times New Roman" w:hAnsi="Times New Roman" w:cs="Times New Roman"/>
                <w:color w:val="auto"/>
                <w:lang w:val="en-US" w:eastAsia="zh-CN"/>
              </w:rPr>
              <w:t>本项目为商砼搅拌站</w:t>
            </w:r>
            <w:r>
              <w:rPr>
                <w:rFonts w:hint="eastAsia" w:cs="Times New Roman"/>
                <w:color w:val="auto"/>
                <w:lang w:val="en-US" w:eastAsia="zh-CN"/>
              </w:rPr>
              <w:t>项目</w:t>
            </w:r>
            <w:r>
              <w:rPr>
                <w:rFonts w:hint="default" w:ascii="Times New Roman" w:hAnsi="Times New Roman" w:cs="Times New Roman"/>
                <w:color w:val="auto"/>
                <w:lang w:val="en-US" w:eastAsia="zh-CN"/>
              </w:rPr>
              <w:t>，</w:t>
            </w:r>
            <w:r>
              <w:rPr>
                <w:rFonts w:hint="eastAsia" w:cs="Times New Roman"/>
                <w:color w:val="auto"/>
                <w:lang w:val="en-US" w:eastAsia="zh-CN"/>
              </w:rPr>
              <w:t>项目</w:t>
            </w:r>
            <w:r>
              <w:rPr>
                <w:rFonts w:hint="default" w:ascii="Times New Roman" w:hAnsi="Times New Roman" w:cs="Times New Roman"/>
                <w:color w:val="auto"/>
              </w:rPr>
              <w:t>建设符合“三线一单”管控机制要求，项目建设可行。</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42" w:leftChars="20" w:right="42" w:rightChars="20"/>
              <w:jc w:val="left"/>
              <w:textAlignment w:val="auto"/>
              <w:rPr>
                <w:rFonts w:hint="default" w:ascii="Times New Roman" w:hAnsi="Times New Roman" w:eastAsia="黑体" w:cs="Times New Roman"/>
                <w:color w:val="auto"/>
                <w:lang w:val="en-US" w:eastAsia="zh-CN"/>
              </w:rPr>
            </w:pPr>
            <w:r>
              <w:rPr>
                <w:rFonts w:hint="eastAsia" w:eastAsia="黑体" w:cs="Times New Roman"/>
                <w:color w:val="auto"/>
                <w:lang w:val="en-US" w:eastAsia="zh-CN"/>
              </w:rPr>
              <w:t>4、</w:t>
            </w:r>
            <w:r>
              <w:rPr>
                <w:rFonts w:hint="default" w:ascii="Times New Roman" w:hAnsi="Times New Roman" w:eastAsia="黑体" w:cs="Times New Roman"/>
                <w:color w:val="auto"/>
              </w:rPr>
              <w:t>与</w:t>
            </w:r>
            <w:r>
              <w:rPr>
                <w:rFonts w:hint="default" w:ascii="Times New Roman" w:hAnsi="Times New Roman" w:eastAsia="黑体" w:cs="Times New Roman"/>
                <w:color w:val="auto"/>
                <w:lang w:val="en-US" w:eastAsia="zh-CN"/>
              </w:rPr>
              <w:t>相关法规</w:t>
            </w:r>
            <w:r>
              <w:rPr>
                <w:rFonts w:hint="default" w:ascii="Times New Roman" w:hAnsi="Times New Roman" w:eastAsia="黑体" w:cs="Times New Roman"/>
                <w:color w:val="auto"/>
              </w:rPr>
              <w:t>的符合性</w:t>
            </w:r>
            <w:r>
              <w:rPr>
                <w:rFonts w:hint="default" w:ascii="Times New Roman" w:hAnsi="Times New Roman" w:eastAsia="黑体" w:cs="Times New Roman"/>
                <w:color w:val="auto"/>
                <w:lang w:val="en-US" w:eastAsia="zh-CN"/>
              </w:rPr>
              <w:t>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（1）与《大气污染防治法》的符合性</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项目与“</w:t>
            </w:r>
            <w:r>
              <w:rPr>
                <w:rFonts w:hint="default" w:ascii="Times New Roman" w:hAnsi="Times New Roman" w:eastAsia="黑体" w:cs="Times New Roman"/>
                <w:color w:val="auto"/>
                <w:kern w:val="0"/>
                <w:sz w:val="20"/>
                <w:szCs w:val="20"/>
                <w:highlight w:val="none"/>
                <w:lang w:val="en-US" w:eastAsia="zh-CN"/>
              </w:rPr>
              <w:t>大气污染防治法</w:t>
            </w:r>
            <w:r>
              <w:rPr>
                <w:rFonts w:hint="default" w:ascii="Times New Roman" w:hAnsi="Times New Roman" w:eastAsia="黑体" w:cs="Times New Roman"/>
                <w:color w:val="auto"/>
                <w:kern w:val="0"/>
                <w:sz w:val="20"/>
                <w:szCs w:val="20"/>
                <w:highlight w:val="none"/>
                <w:lang w:val="zh-CN" w:eastAsia="zh-CN"/>
              </w:rPr>
              <w:t>”的符合性分析</w:t>
            </w:r>
          </w:p>
          <w:tbl>
            <w:tblPr>
              <w:tblStyle w:val="15"/>
              <w:tblW w:w="6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63"/>
              <w:gridCol w:w="4215"/>
              <w:gridCol w:w="1837"/>
              <w:gridCol w:w="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78" w:hRule="atLeast"/>
                <w:tblHeader/>
                <w:jc w:val="center"/>
              </w:trPr>
              <w:tc>
                <w:tcPr>
                  <w:tcW w:w="463"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4215"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原文内容</w:t>
                  </w:r>
                </w:p>
              </w:tc>
              <w:tc>
                <w:tcPr>
                  <w:tcW w:w="1837"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本项目情况</w:t>
                  </w:r>
                </w:p>
              </w:tc>
              <w:tc>
                <w:tcPr>
                  <w:tcW w:w="484"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20" w:hRule="atLeast"/>
                <w:tblHeader/>
                <w:jc w:val="center"/>
              </w:trPr>
              <w:tc>
                <w:tcPr>
                  <w:tcW w:w="463"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1</w:t>
                  </w:r>
                </w:p>
              </w:tc>
              <w:tc>
                <w:tcPr>
                  <w:tcW w:w="4215"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837"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rPr>
                    <w:t>项目</w:t>
                  </w:r>
                  <w:r>
                    <w:rPr>
                      <w:rFonts w:hint="default" w:ascii="Times New Roman" w:hAnsi="Times New Roman" w:cs="Times New Roman"/>
                      <w:bCs/>
                      <w:color w:val="auto"/>
                      <w:sz w:val="18"/>
                      <w:szCs w:val="18"/>
                      <w:lang w:val="en-US" w:eastAsia="zh-CN"/>
                    </w:rPr>
                    <w:t>按要求办理环境影响评价；严格执行大气污染物排放标准，遵守重点大气污染物排放总量控制要求。</w:t>
                  </w:r>
                </w:p>
              </w:tc>
              <w:tc>
                <w:tcPr>
                  <w:tcW w:w="484"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20" w:hRule="atLeast"/>
                <w:tblHeader/>
                <w:jc w:val="center"/>
              </w:trPr>
              <w:tc>
                <w:tcPr>
                  <w:tcW w:w="463"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lang w:val="en-US" w:eastAsia="zh-CN"/>
                    </w:rPr>
                    <w:t>2</w:t>
                  </w:r>
                </w:p>
              </w:tc>
              <w:tc>
                <w:tcPr>
                  <w:tcW w:w="4215"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第四十三条　钢铁、建材、有色金属、石油、化工等企业生产过程中排放粉尘、硫化物和氮氧化物的，应当采用清洁生产工艺，配套建设除尘、脱硫、脱硝等装置，或者采取技术改造等其他控制大气污染物排放的措施。</w:t>
                  </w:r>
                </w:p>
              </w:tc>
              <w:tc>
                <w:tcPr>
                  <w:tcW w:w="1837"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项目搅拌站拟对搅拌主机楼全封闭，主机进料口安装除尘器；粉料筒仓配备仓顶除尘器</w:t>
                  </w:r>
                </w:p>
              </w:tc>
              <w:tc>
                <w:tcPr>
                  <w:tcW w:w="484"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20" w:hRule="atLeast"/>
                <w:tblHeader/>
                <w:jc w:val="center"/>
              </w:trPr>
              <w:tc>
                <w:tcPr>
                  <w:tcW w:w="463"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sz w:val="18"/>
                      <w:szCs w:val="18"/>
                      <w:lang w:val="en-US" w:eastAsia="zh-CN"/>
                    </w:rPr>
                    <w:t>3</w:t>
                  </w:r>
                </w:p>
              </w:tc>
              <w:tc>
                <w:tcPr>
                  <w:tcW w:w="4215"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第四十八条　钢铁、建材、有色金属、石油、化工、制药、矿产开采等企业，应当加强精细化管理，采取集中收集处理等措施，严格控制粉尘和气态污染物的排放。</w:t>
                  </w:r>
                </w:p>
              </w:tc>
              <w:tc>
                <w:tcPr>
                  <w:tcW w:w="1837"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项目属于</w:t>
                  </w:r>
                  <w:r>
                    <w:rPr>
                      <w:rFonts w:hint="eastAsia" w:ascii="Times New Roman" w:hAnsi="Times New Roman" w:cs="Times New Roman"/>
                      <w:bCs/>
                      <w:color w:val="auto"/>
                      <w:sz w:val="18"/>
                      <w:szCs w:val="18"/>
                      <w:lang w:val="en-US" w:eastAsia="zh-CN"/>
                    </w:rPr>
                    <w:t>搅拌站</w:t>
                  </w:r>
                  <w:r>
                    <w:rPr>
                      <w:rFonts w:hint="default" w:ascii="Times New Roman" w:hAnsi="Times New Roman" w:cs="Times New Roman"/>
                      <w:bCs/>
                      <w:color w:val="auto"/>
                      <w:sz w:val="18"/>
                      <w:szCs w:val="18"/>
                      <w:lang w:val="en-US" w:eastAsia="zh-CN"/>
                    </w:rPr>
                    <w:t>项目，生产过程中将采取喷雾洒水、湿法作业、车间封闭等措施防尘。</w:t>
                  </w:r>
                </w:p>
              </w:tc>
              <w:tc>
                <w:tcPr>
                  <w:tcW w:w="484"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2" w:hRule="atLeast"/>
                <w:tblHeader/>
                <w:jc w:val="center"/>
              </w:trPr>
              <w:tc>
                <w:tcPr>
                  <w:tcW w:w="463"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sz w:val="18"/>
                      <w:szCs w:val="18"/>
                      <w:lang w:val="en-US" w:eastAsia="zh-CN"/>
                    </w:rPr>
                    <w:t>4</w:t>
                  </w:r>
                </w:p>
              </w:tc>
              <w:tc>
                <w:tcPr>
                  <w:tcW w:w="4215"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第六十九条　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tc>
              <w:tc>
                <w:tcPr>
                  <w:tcW w:w="1837"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项目施工期拟对场地周围设置硬质围挡，并采取覆盖、洒水抑尘、冲洗车辆等防尘措施。建筑垃圾及时清运至指定地点。</w:t>
                  </w:r>
                </w:p>
              </w:tc>
              <w:tc>
                <w:tcPr>
                  <w:tcW w:w="484"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20" w:hRule="atLeast"/>
                <w:tblHeader/>
                <w:jc w:val="center"/>
              </w:trPr>
              <w:tc>
                <w:tcPr>
                  <w:tcW w:w="463"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5</w:t>
                  </w:r>
                </w:p>
              </w:tc>
              <w:tc>
                <w:tcPr>
                  <w:tcW w:w="4215"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第七十条　运输煤炭、</w:t>
                  </w:r>
                  <w:r>
                    <w:rPr>
                      <w:rFonts w:hint="default" w:ascii="Times New Roman" w:hAnsi="Times New Roman" w:cs="Times New Roman"/>
                      <w:bCs/>
                      <w:color w:val="auto"/>
                      <w:sz w:val="18"/>
                      <w:szCs w:val="18"/>
                      <w:highlight w:val="none"/>
                    </w:rPr>
                    <w:t>垃圾</w:t>
                  </w:r>
                  <w:r>
                    <w:rPr>
                      <w:rFonts w:hint="default" w:ascii="Times New Roman" w:hAnsi="Times New Roman" w:cs="Times New Roman"/>
                      <w:bCs/>
                      <w:color w:val="auto"/>
                      <w:sz w:val="18"/>
                      <w:szCs w:val="18"/>
                    </w:rPr>
                    <w:t>、渣土、砂石、土方、灰浆等散装、流体物料的车辆应当采取密闭或者其他措施防止物料遗撒造成扬尘污染，并按照规定路线行驶。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　　装卸物料应当采取密闭或者喷淋等方式防治扬尘污染。</w:t>
                  </w:r>
                </w:p>
              </w:tc>
              <w:tc>
                <w:tcPr>
                  <w:tcW w:w="1837"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项目运输车辆将采取覆盖措施，装卸环节配套喷雾洒水防尘；场内配备雾炮机降尘。</w:t>
                  </w:r>
                </w:p>
              </w:tc>
              <w:tc>
                <w:tcPr>
                  <w:tcW w:w="484"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13" w:hRule="atLeast"/>
                <w:tblHeader/>
                <w:jc w:val="center"/>
              </w:trPr>
              <w:tc>
                <w:tcPr>
                  <w:tcW w:w="463"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6</w:t>
                  </w:r>
                </w:p>
              </w:tc>
              <w:tc>
                <w:tcPr>
                  <w:tcW w:w="4215"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第七十二条　贮存煤炭、煤矸石、煤渣、煤灰、水泥、石灰、石膏、</w:t>
                  </w:r>
                  <w:r>
                    <w:rPr>
                      <w:rFonts w:hint="default" w:ascii="Times New Roman" w:hAnsi="Times New Roman" w:cs="Times New Roman"/>
                      <w:bCs/>
                      <w:color w:val="auto"/>
                      <w:sz w:val="18"/>
                      <w:szCs w:val="18"/>
                      <w:highlight w:val="none"/>
                    </w:rPr>
                    <w:t>砂土</w:t>
                  </w:r>
                  <w:r>
                    <w:rPr>
                      <w:rFonts w:hint="default" w:ascii="Times New Roman" w:hAnsi="Times New Roman" w:cs="Times New Roman"/>
                      <w:bCs/>
                      <w:color w:val="auto"/>
                      <w:sz w:val="18"/>
                      <w:szCs w:val="18"/>
                    </w:rPr>
                    <w:t>等易产生扬尘的物料应当密闭；不能密闭的，应当设置不低于堆放物高度的严密围挡，并采取有效覆盖措施防治扬尘污染。码头、矿山、填埋场和消纳场应当实施分区作业，并采取有效措施防治扬尘污染。</w:t>
                  </w:r>
                </w:p>
              </w:tc>
              <w:tc>
                <w:tcPr>
                  <w:tcW w:w="1837"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项目骨料堆场将采取封闭措施，并安装喷雾洒水装置防尘；粉料采用筒仓储存。</w:t>
                  </w:r>
                </w:p>
              </w:tc>
              <w:tc>
                <w:tcPr>
                  <w:tcW w:w="484" w:type="dxa"/>
                  <w:tcBorders>
                    <w:top w:val="single" w:color="000000" w:sz="4" w:space="0"/>
                    <w:bottom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2" w:firstLineChars="20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val="en-US" w:eastAsia="zh-CN"/>
              </w:rPr>
              <w:t>（2）与《四川省打赢蓝天保卫战等九个实施方案的通知（川府发[2019]4号）》的符合性</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与四川省打赢蓝天保卫战等九个实施方案的通知的符合性分析</w:t>
            </w:r>
          </w:p>
          <w:tbl>
            <w:tblPr>
              <w:tblStyle w:val="16"/>
              <w:tblW w:w="6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87"/>
              <w:gridCol w:w="2951"/>
              <w:gridCol w:w="2228"/>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1152"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rPr>
                    <w:t>条例名称</w:t>
                  </w:r>
                </w:p>
              </w:tc>
              <w:tc>
                <w:tcPr>
                  <w:tcW w:w="29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相关要求</w:t>
                  </w:r>
                </w:p>
              </w:tc>
              <w:tc>
                <w:tcPr>
                  <w:tcW w:w="222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rPr>
                    <w:t>项目情况</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bCs/>
                      <w:color w:val="auto"/>
                      <w:kern w:val="0"/>
                      <w:sz w:val="18"/>
                      <w:szCs w:val="18"/>
                      <w:lang w:eastAsia="zh-CN"/>
                    </w:rPr>
                  </w:pPr>
                  <w:r>
                    <w:rPr>
                      <w:rFonts w:hint="default" w:ascii="Times New Roman" w:hAnsi="Times New Roman" w:cs="Times New Roman"/>
                      <w:b/>
                      <w:bCs/>
                      <w:color w:val="auto"/>
                      <w:kern w:val="0"/>
                      <w:sz w:val="18"/>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465"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四川省打赢蓝天保卫战等九个实施方案的通知（川府发[2019]4号）</w:t>
                  </w:r>
                </w:p>
              </w:tc>
              <w:tc>
                <w:tcPr>
                  <w:tcW w:w="687"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四川省打赢蓝天保卫战实施方</w:t>
                  </w:r>
                  <w:r>
                    <w:rPr>
                      <w:rFonts w:hint="default" w:ascii="Times New Roman" w:hAnsi="Times New Roman" w:cs="Times New Roman"/>
                      <w:b w:val="0"/>
                      <w:bCs w:val="0"/>
                      <w:color w:val="auto"/>
                      <w:kern w:val="0"/>
                      <w:sz w:val="18"/>
                      <w:szCs w:val="18"/>
                      <w:lang w:val="en-US" w:eastAsia="zh-CN"/>
                    </w:rPr>
                    <w:t>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val="en-US" w:eastAsia="zh-CN"/>
                    </w:rPr>
                  </w:pPr>
                </w:p>
              </w:tc>
              <w:tc>
                <w:tcPr>
                  <w:tcW w:w="29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重点区域执行大气污染物特别排放限值，严禁新增钢铁、电力、水泥、玻璃、砖瓦、陶瓷、焦化、电解铝、有色等重点行业大气污染物排放。</w:t>
                  </w:r>
                </w:p>
              </w:tc>
              <w:tc>
                <w:tcPr>
                  <w:tcW w:w="222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rPr>
                    <w:t>本项目为</w:t>
                  </w:r>
                  <w:r>
                    <w:rPr>
                      <w:rFonts w:hint="default" w:ascii="Times New Roman" w:hAnsi="Times New Roman" w:cs="Times New Roman"/>
                      <w:b w:val="0"/>
                      <w:bCs w:val="0"/>
                      <w:color w:val="auto"/>
                      <w:kern w:val="0"/>
                      <w:sz w:val="18"/>
                      <w:szCs w:val="18"/>
                      <w:lang w:val="en-US" w:eastAsia="zh-CN"/>
                    </w:rPr>
                    <w:t>搅拌站建设项目</w:t>
                  </w:r>
                  <w:r>
                    <w:rPr>
                      <w:rFonts w:hint="default" w:ascii="Times New Roman" w:hAnsi="Times New Roman" w:cs="Times New Roman"/>
                      <w:b w:val="0"/>
                      <w:bCs w:val="0"/>
                      <w:color w:val="auto"/>
                      <w:kern w:val="0"/>
                      <w:sz w:val="18"/>
                      <w:szCs w:val="18"/>
                    </w:rPr>
                    <w:t>，位于</w:t>
                  </w:r>
                  <w:r>
                    <w:rPr>
                      <w:rFonts w:hint="eastAsia" w:cs="Times New Roman"/>
                      <w:b w:val="0"/>
                      <w:bCs w:val="0"/>
                      <w:color w:val="auto"/>
                      <w:kern w:val="0"/>
                      <w:sz w:val="18"/>
                      <w:szCs w:val="18"/>
                      <w:lang w:val="en-US" w:eastAsia="zh-CN"/>
                    </w:rPr>
                    <w:t>达州东部经济开发区</w:t>
                  </w:r>
                  <w:r>
                    <w:rPr>
                      <w:rFonts w:hint="default" w:ascii="Times New Roman" w:hAnsi="Times New Roman" w:cs="Times New Roman"/>
                      <w:b w:val="0"/>
                      <w:bCs w:val="0"/>
                      <w:color w:val="auto"/>
                      <w:kern w:val="0"/>
                      <w:sz w:val="18"/>
                      <w:szCs w:val="18"/>
                    </w:rPr>
                    <w:t>，属于重点区域。不</w:t>
                  </w:r>
                  <w:r>
                    <w:rPr>
                      <w:rFonts w:hint="eastAsia" w:cs="Times New Roman"/>
                      <w:b w:val="0"/>
                      <w:bCs w:val="0"/>
                      <w:color w:val="auto"/>
                      <w:kern w:val="0"/>
                      <w:sz w:val="18"/>
                      <w:szCs w:val="18"/>
                      <w:lang w:val="en-US" w:eastAsia="zh-CN"/>
                    </w:rPr>
                    <w:t>属于</w:t>
                  </w:r>
                  <w:r>
                    <w:rPr>
                      <w:rFonts w:hint="default" w:ascii="Times New Roman" w:hAnsi="Times New Roman" w:cs="Times New Roman"/>
                      <w:b w:val="0"/>
                      <w:bCs w:val="0"/>
                      <w:color w:val="auto"/>
                      <w:kern w:val="0"/>
                      <w:sz w:val="18"/>
                      <w:szCs w:val="18"/>
                    </w:rPr>
                    <w:t>重点大气污染物排放行业</w:t>
                  </w:r>
                  <w:r>
                    <w:rPr>
                      <w:rFonts w:hint="default" w:ascii="Times New Roman" w:hAnsi="Times New Roman"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项目将严格执行大气污染物排放限值要求。</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val="en-US" w:eastAsia="zh-CN"/>
                    </w:rPr>
                  </w:pPr>
                </w:p>
              </w:tc>
              <w:tc>
                <w:tcPr>
                  <w:tcW w:w="687"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val="en-US" w:eastAsia="zh-CN"/>
                    </w:rPr>
                  </w:pPr>
                </w:p>
              </w:tc>
              <w:tc>
                <w:tcPr>
                  <w:tcW w:w="29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加强扬尘管控，提高城市环境管理水平。强化堆场扬尘管控。工业企业堆场实施规范化全封闭管理。易产生扬尘的物料堆场采用封闭式库仓，不具备封闭式库仓改造条件的，应设置不低于料堆高度的严密围挡，</w:t>
                  </w:r>
                  <w:r>
                    <w:rPr>
                      <w:rFonts w:hint="default" w:ascii="Times New Roman" w:hAnsi="Times New Roman" w:cs="Times New Roman"/>
                      <w:b w:val="0"/>
                      <w:bCs w:val="0"/>
                      <w:color w:val="auto"/>
                      <w:kern w:val="0"/>
                      <w:sz w:val="18"/>
                      <w:szCs w:val="18"/>
                      <w:lang w:val="en-US" w:eastAsia="zh-CN"/>
                    </w:rPr>
                    <w:t>并采取覆盖</w:t>
                  </w:r>
                  <w:r>
                    <w:rPr>
                      <w:rFonts w:hint="default" w:ascii="Times New Roman" w:hAnsi="Times New Roman" w:cs="Times New Roman"/>
                      <w:b w:val="0"/>
                      <w:bCs w:val="0"/>
                      <w:color w:val="auto"/>
                      <w:kern w:val="0"/>
                      <w:sz w:val="18"/>
                      <w:szCs w:val="18"/>
                      <w:lang w:eastAsia="zh-CN"/>
                    </w:rPr>
                    <w:t>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w:t>
                  </w:r>
                  <w:r>
                    <w:rPr>
                      <w:rFonts w:hint="default" w:ascii="Times New Roman" w:hAnsi="Times New Roman" w:cs="Times New Roman"/>
                      <w:b w:val="0"/>
                      <w:bCs w:val="0"/>
                      <w:color w:val="auto"/>
                      <w:kern w:val="0"/>
                      <w:sz w:val="18"/>
                      <w:szCs w:val="18"/>
                      <w:lang w:val="en-US" w:eastAsia="zh-CN"/>
                    </w:rPr>
                    <w:t>上撒落的物料</w:t>
                  </w:r>
                  <w:r>
                    <w:rPr>
                      <w:rFonts w:hint="default" w:ascii="Times New Roman" w:hAnsi="Times New Roman" w:cs="Times New Roman"/>
                      <w:b w:val="0"/>
                      <w:bCs w:val="0"/>
                      <w:color w:val="auto"/>
                      <w:kern w:val="0"/>
                      <w:sz w:val="18"/>
                      <w:szCs w:val="18"/>
                      <w:lang w:eastAsia="zh-CN"/>
                    </w:rPr>
                    <w:t>。</w:t>
                  </w:r>
                </w:p>
              </w:tc>
              <w:tc>
                <w:tcPr>
                  <w:tcW w:w="222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eastAsia="zh-CN"/>
                    </w:rPr>
                    <w:t>本项目</w:t>
                  </w:r>
                  <w:r>
                    <w:rPr>
                      <w:rFonts w:hint="default" w:ascii="Times New Roman" w:hAnsi="Times New Roman" w:cs="Times New Roman"/>
                      <w:b w:val="0"/>
                      <w:bCs w:val="0"/>
                      <w:color w:val="auto"/>
                      <w:kern w:val="0"/>
                      <w:sz w:val="18"/>
                      <w:szCs w:val="18"/>
                      <w:lang w:val="en-US" w:eastAsia="zh-CN"/>
                    </w:rPr>
                    <w:t>搅拌</w:t>
                  </w:r>
                  <w:r>
                    <w:rPr>
                      <w:rFonts w:hint="eastAsia" w:cs="Times New Roman"/>
                      <w:b w:val="0"/>
                      <w:bCs w:val="0"/>
                      <w:color w:val="auto"/>
                      <w:kern w:val="0"/>
                      <w:sz w:val="18"/>
                      <w:szCs w:val="18"/>
                      <w:lang w:val="en-US" w:eastAsia="zh-CN"/>
                    </w:rPr>
                    <w:t>系统</w:t>
                  </w:r>
                  <w:r>
                    <w:rPr>
                      <w:rFonts w:hint="default" w:ascii="Times New Roman" w:hAnsi="Times New Roman" w:cs="Times New Roman"/>
                      <w:b w:val="0"/>
                      <w:bCs w:val="0"/>
                      <w:color w:val="auto"/>
                      <w:kern w:val="0"/>
                      <w:sz w:val="18"/>
                      <w:szCs w:val="18"/>
                      <w:lang w:val="en-US" w:eastAsia="zh-CN"/>
                    </w:rPr>
                    <w:t>封闭式</w:t>
                  </w:r>
                  <w:r>
                    <w:rPr>
                      <w:rFonts w:hint="eastAsia" w:cs="Times New Roman"/>
                      <w:b w:val="0"/>
                      <w:bCs w:val="0"/>
                      <w:color w:val="auto"/>
                      <w:kern w:val="0"/>
                      <w:sz w:val="18"/>
                      <w:szCs w:val="18"/>
                      <w:lang w:val="en-US" w:eastAsia="zh-CN"/>
                    </w:rPr>
                    <w:t>建设</w:t>
                  </w:r>
                  <w:r>
                    <w:rPr>
                      <w:rFonts w:hint="default" w:ascii="Times New Roman" w:hAnsi="Times New Roman" w:cs="Times New Roman"/>
                      <w:b w:val="0"/>
                      <w:bCs w:val="0"/>
                      <w:color w:val="auto"/>
                      <w:kern w:val="0"/>
                      <w:sz w:val="18"/>
                      <w:szCs w:val="18"/>
                      <w:lang w:val="en-US" w:eastAsia="zh-CN"/>
                    </w:rPr>
                    <w:t>，</w:t>
                  </w:r>
                  <w:r>
                    <w:rPr>
                      <w:rFonts w:hint="default" w:ascii="Times New Roman" w:hAnsi="Times New Roman" w:cs="Times New Roman"/>
                      <w:b w:val="0"/>
                      <w:bCs w:val="0"/>
                      <w:color w:val="auto"/>
                      <w:kern w:val="0"/>
                      <w:sz w:val="18"/>
                      <w:szCs w:val="18"/>
                      <w:lang w:eastAsia="zh-CN"/>
                    </w:rPr>
                    <w:t>原料堆场顶部及四周均封闭（</w:t>
                  </w:r>
                  <w:r>
                    <w:rPr>
                      <w:rFonts w:hint="default" w:ascii="Times New Roman" w:hAnsi="Times New Roman" w:cs="Times New Roman"/>
                      <w:b w:val="0"/>
                      <w:bCs w:val="0"/>
                      <w:color w:val="auto"/>
                      <w:kern w:val="0"/>
                      <w:sz w:val="18"/>
                      <w:szCs w:val="18"/>
                      <w:lang w:val="en-US" w:eastAsia="zh-CN"/>
                    </w:rPr>
                    <w:t>仅留进出大门</w:t>
                  </w:r>
                  <w:r>
                    <w:rPr>
                      <w:rFonts w:hint="default" w:ascii="Times New Roman" w:hAnsi="Times New Roman"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lang w:val="en-US" w:eastAsia="zh-CN"/>
                    </w:rPr>
                    <w:t>并在堆场内四周及顶部设置喷雾装置控尘。对输送皮带采取封闭输送。同时，对厂区地面进行硬化，在场内道路一侧布设喷雾装置，在进出口设置车辆冲洗平台，进出车辆使用篷布遮盖，并指派专人定期对厂区道路进行洒水、冲洗和清扫</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6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p>
              </w:tc>
              <w:tc>
                <w:tcPr>
                  <w:tcW w:w="687"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四川省打赢</w:t>
                  </w:r>
                  <w:r>
                    <w:rPr>
                      <w:rFonts w:hint="default" w:ascii="Times New Roman" w:hAnsi="Times New Roman" w:cs="Times New Roman"/>
                      <w:b w:val="0"/>
                      <w:bCs w:val="0"/>
                      <w:color w:val="auto"/>
                      <w:kern w:val="0"/>
                      <w:sz w:val="18"/>
                      <w:szCs w:val="18"/>
                      <w:lang w:val="en-US" w:eastAsia="zh-CN"/>
                    </w:rPr>
                    <w:t>碧水</w:t>
                  </w:r>
                  <w:r>
                    <w:rPr>
                      <w:rFonts w:hint="default" w:ascii="Times New Roman" w:hAnsi="Times New Roman" w:cs="Times New Roman"/>
                      <w:b w:val="0"/>
                      <w:bCs w:val="0"/>
                      <w:color w:val="auto"/>
                      <w:kern w:val="0"/>
                      <w:sz w:val="18"/>
                      <w:szCs w:val="18"/>
                      <w:lang w:eastAsia="zh-CN"/>
                    </w:rPr>
                    <w:t>保卫战实施方</w:t>
                  </w:r>
                  <w:r>
                    <w:rPr>
                      <w:rFonts w:hint="default" w:ascii="Times New Roman" w:hAnsi="Times New Roman" w:cs="Times New Roman"/>
                      <w:b w:val="0"/>
                      <w:bCs w:val="0"/>
                      <w:color w:val="auto"/>
                      <w:kern w:val="0"/>
                      <w:sz w:val="18"/>
                      <w:szCs w:val="18"/>
                      <w:lang w:val="en-US" w:eastAsia="zh-CN"/>
                    </w:rPr>
                    <w:t>案</w:t>
                  </w:r>
                </w:p>
              </w:tc>
              <w:tc>
                <w:tcPr>
                  <w:tcW w:w="29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减少工业废水排放量</w:t>
                  </w:r>
                </w:p>
              </w:tc>
              <w:tc>
                <w:tcPr>
                  <w:tcW w:w="222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本项目生产废水经沉淀处理后，全部回用不外排。</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46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p>
              </w:tc>
              <w:tc>
                <w:tcPr>
                  <w:tcW w:w="687"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p>
              </w:tc>
              <w:tc>
                <w:tcPr>
                  <w:tcW w:w="295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加强水资源节约。在岷江、沱江、嘉陵江等流域，实行重点扶持，落实国家节水行动，推动节水型社会建设。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抓好工业节水，提高水重复利用率。</w:t>
                  </w:r>
                </w:p>
              </w:tc>
              <w:tc>
                <w:tcPr>
                  <w:tcW w:w="222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本项目生产废水经沉淀处理后，全部回用不外排。</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exact"/>
                    <w:ind w:left="31" w:leftChars="15" w:right="31" w:rightChars="15"/>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符合</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42" w:leftChars="20" w:right="42" w:rightChars="20"/>
              <w:jc w:val="left"/>
              <w:textAlignment w:val="auto"/>
              <w:rPr>
                <w:rFonts w:hint="eastAsia"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5、与</w:t>
            </w:r>
            <w:r>
              <w:rPr>
                <w:rFonts w:hint="eastAsia" w:ascii="Times New Roman" w:hAnsi="Times New Roman" w:eastAsia="黑体" w:cs="Times New Roman"/>
                <w:color w:val="auto"/>
                <w:lang w:val="en-US" w:eastAsia="zh-CN"/>
              </w:rPr>
              <w:t>绿色搅拌站建设相关规范符合性分析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both"/>
              <w:textAlignment w:val="auto"/>
              <w:rPr>
                <w:rFonts w:hint="default" w:ascii="Times New Roman" w:hAnsi="Times New Roman" w:eastAsia="黑体" w:cs="Times New Roman"/>
                <w:color w:val="auto"/>
                <w:kern w:val="0"/>
                <w:sz w:val="20"/>
                <w:szCs w:val="20"/>
              </w:rPr>
            </w:pPr>
            <w:r>
              <w:rPr>
                <w:rFonts w:hint="eastAsia"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lang w:val="en-US" w:eastAsia="zh-CN"/>
              </w:rPr>
              <w:t>与</w:t>
            </w:r>
            <w:r>
              <w:rPr>
                <w:rFonts w:hint="eastAsia" w:ascii="Times New Roman" w:hAnsi="Times New Roman" w:cs="Times New Roman"/>
                <w:color w:val="auto"/>
                <w:kern w:val="0"/>
                <w:szCs w:val="21"/>
                <w:lang w:val="en-US" w:eastAsia="zh-CN"/>
              </w:rPr>
              <w:t>《四川省绿色环保搅拌站建设、管理和评价标准》（DBJ51/T104-2018）</w:t>
            </w:r>
            <w:r>
              <w:rPr>
                <w:rFonts w:hint="default" w:ascii="Times New Roman" w:hAnsi="Times New Roman" w:cs="Times New Roman"/>
                <w:color w:val="auto"/>
                <w:kern w:val="0"/>
                <w:szCs w:val="21"/>
                <w:lang w:val="en-US" w:eastAsia="zh-CN"/>
              </w:rPr>
              <w:t>的符合性</w:t>
            </w:r>
            <w:r>
              <w:rPr>
                <w:rFonts w:hint="eastAsia" w:ascii="Times New Roman" w:hAnsi="Times New Roman" w:cs="Times New Roman"/>
                <w:color w:val="auto"/>
                <w:kern w:val="0"/>
                <w:szCs w:val="21"/>
                <w:lang w:val="en-US" w:eastAsia="zh-CN"/>
              </w:rPr>
              <w:t>分析</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与</w:t>
            </w:r>
            <w:r>
              <w:rPr>
                <w:rFonts w:hint="default" w:ascii="Times New Roman" w:hAnsi="Times New Roman" w:eastAsia="黑体" w:cs="Times New Roman"/>
                <w:color w:val="auto"/>
                <w:kern w:val="0"/>
                <w:sz w:val="20"/>
                <w:szCs w:val="20"/>
                <w:lang w:val="en-US" w:eastAsia="zh-CN"/>
              </w:rPr>
              <w:t>四川省绿色环保搅拌站建设、管理和评价标准</w:t>
            </w:r>
            <w:r>
              <w:rPr>
                <w:rFonts w:hint="default" w:ascii="Times New Roman" w:hAnsi="Times New Roman" w:eastAsia="黑体" w:cs="Times New Roman"/>
                <w:color w:val="auto"/>
                <w:kern w:val="0"/>
                <w:sz w:val="20"/>
                <w:szCs w:val="20"/>
              </w:rPr>
              <w:t>的符合性分析</w:t>
            </w:r>
          </w:p>
          <w:tbl>
            <w:tblPr>
              <w:tblStyle w:val="16"/>
              <w:tblW w:w="6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3497"/>
              <w:gridCol w:w="2389"/>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4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rPr>
                    <w:t>条例名称</w:t>
                  </w: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相关要求</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rPr>
                    <w:t>项目情况</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r>
                    <w:rPr>
                      <w:rFonts w:hint="default" w:ascii="Times New Roman" w:hAnsi="Times New Roman" w:cs="Times New Roman"/>
                      <w:b/>
                      <w:bCs/>
                      <w:color w:val="auto"/>
                      <w:kern w:val="0"/>
                      <w:sz w:val="18"/>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val="en-US" w:eastAsia="zh-CN"/>
                    </w:rPr>
                  </w:pPr>
                  <w:r>
                    <w:rPr>
                      <w:rFonts w:hint="eastAsia" w:cs="Times New Roman"/>
                      <w:b/>
                      <w:bCs/>
                      <w:color w:val="auto"/>
                      <w:kern w:val="0"/>
                      <w:sz w:val="18"/>
                      <w:szCs w:val="18"/>
                      <w:lang w:val="en-US" w:eastAsia="zh-CN"/>
                    </w:rPr>
                    <w:t>总则</w:t>
                  </w: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预拌混凝土搅拌站年产能规模应不小于3×10</w:t>
                  </w:r>
                  <w:r>
                    <w:rPr>
                      <w:rFonts w:hint="default" w:ascii="Times New Roman" w:hAnsi="Times New Roman" w:cs="Times New Roman"/>
                      <w:b w:val="0"/>
                      <w:bCs w:val="0"/>
                      <w:color w:val="auto"/>
                      <w:kern w:val="0"/>
                      <w:sz w:val="18"/>
                      <w:szCs w:val="18"/>
                      <w:vertAlign w:val="superscript"/>
                    </w:rPr>
                    <w:t>5</w:t>
                  </w:r>
                  <w:r>
                    <w:rPr>
                      <w:rFonts w:hint="default" w:ascii="Times New Roman" w:hAnsi="Times New Roman" w:cs="Times New Roman"/>
                      <w:b w:val="0"/>
                      <w:bCs w:val="0"/>
                      <w:color w:val="auto"/>
                      <w:kern w:val="0"/>
                      <w:sz w:val="18"/>
                      <w:szCs w:val="18"/>
                    </w:rPr>
                    <w:t>m</w:t>
                  </w:r>
                  <w:r>
                    <w:rPr>
                      <w:rFonts w:hint="default" w:ascii="Times New Roman" w:hAnsi="Times New Roman" w:cs="Times New Roman"/>
                      <w:b w:val="0"/>
                      <w:bCs w:val="0"/>
                      <w:color w:val="auto"/>
                      <w:kern w:val="0"/>
                      <w:sz w:val="18"/>
                      <w:szCs w:val="18"/>
                      <w:vertAlign w:val="superscript"/>
                    </w:rPr>
                    <w:t>3</w:t>
                  </w:r>
                  <w:r>
                    <w:rPr>
                      <w:rFonts w:hint="default" w:ascii="Times New Roman" w:hAnsi="Times New Roman" w:cs="Times New Roman"/>
                      <w:b w:val="0"/>
                      <w:bCs w:val="0"/>
                      <w:color w:val="auto"/>
                      <w:kern w:val="0"/>
                      <w:sz w:val="18"/>
                      <w:szCs w:val="18"/>
                    </w:rPr>
                    <w:t>。预拌砂浆搅拌站的湿拌砂浆年产能规模应不小于2×10</w:t>
                  </w:r>
                  <w:r>
                    <w:rPr>
                      <w:rFonts w:hint="default" w:ascii="Times New Roman" w:hAnsi="Times New Roman" w:cs="Times New Roman"/>
                      <w:b w:val="0"/>
                      <w:bCs w:val="0"/>
                      <w:color w:val="auto"/>
                      <w:kern w:val="0"/>
                      <w:sz w:val="18"/>
                      <w:szCs w:val="18"/>
                      <w:vertAlign w:val="superscript"/>
                    </w:rPr>
                    <w:t>5</w:t>
                  </w:r>
                  <w:r>
                    <w:rPr>
                      <w:rFonts w:hint="default" w:ascii="Times New Roman" w:hAnsi="Times New Roman" w:cs="Times New Roman"/>
                      <w:b w:val="0"/>
                      <w:bCs w:val="0"/>
                      <w:color w:val="auto"/>
                      <w:kern w:val="0"/>
                      <w:sz w:val="18"/>
                      <w:szCs w:val="18"/>
                    </w:rPr>
                    <w:t>m</w:t>
                  </w:r>
                  <w:r>
                    <w:rPr>
                      <w:rFonts w:hint="default" w:ascii="Times New Roman" w:hAnsi="Times New Roman" w:cs="Times New Roman"/>
                      <w:b w:val="0"/>
                      <w:bCs w:val="0"/>
                      <w:color w:val="auto"/>
                      <w:kern w:val="0"/>
                      <w:sz w:val="18"/>
                      <w:szCs w:val="18"/>
                      <w:vertAlign w:val="superscript"/>
                    </w:rPr>
                    <w:t>3</w:t>
                  </w:r>
                  <w:r>
                    <w:rPr>
                      <w:rFonts w:hint="default" w:ascii="Times New Roman" w:hAnsi="Times New Roman" w:cs="Times New Roman"/>
                      <w:b w:val="0"/>
                      <w:bCs w:val="0"/>
                      <w:color w:val="auto"/>
                      <w:kern w:val="0"/>
                      <w:sz w:val="18"/>
                      <w:szCs w:val="18"/>
                    </w:rPr>
                    <w:t>。搅拌站的年产能规模与生产线应相协调一致。</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eastAsia="宋体" w:cs="Times New Roman"/>
                      <w:b w:val="0"/>
                      <w:bCs w:val="0"/>
                      <w:color w:val="auto"/>
                      <w:kern w:val="0"/>
                      <w:sz w:val="18"/>
                      <w:szCs w:val="18"/>
                      <w:lang w:eastAsia="zh-CN"/>
                    </w:rPr>
                  </w:pPr>
                  <w:r>
                    <w:rPr>
                      <w:rFonts w:hint="eastAsia" w:cs="Times New Roman"/>
                      <w:b w:val="0"/>
                      <w:bCs w:val="0"/>
                      <w:color w:val="auto"/>
                      <w:kern w:val="0"/>
                      <w:sz w:val="18"/>
                      <w:szCs w:val="18"/>
                      <w:lang w:val="en-US" w:eastAsia="zh-CN"/>
                    </w:rPr>
                    <w:t>项目建设</w:t>
                  </w:r>
                  <w:r>
                    <w:rPr>
                      <w:rFonts w:hint="default" w:ascii="Times New Roman" w:hAnsi="Times New Roman" w:cs="Times New Roman"/>
                      <w:b w:val="0"/>
                      <w:bCs w:val="0"/>
                      <w:color w:val="auto"/>
                      <w:kern w:val="0"/>
                      <w:sz w:val="18"/>
                      <w:szCs w:val="18"/>
                    </w:rPr>
                    <w:t>商品混凝</w:t>
                  </w:r>
                  <w:r>
                    <w:rPr>
                      <w:rFonts w:hint="eastAsia" w:cs="Times New Roman"/>
                      <w:b w:val="0"/>
                      <w:bCs w:val="0"/>
                      <w:color w:val="auto"/>
                      <w:kern w:val="0"/>
                      <w:sz w:val="18"/>
                      <w:szCs w:val="18"/>
                      <w:lang w:val="en-US" w:eastAsia="zh-CN"/>
                    </w:rPr>
                    <w:t>生产线2条，最大生产能力可达100万</w:t>
                  </w:r>
                  <w:r>
                    <w:rPr>
                      <w:rFonts w:hint="default" w:ascii="Times New Roman" w:hAnsi="Times New Roman" w:cs="Times New Roman"/>
                      <w:b w:val="0"/>
                      <w:bCs w:val="0"/>
                      <w:color w:val="auto"/>
                      <w:kern w:val="0"/>
                      <w:sz w:val="18"/>
                      <w:szCs w:val="18"/>
                      <w:highlight w:val="none"/>
                      <w:lang w:val="en-US" w:eastAsia="zh-CN"/>
                    </w:rPr>
                    <w:t>m</w:t>
                  </w:r>
                  <w:r>
                    <w:rPr>
                      <w:rFonts w:hint="default" w:ascii="Times New Roman" w:hAnsi="Times New Roman" w:cs="Times New Roman"/>
                      <w:b w:val="0"/>
                      <w:bCs w:val="0"/>
                      <w:color w:val="auto"/>
                      <w:kern w:val="0"/>
                      <w:sz w:val="18"/>
                      <w:szCs w:val="18"/>
                      <w:highlight w:val="none"/>
                      <w:vertAlign w:val="superscript"/>
                      <w:lang w:val="en-US" w:eastAsia="zh-CN"/>
                    </w:rPr>
                    <w:t>3</w:t>
                  </w:r>
                  <w:r>
                    <w:rPr>
                      <w:rFonts w:hint="default" w:ascii="Times New Roman" w:hAnsi="Times New Roman" w:cs="Times New Roman"/>
                      <w:b w:val="0"/>
                      <w:bCs w:val="0"/>
                      <w:color w:val="auto"/>
                      <w:kern w:val="0"/>
                      <w:sz w:val="18"/>
                      <w:szCs w:val="18"/>
                      <w:lang w:val="en-US" w:eastAsia="zh-CN"/>
                    </w:rPr>
                    <w:t>/a</w:t>
                  </w:r>
                  <w:r>
                    <w:rPr>
                      <w:rFonts w:hint="eastAsia" w:cs="Times New Roman"/>
                      <w:b w:val="0"/>
                      <w:bCs w:val="0"/>
                      <w:color w:val="auto"/>
                      <w:kern w:val="0"/>
                      <w:sz w:val="18"/>
                      <w:szCs w:val="18"/>
                      <w:lang w:val="en-US" w:eastAsia="zh-CN"/>
                    </w:rPr>
                    <w:t>，项目设计生</w:t>
                  </w:r>
                  <w:r>
                    <w:rPr>
                      <w:rFonts w:hint="default" w:ascii="Times New Roman" w:hAnsi="Times New Roman" w:cs="Times New Roman"/>
                      <w:b w:val="0"/>
                      <w:bCs w:val="0"/>
                      <w:color w:val="auto"/>
                      <w:kern w:val="0"/>
                      <w:sz w:val="18"/>
                      <w:szCs w:val="18"/>
                    </w:rPr>
                    <w:t>产能</w:t>
                  </w:r>
                  <w:r>
                    <w:rPr>
                      <w:rFonts w:hint="eastAsia" w:cs="Times New Roman"/>
                      <w:b w:val="0"/>
                      <w:bCs w:val="0"/>
                      <w:color w:val="auto"/>
                      <w:kern w:val="0"/>
                      <w:sz w:val="18"/>
                      <w:szCs w:val="18"/>
                      <w:lang w:val="en-US" w:eastAsia="zh-CN"/>
                    </w:rPr>
                    <w:t>力为9</w:t>
                  </w:r>
                  <w:r>
                    <w:rPr>
                      <w:rFonts w:hint="default" w:ascii="Times New Roman" w:hAnsi="Times New Roman" w:cs="Times New Roman"/>
                      <w:b w:val="0"/>
                      <w:bCs w:val="0"/>
                      <w:color w:val="auto"/>
                      <w:kern w:val="0"/>
                      <w:sz w:val="18"/>
                      <w:szCs w:val="18"/>
                      <w:lang w:val="en-US" w:eastAsia="zh-CN"/>
                    </w:rPr>
                    <w:t>0万</w:t>
                  </w:r>
                  <w:r>
                    <w:rPr>
                      <w:rFonts w:hint="default" w:ascii="Times New Roman" w:hAnsi="Times New Roman" w:cs="Times New Roman"/>
                      <w:b w:val="0"/>
                      <w:bCs w:val="0"/>
                      <w:color w:val="auto"/>
                      <w:kern w:val="0"/>
                      <w:sz w:val="18"/>
                      <w:szCs w:val="18"/>
                      <w:highlight w:val="none"/>
                      <w:lang w:val="en-US" w:eastAsia="zh-CN"/>
                    </w:rPr>
                    <w:t>m</w:t>
                  </w:r>
                  <w:r>
                    <w:rPr>
                      <w:rFonts w:hint="default" w:ascii="Times New Roman" w:hAnsi="Times New Roman" w:cs="Times New Roman"/>
                      <w:b w:val="0"/>
                      <w:bCs w:val="0"/>
                      <w:color w:val="auto"/>
                      <w:kern w:val="0"/>
                      <w:sz w:val="18"/>
                      <w:szCs w:val="18"/>
                      <w:highlight w:val="none"/>
                      <w:vertAlign w:val="superscript"/>
                      <w:lang w:val="en-US" w:eastAsia="zh-CN"/>
                    </w:rPr>
                    <w:t>3</w:t>
                  </w:r>
                  <w:r>
                    <w:rPr>
                      <w:rFonts w:hint="default" w:ascii="Times New Roman" w:hAnsi="Times New Roman" w:cs="Times New Roman"/>
                      <w:b w:val="0"/>
                      <w:bCs w:val="0"/>
                      <w:color w:val="auto"/>
                      <w:kern w:val="0"/>
                      <w:sz w:val="18"/>
                      <w:szCs w:val="18"/>
                      <w:lang w:val="en-US" w:eastAsia="zh-CN"/>
                    </w:rPr>
                    <w:t>/a</w:t>
                  </w:r>
                  <w:r>
                    <w:rPr>
                      <w:rFonts w:hint="default" w:ascii="Times New Roman" w:hAnsi="Times New Roman" w:cs="Times New Roman"/>
                      <w:b w:val="0"/>
                      <w:bCs w:val="0"/>
                      <w:color w:val="auto"/>
                      <w:kern w:val="0"/>
                      <w:sz w:val="18"/>
                      <w:szCs w:val="18"/>
                      <w:lang w:eastAsia="zh-CN"/>
                    </w:rPr>
                    <w:t>。</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基本规定</w:t>
                  </w: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w:t>
                  </w:r>
                  <w:r>
                    <w:rPr>
                      <w:rFonts w:hint="default" w:ascii="Times New Roman" w:hAnsi="Times New Roman" w:cs="Times New Roman"/>
                      <w:b w:val="0"/>
                      <w:bCs w:val="0"/>
                      <w:color w:val="auto"/>
                      <w:kern w:val="0"/>
                      <w:sz w:val="18"/>
                      <w:szCs w:val="18"/>
                      <w:lang w:eastAsia="zh-CN"/>
                    </w:rPr>
                    <w:t>搅拌站的生产设备布局应合理、紧凑，且应能适应生产技术创新、产品性能提高和信息化控制管理的要求。</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1、项目</w:t>
                  </w:r>
                  <w:r>
                    <w:rPr>
                      <w:rFonts w:hint="default" w:ascii="Times New Roman" w:hAnsi="Times New Roman" w:cs="Times New Roman"/>
                      <w:b w:val="0"/>
                      <w:bCs w:val="0"/>
                      <w:color w:val="auto"/>
                      <w:kern w:val="0"/>
                      <w:sz w:val="18"/>
                      <w:szCs w:val="18"/>
                      <w:lang w:eastAsia="zh-CN"/>
                    </w:rPr>
                    <w:t>生产设备布局合理、紧凑，能适应生产技术创新、产品性能提高和信息化控制管理的要求。</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eastAsia" w:cs="Times New Roman"/>
                      <w:b/>
                      <w:bCs/>
                      <w:color w:val="auto"/>
                      <w:kern w:val="0"/>
                      <w:sz w:val="18"/>
                      <w:szCs w:val="18"/>
                      <w:lang w:val="en-US"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2、</w:t>
                  </w:r>
                  <w:r>
                    <w:rPr>
                      <w:rFonts w:hint="default" w:ascii="Times New Roman" w:hAnsi="Times New Roman" w:cs="Times New Roman"/>
                      <w:b w:val="0"/>
                      <w:bCs w:val="0"/>
                      <w:color w:val="auto"/>
                      <w:kern w:val="0"/>
                      <w:sz w:val="18"/>
                      <w:szCs w:val="18"/>
                      <w:lang w:eastAsia="zh-CN"/>
                    </w:rPr>
                    <w:t>搅拌站的机械与设备应完善、齐备，应选用技术先进、低能耗、低排放、低噪声且不应属于国家和四川省限制和淘汰的类别。</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2、项目</w:t>
                  </w:r>
                  <w:r>
                    <w:rPr>
                      <w:rFonts w:hint="default" w:ascii="Times New Roman" w:hAnsi="Times New Roman" w:cs="Times New Roman"/>
                      <w:b w:val="0"/>
                      <w:bCs w:val="0"/>
                      <w:color w:val="auto"/>
                      <w:kern w:val="0"/>
                      <w:sz w:val="18"/>
                      <w:szCs w:val="18"/>
                      <w:lang w:eastAsia="zh-CN"/>
                    </w:rPr>
                    <w:t>的机械与设备应完善、齐备，不属于国家和四川省限制和淘汰的类别。</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eastAsia" w:cs="Times New Roman"/>
                      <w:b/>
                      <w:bCs/>
                      <w:color w:val="auto"/>
                      <w:kern w:val="0"/>
                      <w:sz w:val="18"/>
                      <w:szCs w:val="18"/>
                      <w:lang w:val="en-US"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3</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lang w:eastAsia="zh-CN"/>
                    </w:rPr>
                    <w:t>搅拌站使用的水泥必须全部为散装水泥。</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lang w:eastAsia="zh-CN"/>
                    </w:rPr>
                    <w:t>3</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lang w:eastAsia="zh-CN"/>
                    </w:rPr>
                    <w:t>搅拌站</w:t>
                  </w:r>
                  <w:r>
                    <w:rPr>
                      <w:rFonts w:hint="eastAsia" w:cs="Times New Roman"/>
                      <w:b w:val="0"/>
                      <w:bCs w:val="0"/>
                      <w:color w:val="auto"/>
                      <w:kern w:val="0"/>
                      <w:sz w:val="18"/>
                      <w:szCs w:val="18"/>
                      <w:lang w:val="en-US" w:eastAsia="zh-CN"/>
                    </w:rPr>
                    <w:t>将</w:t>
                  </w:r>
                  <w:r>
                    <w:rPr>
                      <w:rFonts w:hint="default" w:ascii="Times New Roman" w:hAnsi="Times New Roman" w:cs="Times New Roman"/>
                      <w:b w:val="0"/>
                      <w:bCs w:val="0"/>
                      <w:color w:val="auto"/>
                      <w:kern w:val="0"/>
                      <w:sz w:val="18"/>
                      <w:szCs w:val="18"/>
                      <w:lang w:eastAsia="zh-CN"/>
                    </w:rPr>
                    <w:t>使用散装水泥。</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eastAsia" w:cs="Times New Roman"/>
                      <w:b/>
                      <w:bCs/>
                      <w:color w:val="auto"/>
                      <w:kern w:val="0"/>
                      <w:sz w:val="18"/>
                      <w:szCs w:val="18"/>
                      <w:lang w:val="en-US"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4、</w:t>
                  </w:r>
                  <w:r>
                    <w:rPr>
                      <w:rFonts w:hint="default" w:ascii="Times New Roman" w:hAnsi="Times New Roman" w:cs="Times New Roman"/>
                      <w:b w:val="0"/>
                      <w:bCs w:val="0"/>
                      <w:color w:val="auto"/>
                      <w:kern w:val="0"/>
                      <w:sz w:val="18"/>
                      <w:szCs w:val="18"/>
                      <w:lang w:eastAsia="zh-CN"/>
                    </w:rPr>
                    <w:t>实验室面积和环境条件应满足检验工作的需要</w:t>
                  </w:r>
                  <w:r>
                    <w:rPr>
                      <w:rFonts w:hint="eastAsia" w:cs="Times New Roman"/>
                      <w:b w:val="0"/>
                      <w:bCs w:val="0"/>
                      <w:color w:val="auto"/>
                      <w:kern w:val="0"/>
                      <w:sz w:val="18"/>
                      <w:szCs w:val="18"/>
                      <w:lang w:eastAsia="zh-CN"/>
                    </w:rPr>
                    <w:t>。</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4、</w:t>
                  </w:r>
                  <w:r>
                    <w:rPr>
                      <w:rFonts w:hint="default" w:ascii="Times New Roman" w:hAnsi="Times New Roman" w:cs="Times New Roman"/>
                      <w:b w:val="0"/>
                      <w:bCs w:val="0"/>
                      <w:color w:val="auto"/>
                      <w:kern w:val="0"/>
                      <w:sz w:val="18"/>
                      <w:szCs w:val="18"/>
                      <w:lang w:eastAsia="zh-CN"/>
                    </w:rPr>
                    <w:t>实验室面积和环境条件满足检验工作的需要</w:t>
                  </w:r>
                  <w:r>
                    <w:rPr>
                      <w:rFonts w:hint="eastAsia" w:cs="Times New Roman"/>
                      <w:b w:val="0"/>
                      <w:bCs w:val="0"/>
                      <w:color w:val="auto"/>
                      <w:kern w:val="0"/>
                      <w:sz w:val="18"/>
                      <w:szCs w:val="18"/>
                      <w:lang w:eastAsia="zh-CN"/>
                    </w:rPr>
                    <w:t>。</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eastAsia" w:cs="Times New Roman"/>
                      <w:b/>
                      <w:bCs/>
                      <w:color w:val="auto"/>
                      <w:kern w:val="0"/>
                      <w:sz w:val="18"/>
                      <w:szCs w:val="18"/>
                      <w:lang w:val="en-US"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5、</w:t>
                  </w:r>
                  <w:r>
                    <w:rPr>
                      <w:rFonts w:hint="default" w:ascii="Times New Roman" w:hAnsi="Times New Roman" w:cs="Times New Roman"/>
                      <w:b w:val="0"/>
                      <w:bCs w:val="0"/>
                      <w:color w:val="auto"/>
                      <w:kern w:val="0"/>
                      <w:sz w:val="18"/>
                      <w:szCs w:val="18"/>
                      <w:lang w:eastAsia="zh-CN"/>
                    </w:rPr>
                    <w:t>具有完善的符合现行国家标准及当地政府有关文件要求的清洁生产、安全与维护、环境与产品质量控制管理体系。</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5、项目建成后将建立</w:t>
                  </w:r>
                  <w:r>
                    <w:rPr>
                      <w:rFonts w:hint="default" w:ascii="Times New Roman" w:hAnsi="Times New Roman" w:cs="Times New Roman"/>
                      <w:b w:val="0"/>
                      <w:bCs w:val="0"/>
                      <w:color w:val="auto"/>
                      <w:kern w:val="0"/>
                      <w:sz w:val="18"/>
                      <w:szCs w:val="18"/>
                      <w:lang w:eastAsia="zh-CN"/>
                    </w:rPr>
                    <w:t>完善清洁生产、安全与维护、环境与产品质量控制管理体系。</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r>
                    <w:rPr>
                      <w:rFonts w:hint="default" w:ascii="Times New Roman" w:hAnsi="Times New Roman" w:cs="Times New Roman"/>
                      <w:b/>
                      <w:bCs/>
                      <w:color w:val="auto"/>
                      <w:kern w:val="0"/>
                      <w:sz w:val="18"/>
                      <w:szCs w:val="18"/>
                      <w:lang w:eastAsia="zh-CN"/>
                    </w:rPr>
                    <w:t>站区布局与设备设施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eastAsia" w:cs="Times New Roman"/>
                      <w:b/>
                      <w:bCs/>
                      <w:color w:val="auto"/>
                      <w:kern w:val="0"/>
                      <w:sz w:val="18"/>
                      <w:szCs w:val="18"/>
                      <w:lang w:val="en-US" w:eastAsia="zh-CN"/>
                    </w:rPr>
                  </w:pPr>
                  <w:r>
                    <w:rPr>
                      <w:rFonts w:hint="default" w:ascii="Times New Roman" w:hAnsi="Times New Roman" w:cs="Times New Roman"/>
                      <w:b/>
                      <w:bCs/>
                      <w:color w:val="auto"/>
                      <w:kern w:val="0"/>
                      <w:sz w:val="18"/>
                      <w:szCs w:val="18"/>
                      <w:lang w:eastAsia="zh-CN"/>
                    </w:rPr>
                    <w:t>站区布局与设备设施</w:t>
                  </w: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w:t>
                  </w:r>
                  <w:r>
                    <w:rPr>
                      <w:rFonts w:hint="default" w:ascii="Times New Roman" w:hAnsi="Times New Roman" w:cs="Times New Roman"/>
                      <w:b w:val="0"/>
                      <w:bCs w:val="0"/>
                      <w:color w:val="auto"/>
                      <w:kern w:val="0"/>
                      <w:sz w:val="18"/>
                      <w:szCs w:val="18"/>
                      <w:lang w:eastAsia="zh-CN"/>
                    </w:rPr>
                    <w:t>搅拌站的布局建设不应在风景名胜区、生态保护区、自然和文化遗产保护区、饮用水源保护区、城市建成区或非工业规划区内，不应破坏所在地区的自然风貌和生态环境。</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w:t>
                  </w:r>
                  <w:r>
                    <w:rPr>
                      <w:rFonts w:hint="default" w:ascii="Times New Roman" w:hAnsi="Times New Roman" w:cs="Times New Roman"/>
                      <w:b w:val="0"/>
                      <w:bCs w:val="0"/>
                      <w:color w:val="auto"/>
                      <w:kern w:val="0"/>
                      <w:sz w:val="18"/>
                      <w:szCs w:val="18"/>
                      <w:lang w:eastAsia="zh-CN"/>
                    </w:rPr>
                    <w:t>搅拌站的</w:t>
                  </w:r>
                  <w:r>
                    <w:rPr>
                      <w:rFonts w:hint="eastAsia" w:cs="Times New Roman"/>
                      <w:b w:val="0"/>
                      <w:bCs w:val="0"/>
                      <w:color w:val="auto"/>
                      <w:kern w:val="0"/>
                      <w:sz w:val="18"/>
                      <w:szCs w:val="18"/>
                      <w:lang w:val="en-US" w:eastAsia="zh-CN"/>
                    </w:rPr>
                    <w:t>选址不涉及</w:t>
                  </w:r>
                  <w:r>
                    <w:rPr>
                      <w:rFonts w:hint="default" w:ascii="Times New Roman" w:hAnsi="Times New Roman" w:cs="Times New Roman"/>
                      <w:b w:val="0"/>
                      <w:bCs w:val="0"/>
                      <w:color w:val="auto"/>
                      <w:kern w:val="0"/>
                      <w:sz w:val="18"/>
                      <w:szCs w:val="18"/>
                      <w:lang w:eastAsia="zh-CN"/>
                    </w:rPr>
                    <w:t>风景名胜区、生态保护区、自然和文化遗产保护区、饮用水源保护区、城市建成区或非工业规划区内，不</w:t>
                  </w:r>
                  <w:r>
                    <w:rPr>
                      <w:rFonts w:hint="eastAsia" w:cs="Times New Roman"/>
                      <w:b w:val="0"/>
                      <w:bCs w:val="0"/>
                      <w:color w:val="auto"/>
                      <w:kern w:val="0"/>
                      <w:sz w:val="18"/>
                      <w:szCs w:val="18"/>
                      <w:lang w:val="en-US" w:eastAsia="zh-CN"/>
                    </w:rPr>
                    <w:t>会</w:t>
                  </w:r>
                  <w:r>
                    <w:rPr>
                      <w:rFonts w:hint="default" w:ascii="Times New Roman" w:hAnsi="Times New Roman" w:cs="Times New Roman"/>
                      <w:b w:val="0"/>
                      <w:bCs w:val="0"/>
                      <w:color w:val="auto"/>
                      <w:kern w:val="0"/>
                      <w:sz w:val="18"/>
                      <w:szCs w:val="18"/>
                      <w:lang w:eastAsia="zh-CN"/>
                    </w:rPr>
                    <w:t>破坏</w:t>
                  </w:r>
                  <w:r>
                    <w:rPr>
                      <w:rFonts w:hint="eastAsia" w:cs="Times New Roman"/>
                      <w:b w:val="0"/>
                      <w:bCs w:val="0"/>
                      <w:color w:val="auto"/>
                      <w:kern w:val="0"/>
                      <w:sz w:val="18"/>
                      <w:szCs w:val="18"/>
                      <w:lang w:val="en-US" w:eastAsia="zh-CN"/>
                    </w:rPr>
                    <w:t>当地</w:t>
                  </w:r>
                  <w:r>
                    <w:rPr>
                      <w:rFonts w:hint="default" w:ascii="Times New Roman" w:hAnsi="Times New Roman" w:cs="Times New Roman"/>
                      <w:b w:val="0"/>
                      <w:bCs w:val="0"/>
                      <w:color w:val="auto"/>
                      <w:kern w:val="0"/>
                      <w:sz w:val="18"/>
                      <w:szCs w:val="18"/>
                      <w:lang w:eastAsia="zh-CN"/>
                    </w:rPr>
                    <w:t>的自然风貌和生态环境。</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2、</w:t>
                  </w:r>
                  <w:r>
                    <w:rPr>
                      <w:rFonts w:hint="default" w:ascii="Times New Roman" w:hAnsi="Times New Roman" w:cs="Times New Roman"/>
                      <w:b w:val="0"/>
                      <w:bCs w:val="0"/>
                      <w:color w:val="auto"/>
                      <w:kern w:val="0"/>
                      <w:sz w:val="18"/>
                      <w:szCs w:val="18"/>
                      <w:lang w:eastAsia="zh-CN"/>
                    </w:rPr>
                    <w:t>搅拌站的站区面积应与搅拌站的生产规划产能相适应。站区内的生产、办公、生活及其他必要</w:t>
                  </w:r>
                  <w:r>
                    <w:rPr>
                      <w:rFonts w:hint="default" w:ascii="Times New Roman" w:hAnsi="Times New Roman" w:cs="Times New Roman"/>
                      <w:b w:val="0"/>
                      <w:bCs w:val="0"/>
                      <w:color w:val="auto"/>
                      <w:kern w:val="0"/>
                      <w:sz w:val="18"/>
                      <w:szCs w:val="18"/>
                      <w:highlight w:val="none"/>
                      <w:lang w:eastAsia="zh-CN"/>
                    </w:rPr>
                    <w:t>的设施</w:t>
                  </w:r>
                  <w:r>
                    <w:rPr>
                      <w:rFonts w:hint="default" w:ascii="Times New Roman" w:hAnsi="Times New Roman" w:cs="Times New Roman"/>
                      <w:b w:val="0"/>
                      <w:bCs w:val="0"/>
                      <w:color w:val="auto"/>
                      <w:kern w:val="0"/>
                      <w:sz w:val="18"/>
                      <w:szCs w:val="18"/>
                      <w:lang w:eastAsia="zh-CN"/>
                    </w:rPr>
                    <w:t>应布局合理，功能分区明确，易于运营管理。</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2、</w:t>
                  </w:r>
                  <w:r>
                    <w:rPr>
                      <w:rFonts w:hint="default" w:ascii="Times New Roman" w:hAnsi="Times New Roman" w:cs="Times New Roman"/>
                      <w:b w:val="0"/>
                      <w:bCs w:val="0"/>
                      <w:color w:val="auto"/>
                      <w:kern w:val="0"/>
                      <w:sz w:val="18"/>
                      <w:szCs w:val="18"/>
                      <w:lang w:eastAsia="zh-CN"/>
                    </w:rPr>
                    <w:t>搅拌站的站区面积与产能相适应。站区内生产、办公、生活及其他必要</w:t>
                  </w:r>
                  <w:r>
                    <w:rPr>
                      <w:rFonts w:hint="default" w:ascii="Times New Roman" w:hAnsi="Times New Roman" w:cs="Times New Roman"/>
                      <w:b w:val="0"/>
                      <w:bCs w:val="0"/>
                      <w:color w:val="auto"/>
                      <w:kern w:val="0"/>
                      <w:sz w:val="18"/>
                      <w:szCs w:val="18"/>
                      <w:highlight w:val="none"/>
                      <w:lang w:eastAsia="zh-CN"/>
                    </w:rPr>
                    <w:t>的设施</w:t>
                  </w:r>
                  <w:r>
                    <w:rPr>
                      <w:rFonts w:hint="default" w:ascii="Times New Roman" w:hAnsi="Times New Roman" w:cs="Times New Roman"/>
                      <w:b w:val="0"/>
                      <w:bCs w:val="0"/>
                      <w:color w:val="auto"/>
                      <w:kern w:val="0"/>
                      <w:sz w:val="18"/>
                      <w:szCs w:val="18"/>
                      <w:lang w:eastAsia="zh-CN"/>
                    </w:rPr>
                    <w:t>布局合理，功能分区明确，易于运营管理。</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3、</w:t>
                  </w:r>
                  <w:r>
                    <w:rPr>
                      <w:rFonts w:hint="default" w:ascii="Times New Roman" w:hAnsi="Times New Roman" w:cs="Times New Roman"/>
                      <w:b w:val="0"/>
                      <w:bCs w:val="0"/>
                      <w:color w:val="auto"/>
                      <w:kern w:val="0"/>
                      <w:sz w:val="18"/>
                      <w:szCs w:val="18"/>
                      <w:lang w:eastAsia="zh-CN"/>
                    </w:rPr>
                    <w:t>站区中的给排水系统、供电供气系统及道路系统布局，应与周边已有的排水系统、供电供气系统及道路系统要严格区分并形成有效的衔接，避免废水混淆外排。</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3、</w:t>
                  </w:r>
                  <w:r>
                    <w:rPr>
                      <w:rFonts w:hint="default" w:ascii="Times New Roman" w:hAnsi="Times New Roman" w:cs="Times New Roman"/>
                      <w:b w:val="0"/>
                      <w:bCs w:val="0"/>
                      <w:color w:val="auto"/>
                      <w:kern w:val="0"/>
                      <w:sz w:val="18"/>
                      <w:szCs w:val="18"/>
                      <w:lang w:eastAsia="zh-CN"/>
                    </w:rPr>
                    <w:t>站区中的给排水系统、供电供气系统及道路系统布局，与周边已有的</w:t>
                  </w:r>
                  <w:r>
                    <w:rPr>
                      <w:rFonts w:hint="eastAsia" w:cs="Times New Roman"/>
                      <w:b w:val="0"/>
                      <w:bCs w:val="0"/>
                      <w:color w:val="auto"/>
                      <w:kern w:val="0"/>
                      <w:sz w:val="18"/>
                      <w:szCs w:val="18"/>
                      <w:lang w:val="en-US" w:eastAsia="zh-CN"/>
                    </w:rPr>
                    <w:t>设施</w:t>
                  </w:r>
                  <w:r>
                    <w:rPr>
                      <w:rFonts w:hint="default" w:ascii="Times New Roman" w:hAnsi="Times New Roman" w:cs="Times New Roman"/>
                      <w:b w:val="0"/>
                      <w:bCs w:val="0"/>
                      <w:color w:val="auto"/>
                      <w:kern w:val="0"/>
                      <w:sz w:val="18"/>
                      <w:szCs w:val="18"/>
                      <w:lang w:eastAsia="zh-CN"/>
                    </w:rPr>
                    <w:t>有效的衔接，</w:t>
                  </w:r>
                  <w:r>
                    <w:rPr>
                      <w:rFonts w:hint="eastAsia" w:cs="Times New Roman"/>
                      <w:b w:val="0"/>
                      <w:bCs w:val="0"/>
                      <w:color w:val="auto"/>
                      <w:kern w:val="0"/>
                      <w:sz w:val="18"/>
                      <w:szCs w:val="18"/>
                      <w:lang w:val="en-US" w:eastAsia="zh-CN"/>
                    </w:rPr>
                    <w:t>能够</w:t>
                  </w:r>
                  <w:r>
                    <w:rPr>
                      <w:rFonts w:hint="default" w:ascii="Times New Roman" w:hAnsi="Times New Roman" w:cs="Times New Roman"/>
                      <w:b w:val="0"/>
                      <w:bCs w:val="0"/>
                      <w:color w:val="auto"/>
                      <w:kern w:val="0"/>
                      <w:sz w:val="18"/>
                      <w:szCs w:val="18"/>
                      <w:lang w:eastAsia="zh-CN"/>
                    </w:rPr>
                    <w:t>避免废水混淆外排。</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auto"/>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eastAsia="zh-CN"/>
                    </w:rPr>
                    <w:t>4</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lang w:eastAsia="zh-CN"/>
                    </w:rPr>
                    <w:t>搅拌站的规划设计，应结合站区内的可利用场地和自然地貌特征，将搅拌站的生产区、办公区及生活区分区布置，区间应有相互不构成干扰的安全、防护距离和措施。</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eastAsia="zh-CN"/>
                    </w:rPr>
                    <w:t>4</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lang w:eastAsia="zh-CN"/>
                    </w:rPr>
                    <w:t>搅拌站的生产区、办公区及生活区分区布置，区间应有相互不构成干扰的安全、防护距离和措施。</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5、</w:t>
                  </w:r>
                  <w:r>
                    <w:rPr>
                      <w:rFonts w:hint="default" w:ascii="Times New Roman" w:hAnsi="Times New Roman" w:cs="Times New Roman"/>
                      <w:b w:val="0"/>
                      <w:bCs w:val="0"/>
                      <w:color w:val="auto"/>
                      <w:kern w:val="0"/>
                      <w:sz w:val="18"/>
                      <w:szCs w:val="18"/>
                      <w:lang w:eastAsia="zh-CN"/>
                    </w:rPr>
                    <w:t>生产区应布置在当地常年主导风向的下风侧，办公及生活区应布置在当地常年主导风向的上风侧。站区周边应采用造型与整体环境相协调的围护结构进行封闭维护。</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5、</w:t>
                  </w:r>
                  <w:r>
                    <w:rPr>
                      <w:rFonts w:hint="default" w:ascii="Times New Roman" w:hAnsi="Times New Roman" w:cs="Times New Roman"/>
                      <w:b w:val="0"/>
                      <w:bCs w:val="0"/>
                      <w:color w:val="auto"/>
                      <w:kern w:val="0"/>
                      <w:sz w:val="18"/>
                      <w:szCs w:val="18"/>
                      <w:lang w:eastAsia="zh-CN"/>
                    </w:rPr>
                    <w:t>生产区布置在当地常年主导风向的下风侧，办公及生活区布置在当地常年主导风向的上风侧。站区</w:t>
                  </w:r>
                  <w:r>
                    <w:rPr>
                      <w:rFonts w:hint="eastAsia" w:cs="Times New Roman"/>
                      <w:b w:val="0"/>
                      <w:bCs w:val="0"/>
                      <w:color w:val="auto"/>
                      <w:kern w:val="0"/>
                      <w:sz w:val="18"/>
                      <w:szCs w:val="18"/>
                      <w:lang w:val="en-US" w:eastAsia="zh-CN"/>
                    </w:rPr>
                    <w:t>四周建设2.5m高围墙</w:t>
                  </w:r>
                  <w:r>
                    <w:rPr>
                      <w:rFonts w:hint="default" w:ascii="Times New Roman" w:hAnsi="Times New Roman" w:cs="Times New Roman"/>
                      <w:b w:val="0"/>
                      <w:bCs w:val="0"/>
                      <w:color w:val="auto"/>
                      <w:kern w:val="0"/>
                      <w:sz w:val="18"/>
                      <w:szCs w:val="18"/>
                      <w:lang w:eastAsia="zh-CN"/>
                    </w:rPr>
                    <w:t>。</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6、</w:t>
                  </w:r>
                  <w:r>
                    <w:rPr>
                      <w:rFonts w:hint="default" w:ascii="Times New Roman" w:hAnsi="Times New Roman" w:cs="Times New Roman"/>
                      <w:b w:val="0"/>
                      <w:bCs w:val="0"/>
                      <w:color w:val="auto"/>
                      <w:kern w:val="0"/>
                      <w:sz w:val="18"/>
                      <w:szCs w:val="18"/>
                      <w:lang w:eastAsia="zh-CN"/>
                    </w:rPr>
                    <w:t>站区进出口布局应方便材料、车辆、人员的进出与管理</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lang w:eastAsia="zh-CN"/>
                    </w:rPr>
                    <w:t>并应配备专业的洗车设备及环卫设施与标记。</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6、</w:t>
                  </w:r>
                  <w:r>
                    <w:rPr>
                      <w:rFonts w:hint="default" w:ascii="Times New Roman" w:hAnsi="Times New Roman" w:cs="Times New Roman"/>
                      <w:b w:val="0"/>
                      <w:bCs w:val="0"/>
                      <w:color w:val="auto"/>
                      <w:kern w:val="0"/>
                      <w:sz w:val="18"/>
                      <w:szCs w:val="18"/>
                      <w:lang w:eastAsia="zh-CN"/>
                    </w:rPr>
                    <w:t>站区进出口</w:t>
                  </w:r>
                  <w:r>
                    <w:rPr>
                      <w:rFonts w:hint="eastAsia" w:cs="Times New Roman"/>
                      <w:b w:val="0"/>
                      <w:bCs w:val="0"/>
                      <w:color w:val="auto"/>
                      <w:kern w:val="0"/>
                      <w:sz w:val="18"/>
                      <w:szCs w:val="18"/>
                      <w:lang w:val="en-US" w:eastAsia="zh-CN"/>
                    </w:rPr>
                    <w:t>设置在西面，靠近G542道路，</w:t>
                  </w:r>
                  <w:r>
                    <w:rPr>
                      <w:rFonts w:hint="default" w:ascii="Times New Roman" w:hAnsi="Times New Roman" w:cs="Times New Roman"/>
                      <w:b w:val="0"/>
                      <w:bCs w:val="0"/>
                      <w:color w:val="auto"/>
                      <w:kern w:val="0"/>
                      <w:sz w:val="18"/>
                      <w:szCs w:val="18"/>
                      <w:lang w:eastAsia="zh-CN"/>
                    </w:rPr>
                    <w:t>方便材料、车辆、人员的进出与管理</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进出大门口拟设置车辆冲洗设施对进出车辆冲洗</w:t>
                  </w:r>
                  <w:r>
                    <w:rPr>
                      <w:rFonts w:hint="default" w:ascii="Times New Roman" w:hAnsi="Times New Roman" w:cs="Times New Roman"/>
                      <w:b w:val="0"/>
                      <w:bCs w:val="0"/>
                      <w:color w:val="auto"/>
                      <w:kern w:val="0"/>
                      <w:sz w:val="18"/>
                      <w:szCs w:val="18"/>
                      <w:lang w:eastAsia="zh-CN"/>
                    </w:rPr>
                    <w:t>。</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7、</w:t>
                  </w:r>
                  <w:r>
                    <w:rPr>
                      <w:rFonts w:hint="default" w:ascii="Times New Roman" w:hAnsi="Times New Roman" w:cs="Times New Roman"/>
                      <w:b w:val="0"/>
                      <w:bCs w:val="0"/>
                      <w:color w:val="auto"/>
                      <w:kern w:val="0"/>
                      <w:sz w:val="18"/>
                      <w:szCs w:val="18"/>
                      <w:lang w:eastAsia="zh-CN"/>
                    </w:rPr>
                    <w:t>站区道路及生产作业区地面应采用不起尘的混凝土或沥青混凝土等硬质地面。生产作业区须采取有效措施保持场地整洁无扬尘，并应对未硬化处理的空地进行绿化。</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7、</w:t>
                  </w:r>
                  <w:r>
                    <w:rPr>
                      <w:rFonts w:hint="default" w:ascii="Times New Roman" w:hAnsi="Times New Roman" w:cs="Times New Roman"/>
                      <w:b w:val="0"/>
                      <w:bCs w:val="0"/>
                      <w:color w:val="auto"/>
                      <w:kern w:val="0"/>
                      <w:sz w:val="18"/>
                      <w:szCs w:val="18"/>
                      <w:lang w:eastAsia="zh-CN"/>
                    </w:rPr>
                    <w:t>站区道路及生产作业区地面采用不起尘的混凝土</w:t>
                  </w:r>
                  <w:r>
                    <w:rPr>
                      <w:rFonts w:hint="eastAsia" w:cs="Times New Roman"/>
                      <w:b w:val="0"/>
                      <w:bCs w:val="0"/>
                      <w:color w:val="auto"/>
                      <w:kern w:val="0"/>
                      <w:sz w:val="18"/>
                      <w:szCs w:val="18"/>
                      <w:lang w:val="en-US" w:eastAsia="zh-CN"/>
                    </w:rPr>
                    <w:t>硬化</w:t>
                  </w:r>
                  <w:r>
                    <w:rPr>
                      <w:rFonts w:hint="default" w:ascii="Times New Roman" w:hAnsi="Times New Roman"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拟对</w:t>
                  </w:r>
                  <w:r>
                    <w:rPr>
                      <w:rFonts w:hint="default" w:ascii="Times New Roman" w:hAnsi="Times New Roman" w:cs="Times New Roman"/>
                      <w:b w:val="0"/>
                      <w:bCs w:val="0"/>
                      <w:color w:val="auto"/>
                      <w:kern w:val="0"/>
                      <w:sz w:val="18"/>
                      <w:szCs w:val="18"/>
                      <w:lang w:eastAsia="zh-CN"/>
                    </w:rPr>
                    <w:t>生产作业区</w:t>
                  </w:r>
                  <w:r>
                    <w:rPr>
                      <w:rFonts w:hint="eastAsia" w:cs="Times New Roman"/>
                      <w:b w:val="0"/>
                      <w:bCs w:val="0"/>
                      <w:color w:val="auto"/>
                      <w:kern w:val="0"/>
                      <w:sz w:val="18"/>
                      <w:szCs w:val="18"/>
                      <w:lang w:val="en-US" w:eastAsia="zh-CN"/>
                    </w:rPr>
                    <w:t>四周安装喷雾装置，并安排专人及时清扫；厂区周围</w:t>
                  </w:r>
                  <w:r>
                    <w:rPr>
                      <w:rFonts w:hint="default" w:ascii="Times New Roman" w:hAnsi="Times New Roman" w:cs="Times New Roman"/>
                      <w:b w:val="0"/>
                      <w:bCs w:val="0"/>
                      <w:color w:val="auto"/>
                      <w:kern w:val="0"/>
                      <w:sz w:val="18"/>
                      <w:szCs w:val="18"/>
                      <w:lang w:eastAsia="zh-CN"/>
                    </w:rPr>
                    <w:t>未硬化处理的空地进行绿化</w:t>
                  </w:r>
                  <w:r>
                    <w:rPr>
                      <w:rFonts w:hint="eastAsia" w:cs="Times New Roman"/>
                      <w:b w:val="0"/>
                      <w:bCs w:val="0"/>
                      <w:color w:val="auto"/>
                      <w:kern w:val="0"/>
                      <w:sz w:val="18"/>
                      <w:szCs w:val="18"/>
                      <w:lang w:eastAsia="zh-CN"/>
                    </w:rPr>
                    <w:t>。</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8、</w:t>
                  </w:r>
                  <w:r>
                    <w:rPr>
                      <w:rFonts w:hint="default" w:ascii="Times New Roman" w:hAnsi="Times New Roman" w:cs="Times New Roman"/>
                      <w:b w:val="0"/>
                      <w:bCs w:val="0"/>
                      <w:color w:val="auto"/>
                      <w:kern w:val="0"/>
                      <w:sz w:val="18"/>
                      <w:szCs w:val="18"/>
                      <w:lang w:eastAsia="zh-CN"/>
                    </w:rPr>
                    <w:t>站区内应根据搅拌站所在地区年平均降雨量设置适宜容积的雨水收集池，雨水经沉淀、净化后可根据实际需要再利用。同时应具备强降雨时能顺畅排洪及不致产生滑坡等自然灾害的能力。</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8、</w:t>
                  </w:r>
                  <w:r>
                    <w:rPr>
                      <w:rFonts w:hint="default" w:ascii="Times New Roman" w:hAnsi="Times New Roman" w:cs="Times New Roman"/>
                      <w:b w:val="0"/>
                      <w:bCs w:val="0"/>
                      <w:color w:val="auto"/>
                      <w:kern w:val="0"/>
                      <w:sz w:val="18"/>
                      <w:szCs w:val="18"/>
                      <w:lang w:eastAsia="zh-CN"/>
                    </w:rPr>
                    <w:t>站区内</w:t>
                  </w:r>
                  <w:r>
                    <w:rPr>
                      <w:rFonts w:hint="eastAsia" w:cs="Times New Roman"/>
                      <w:b w:val="0"/>
                      <w:bCs w:val="0"/>
                      <w:color w:val="auto"/>
                      <w:kern w:val="0"/>
                      <w:sz w:val="18"/>
                      <w:szCs w:val="18"/>
                      <w:lang w:val="en-US" w:eastAsia="zh-CN"/>
                    </w:rPr>
                    <w:t>初期雨水通过收集后回用</w:t>
                  </w:r>
                  <w:r>
                    <w:rPr>
                      <w:rFonts w:hint="default" w:ascii="Times New Roman" w:hAnsi="Times New Roman" w:cs="Times New Roman"/>
                      <w:b w:val="0"/>
                      <w:bCs w:val="0"/>
                      <w:color w:val="auto"/>
                      <w:kern w:val="0"/>
                      <w:sz w:val="18"/>
                      <w:szCs w:val="18"/>
                      <w:lang w:eastAsia="zh-CN"/>
                    </w:rPr>
                    <w:t>。强降雨时</w:t>
                  </w:r>
                  <w:r>
                    <w:rPr>
                      <w:rFonts w:hint="eastAsia" w:cs="Times New Roman"/>
                      <w:b w:val="0"/>
                      <w:bCs w:val="0"/>
                      <w:color w:val="auto"/>
                      <w:kern w:val="0"/>
                      <w:sz w:val="18"/>
                      <w:szCs w:val="18"/>
                      <w:lang w:val="en-US" w:eastAsia="zh-CN"/>
                    </w:rPr>
                    <w:t>也</w:t>
                  </w:r>
                  <w:r>
                    <w:rPr>
                      <w:rFonts w:hint="default" w:ascii="Times New Roman" w:hAnsi="Times New Roman" w:cs="Times New Roman"/>
                      <w:b w:val="0"/>
                      <w:bCs w:val="0"/>
                      <w:color w:val="auto"/>
                      <w:kern w:val="0"/>
                      <w:sz w:val="18"/>
                      <w:szCs w:val="18"/>
                      <w:lang w:eastAsia="zh-CN"/>
                    </w:rPr>
                    <w:t>能顺畅排洪及不</w:t>
                  </w:r>
                  <w:r>
                    <w:rPr>
                      <w:rFonts w:hint="eastAsia" w:cs="Times New Roman"/>
                      <w:b w:val="0"/>
                      <w:bCs w:val="0"/>
                      <w:color w:val="auto"/>
                      <w:kern w:val="0"/>
                      <w:sz w:val="18"/>
                      <w:szCs w:val="18"/>
                      <w:lang w:val="en-US" w:eastAsia="zh-CN"/>
                    </w:rPr>
                    <w:t>会导致沉淀池垮塌、</w:t>
                  </w:r>
                  <w:r>
                    <w:rPr>
                      <w:rFonts w:hint="default" w:ascii="Times New Roman" w:hAnsi="Times New Roman" w:cs="Times New Roman"/>
                      <w:b w:val="0"/>
                      <w:bCs w:val="0"/>
                      <w:color w:val="auto"/>
                      <w:kern w:val="0"/>
                      <w:sz w:val="18"/>
                      <w:szCs w:val="18"/>
                      <w:lang w:eastAsia="zh-CN"/>
                    </w:rPr>
                    <w:t>产生滑坡等自然灾害。</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9、</w:t>
                  </w:r>
                  <w:r>
                    <w:rPr>
                      <w:rFonts w:hint="default" w:ascii="Times New Roman" w:hAnsi="Times New Roman" w:cs="Times New Roman"/>
                      <w:b w:val="0"/>
                      <w:bCs w:val="0"/>
                      <w:color w:val="auto"/>
                      <w:kern w:val="0"/>
                      <w:sz w:val="18"/>
                      <w:szCs w:val="18"/>
                      <w:lang w:eastAsia="zh-CN"/>
                    </w:rPr>
                    <w:t>搅拌站生产工艺流程中的上料、配料、搅拌等环节应实施封闭和除尘措施，以降低生产噪声污染和减少粉尘排放，且应安装实时监控系统。</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9、</w:t>
                  </w:r>
                  <w:r>
                    <w:rPr>
                      <w:rFonts w:hint="default" w:ascii="Times New Roman" w:hAnsi="Times New Roman" w:cs="Times New Roman"/>
                      <w:b w:val="0"/>
                      <w:bCs w:val="0"/>
                      <w:color w:val="auto"/>
                      <w:kern w:val="0"/>
                      <w:sz w:val="18"/>
                      <w:szCs w:val="18"/>
                      <w:lang w:eastAsia="zh-CN"/>
                    </w:rPr>
                    <w:t>搅拌站</w:t>
                  </w:r>
                  <w:r>
                    <w:rPr>
                      <w:rFonts w:hint="eastAsia" w:cs="Times New Roman"/>
                      <w:b w:val="0"/>
                      <w:bCs w:val="0"/>
                      <w:color w:val="auto"/>
                      <w:kern w:val="0"/>
                      <w:sz w:val="18"/>
                      <w:szCs w:val="18"/>
                      <w:lang w:val="en-US" w:eastAsia="zh-CN"/>
                    </w:rPr>
                    <w:t>采取封闭生产，</w:t>
                  </w:r>
                  <w:r>
                    <w:rPr>
                      <w:rFonts w:hint="default" w:ascii="Times New Roman" w:hAnsi="Times New Roman" w:cs="Times New Roman"/>
                      <w:b w:val="0"/>
                      <w:bCs w:val="0"/>
                      <w:color w:val="auto"/>
                      <w:kern w:val="0"/>
                      <w:sz w:val="18"/>
                      <w:szCs w:val="18"/>
                      <w:lang w:eastAsia="zh-CN"/>
                    </w:rPr>
                    <w:t>上料、配料、搅拌等环节</w:t>
                  </w:r>
                  <w:r>
                    <w:rPr>
                      <w:rFonts w:hint="eastAsia" w:cs="Times New Roman"/>
                      <w:b w:val="0"/>
                      <w:bCs w:val="0"/>
                      <w:color w:val="auto"/>
                      <w:kern w:val="0"/>
                      <w:sz w:val="18"/>
                      <w:szCs w:val="18"/>
                      <w:lang w:val="en-US" w:eastAsia="zh-CN"/>
                    </w:rPr>
                    <w:t>均在</w:t>
                  </w:r>
                  <w:r>
                    <w:rPr>
                      <w:rFonts w:hint="default" w:ascii="Times New Roman" w:hAnsi="Times New Roman" w:cs="Times New Roman"/>
                      <w:b w:val="0"/>
                      <w:bCs w:val="0"/>
                      <w:color w:val="auto"/>
                      <w:kern w:val="0"/>
                      <w:sz w:val="18"/>
                      <w:szCs w:val="18"/>
                      <w:lang w:eastAsia="zh-CN"/>
                    </w:rPr>
                    <w:t>封闭</w:t>
                  </w:r>
                  <w:r>
                    <w:rPr>
                      <w:rFonts w:hint="eastAsia" w:cs="Times New Roman"/>
                      <w:b w:val="0"/>
                      <w:bCs w:val="0"/>
                      <w:color w:val="auto"/>
                      <w:kern w:val="0"/>
                      <w:sz w:val="18"/>
                      <w:szCs w:val="18"/>
                      <w:lang w:eastAsia="zh-CN"/>
                    </w:rPr>
                    <w:t>的</w:t>
                  </w:r>
                  <w:r>
                    <w:rPr>
                      <w:rFonts w:hint="eastAsia" w:cs="Times New Roman"/>
                      <w:b w:val="0"/>
                      <w:bCs w:val="0"/>
                      <w:color w:val="auto"/>
                      <w:kern w:val="0"/>
                      <w:sz w:val="18"/>
                      <w:szCs w:val="18"/>
                      <w:lang w:val="en-US" w:eastAsia="zh-CN"/>
                    </w:rPr>
                    <w:t>厂房内，并采取</w:t>
                  </w:r>
                  <w:r>
                    <w:rPr>
                      <w:rFonts w:hint="default" w:ascii="Times New Roman" w:hAnsi="Times New Roman" w:cs="Times New Roman"/>
                      <w:b w:val="0"/>
                      <w:bCs w:val="0"/>
                      <w:color w:val="auto"/>
                      <w:kern w:val="0"/>
                      <w:sz w:val="18"/>
                      <w:szCs w:val="18"/>
                      <w:lang w:eastAsia="zh-CN"/>
                    </w:rPr>
                    <w:t>除尘措施，</w:t>
                  </w:r>
                  <w:r>
                    <w:rPr>
                      <w:rFonts w:hint="eastAsia" w:cs="Times New Roman"/>
                      <w:b w:val="0"/>
                      <w:bCs w:val="0"/>
                      <w:color w:val="auto"/>
                      <w:kern w:val="0"/>
                      <w:sz w:val="18"/>
                      <w:szCs w:val="18"/>
                      <w:lang w:val="en-US" w:eastAsia="zh-CN"/>
                    </w:rPr>
                    <w:t>可</w:t>
                  </w:r>
                  <w:r>
                    <w:rPr>
                      <w:rFonts w:hint="default" w:ascii="Times New Roman" w:hAnsi="Times New Roman" w:cs="Times New Roman"/>
                      <w:b w:val="0"/>
                      <w:bCs w:val="0"/>
                      <w:color w:val="auto"/>
                      <w:kern w:val="0"/>
                      <w:sz w:val="18"/>
                      <w:szCs w:val="18"/>
                      <w:lang w:eastAsia="zh-CN"/>
                    </w:rPr>
                    <w:t>降低生产噪声污染和减少粉尘排放。</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10、</w:t>
                  </w:r>
                  <w:r>
                    <w:rPr>
                      <w:rFonts w:hint="default" w:ascii="Times New Roman" w:hAnsi="Times New Roman" w:cs="Times New Roman"/>
                      <w:b w:val="0"/>
                      <w:bCs w:val="0"/>
                      <w:color w:val="auto"/>
                      <w:kern w:val="0"/>
                      <w:sz w:val="18"/>
                      <w:szCs w:val="18"/>
                      <w:lang w:eastAsia="zh-CN"/>
                    </w:rPr>
                    <w:t>搅拌主机、粉料</w:t>
                  </w:r>
                  <w:r>
                    <w:rPr>
                      <w:rFonts w:hint="eastAsia" w:cs="Times New Roman"/>
                      <w:b w:val="0"/>
                      <w:bCs w:val="0"/>
                      <w:color w:val="auto"/>
                      <w:kern w:val="0"/>
                      <w:sz w:val="18"/>
                      <w:szCs w:val="18"/>
                      <w:lang w:eastAsia="zh-CN"/>
                    </w:rPr>
                    <w:t>筒仓</w:t>
                  </w:r>
                  <w:r>
                    <w:rPr>
                      <w:rFonts w:hint="default" w:ascii="Times New Roman" w:hAnsi="Times New Roman" w:cs="Times New Roman"/>
                      <w:b w:val="0"/>
                      <w:bCs w:val="0"/>
                      <w:color w:val="auto"/>
                      <w:kern w:val="0"/>
                      <w:sz w:val="18"/>
                      <w:szCs w:val="18"/>
                      <w:lang w:eastAsia="zh-CN"/>
                    </w:rPr>
                    <w:t>应及时清理卸料口的混凝土、</w:t>
                  </w:r>
                  <w:r>
                    <w:rPr>
                      <w:rFonts w:hint="eastAsia" w:cs="Times New Roman"/>
                      <w:b w:val="0"/>
                      <w:bCs w:val="0"/>
                      <w:color w:val="auto"/>
                      <w:kern w:val="0"/>
                      <w:sz w:val="18"/>
                      <w:szCs w:val="18"/>
                      <w:lang w:val="en-US" w:eastAsia="zh-CN"/>
                    </w:rPr>
                    <w:t>筒</w:t>
                  </w:r>
                  <w:r>
                    <w:rPr>
                      <w:rFonts w:hint="default" w:ascii="Times New Roman" w:hAnsi="Times New Roman" w:cs="Times New Roman"/>
                      <w:b w:val="0"/>
                      <w:bCs w:val="0"/>
                      <w:color w:val="auto"/>
                      <w:kern w:val="0"/>
                      <w:sz w:val="18"/>
                      <w:szCs w:val="18"/>
                      <w:lang w:eastAsia="zh-CN"/>
                    </w:rPr>
                    <w:t>仓粉料的结</w:t>
                  </w:r>
                  <w:r>
                    <w:rPr>
                      <w:rFonts w:hint="default" w:ascii="Times New Roman" w:hAnsi="Times New Roman" w:cs="Times New Roman"/>
                      <w:b w:val="0"/>
                      <w:bCs w:val="0"/>
                      <w:color w:val="auto"/>
                      <w:kern w:val="0"/>
                      <w:sz w:val="18"/>
                      <w:szCs w:val="18"/>
                      <w:highlight w:val="none"/>
                      <w:lang w:eastAsia="zh-CN"/>
                    </w:rPr>
                    <w:t>积块</w:t>
                  </w:r>
                  <w:r>
                    <w:rPr>
                      <w:rFonts w:hint="default" w:ascii="Times New Roman" w:hAnsi="Times New Roman" w:cs="Times New Roman"/>
                      <w:b w:val="0"/>
                      <w:bCs w:val="0"/>
                      <w:color w:val="auto"/>
                      <w:kern w:val="0"/>
                      <w:sz w:val="18"/>
                      <w:szCs w:val="18"/>
                      <w:lang w:eastAsia="zh-CN"/>
                    </w:rPr>
                    <w:t>和砂浆废料等，确保地面清洁。并应配备保持完好的除尘、降噪设施。除尘、降噪设施中的滤芯等易损装置应定期保养或更换。</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10、建成后，将制定管理措施，</w:t>
                  </w:r>
                  <w:r>
                    <w:rPr>
                      <w:rFonts w:hint="default" w:ascii="Times New Roman" w:hAnsi="Times New Roman" w:cs="Times New Roman"/>
                      <w:b w:val="0"/>
                      <w:bCs w:val="0"/>
                      <w:color w:val="auto"/>
                      <w:kern w:val="0"/>
                      <w:sz w:val="18"/>
                      <w:szCs w:val="18"/>
                      <w:lang w:eastAsia="zh-CN"/>
                    </w:rPr>
                    <w:t>及时清理搅拌主机、粉料</w:t>
                  </w:r>
                  <w:r>
                    <w:rPr>
                      <w:rFonts w:hint="eastAsia" w:cs="Times New Roman"/>
                      <w:b w:val="0"/>
                      <w:bCs w:val="0"/>
                      <w:color w:val="auto"/>
                      <w:kern w:val="0"/>
                      <w:sz w:val="18"/>
                      <w:szCs w:val="18"/>
                      <w:lang w:eastAsia="zh-CN"/>
                    </w:rPr>
                    <w:t>筒仓</w:t>
                  </w:r>
                  <w:r>
                    <w:rPr>
                      <w:rFonts w:hint="default" w:ascii="Times New Roman" w:hAnsi="Times New Roman" w:cs="Times New Roman"/>
                      <w:b w:val="0"/>
                      <w:bCs w:val="0"/>
                      <w:color w:val="auto"/>
                      <w:kern w:val="0"/>
                      <w:sz w:val="18"/>
                      <w:szCs w:val="18"/>
                      <w:lang w:eastAsia="zh-CN"/>
                    </w:rPr>
                    <w:t>卸料口的混凝土、</w:t>
                  </w:r>
                  <w:r>
                    <w:rPr>
                      <w:rFonts w:hint="eastAsia" w:cs="Times New Roman"/>
                      <w:b w:val="0"/>
                      <w:bCs w:val="0"/>
                      <w:color w:val="auto"/>
                      <w:kern w:val="0"/>
                      <w:sz w:val="18"/>
                      <w:szCs w:val="18"/>
                      <w:lang w:val="en-US" w:eastAsia="zh-CN"/>
                    </w:rPr>
                    <w:t>筒</w:t>
                  </w:r>
                  <w:r>
                    <w:rPr>
                      <w:rFonts w:hint="default" w:ascii="Times New Roman" w:hAnsi="Times New Roman" w:cs="Times New Roman"/>
                      <w:b w:val="0"/>
                      <w:bCs w:val="0"/>
                      <w:color w:val="auto"/>
                      <w:kern w:val="0"/>
                      <w:sz w:val="18"/>
                      <w:szCs w:val="18"/>
                      <w:lang w:eastAsia="zh-CN"/>
                    </w:rPr>
                    <w:t>仓粉料的结</w:t>
                  </w:r>
                  <w:r>
                    <w:rPr>
                      <w:rFonts w:hint="default" w:ascii="Times New Roman" w:hAnsi="Times New Roman" w:cs="Times New Roman"/>
                      <w:b w:val="0"/>
                      <w:bCs w:val="0"/>
                      <w:color w:val="auto"/>
                      <w:kern w:val="0"/>
                      <w:sz w:val="18"/>
                      <w:szCs w:val="18"/>
                      <w:highlight w:val="none"/>
                      <w:lang w:eastAsia="zh-CN"/>
                    </w:rPr>
                    <w:t>积块</w:t>
                  </w:r>
                  <w:r>
                    <w:rPr>
                      <w:rFonts w:hint="default" w:ascii="Times New Roman" w:hAnsi="Times New Roman" w:cs="Times New Roman"/>
                      <w:b w:val="0"/>
                      <w:bCs w:val="0"/>
                      <w:color w:val="auto"/>
                      <w:kern w:val="0"/>
                      <w:sz w:val="18"/>
                      <w:szCs w:val="18"/>
                      <w:lang w:eastAsia="zh-CN"/>
                    </w:rPr>
                    <w:t>和砂浆废料等。并配备保持完好的除尘、降噪设施。定期</w:t>
                  </w:r>
                  <w:r>
                    <w:rPr>
                      <w:rFonts w:hint="eastAsia" w:cs="Times New Roman"/>
                      <w:b w:val="0"/>
                      <w:bCs w:val="0"/>
                      <w:color w:val="auto"/>
                      <w:kern w:val="0"/>
                      <w:sz w:val="18"/>
                      <w:szCs w:val="18"/>
                      <w:lang w:val="en-US" w:eastAsia="zh-CN"/>
                    </w:rPr>
                    <w:t>对</w:t>
                  </w:r>
                  <w:r>
                    <w:rPr>
                      <w:rFonts w:hint="default" w:ascii="Times New Roman" w:hAnsi="Times New Roman" w:cs="Times New Roman"/>
                      <w:b w:val="0"/>
                      <w:bCs w:val="0"/>
                      <w:color w:val="auto"/>
                      <w:kern w:val="0"/>
                      <w:sz w:val="18"/>
                      <w:szCs w:val="18"/>
                      <w:lang w:eastAsia="zh-CN"/>
                    </w:rPr>
                    <w:t>除尘、降噪设施中的滤芯保养或更换。</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11、</w:t>
                  </w:r>
                  <w:r>
                    <w:rPr>
                      <w:rFonts w:hint="default" w:ascii="Times New Roman" w:hAnsi="Times New Roman" w:cs="Times New Roman"/>
                      <w:b w:val="0"/>
                      <w:bCs w:val="0"/>
                      <w:color w:val="auto"/>
                      <w:kern w:val="0"/>
                      <w:sz w:val="18"/>
                      <w:szCs w:val="18"/>
                      <w:lang w:eastAsia="zh-CN"/>
                    </w:rPr>
                    <w:t>搅拌楼主机二层及以上部分应密闭，封装应采用阻燃材料，内部应采用防尘的采光设备。</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11、</w:t>
                  </w:r>
                  <w:r>
                    <w:rPr>
                      <w:rFonts w:hint="default" w:ascii="Times New Roman" w:hAnsi="Times New Roman" w:cs="Times New Roman"/>
                      <w:b w:val="0"/>
                      <w:bCs w:val="0"/>
                      <w:color w:val="auto"/>
                      <w:kern w:val="0"/>
                      <w:sz w:val="18"/>
                      <w:szCs w:val="18"/>
                      <w:lang w:eastAsia="zh-CN"/>
                    </w:rPr>
                    <w:t>搅拌楼主机二层及以上部分</w:t>
                  </w:r>
                  <w:r>
                    <w:rPr>
                      <w:rFonts w:hint="eastAsia" w:cs="Times New Roman"/>
                      <w:b w:val="0"/>
                      <w:bCs w:val="0"/>
                      <w:color w:val="auto"/>
                      <w:kern w:val="0"/>
                      <w:sz w:val="18"/>
                      <w:szCs w:val="18"/>
                      <w:lang w:val="en-US" w:eastAsia="zh-CN"/>
                    </w:rPr>
                    <w:t>采取轻钢板</w:t>
                  </w:r>
                  <w:r>
                    <w:rPr>
                      <w:rFonts w:hint="default" w:ascii="Times New Roman" w:hAnsi="Times New Roman" w:cs="Times New Roman"/>
                      <w:b w:val="0"/>
                      <w:bCs w:val="0"/>
                      <w:color w:val="auto"/>
                      <w:kern w:val="0"/>
                      <w:sz w:val="18"/>
                      <w:szCs w:val="18"/>
                      <w:lang w:eastAsia="zh-CN"/>
                    </w:rPr>
                    <w:t>密闭。</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12、</w:t>
                  </w:r>
                  <w:r>
                    <w:rPr>
                      <w:rFonts w:hint="default" w:ascii="Times New Roman" w:hAnsi="Times New Roman" w:cs="Times New Roman"/>
                      <w:b w:val="0"/>
                      <w:bCs w:val="0"/>
                      <w:color w:val="auto"/>
                      <w:kern w:val="0"/>
                      <w:sz w:val="18"/>
                      <w:szCs w:val="18"/>
                      <w:lang w:eastAsia="zh-CN"/>
                    </w:rPr>
                    <w:t>储存砂石的地面应为硬质地面，宜建有积水池及回收利用管道，并确保排水通畅。混凝土用砂石堆场宜安装</w:t>
                  </w:r>
                  <w:r>
                    <w:rPr>
                      <w:rFonts w:hint="eastAsia" w:cs="Times New Roman"/>
                      <w:b w:val="0"/>
                      <w:bCs w:val="0"/>
                      <w:color w:val="auto"/>
                      <w:kern w:val="0"/>
                      <w:sz w:val="18"/>
                      <w:szCs w:val="18"/>
                      <w:lang w:eastAsia="zh-CN"/>
                    </w:rPr>
                    <w:t>喷雾</w:t>
                  </w:r>
                  <w:r>
                    <w:rPr>
                      <w:rFonts w:hint="default" w:ascii="Times New Roman" w:hAnsi="Times New Roman" w:cs="Times New Roman"/>
                      <w:b w:val="0"/>
                      <w:bCs w:val="0"/>
                      <w:color w:val="auto"/>
                      <w:kern w:val="0"/>
                      <w:sz w:val="18"/>
                      <w:szCs w:val="18"/>
                      <w:lang w:eastAsia="zh-CN"/>
                    </w:rPr>
                    <w:t>除尘设备，砂浆用砂石堆场宜设防尘设施。</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12、原料堆场拟建成封闭的料仓，</w:t>
                  </w:r>
                  <w:r>
                    <w:rPr>
                      <w:rFonts w:hint="default" w:ascii="Times New Roman" w:hAnsi="Times New Roman" w:cs="Times New Roman"/>
                      <w:b w:val="0"/>
                      <w:bCs w:val="0"/>
                      <w:color w:val="auto"/>
                      <w:kern w:val="0"/>
                      <w:sz w:val="18"/>
                      <w:szCs w:val="18"/>
                      <w:lang w:eastAsia="zh-CN"/>
                    </w:rPr>
                    <w:t>地面</w:t>
                  </w:r>
                  <w:r>
                    <w:rPr>
                      <w:rFonts w:hint="eastAsia" w:cs="Times New Roman"/>
                      <w:b w:val="0"/>
                      <w:bCs w:val="0"/>
                      <w:color w:val="auto"/>
                      <w:kern w:val="0"/>
                      <w:sz w:val="18"/>
                      <w:szCs w:val="18"/>
                      <w:lang w:val="en-US" w:eastAsia="zh-CN"/>
                    </w:rPr>
                    <w:t>硬化，料仓内安装喷雾降尘设施；并在料仓周围建设截排水沟</w:t>
                  </w:r>
                  <w:r>
                    <w:rPr>
                      <w:rFonts w:hint="default" w:ascii="Times New Roman" w:hAnsi="Times New Roman" w:cs="Times New Roman"/>
                      <w:b w:val="0"/>
                      <w:bCs w:val="0"/>
                      <w:color w:val="auto"/>
                      <w:kern w:val="0"/>
                      <w:sz w:val="18"/>
                      <w:szCs w:val="18"/>
                      <w:lang w:eastAsia="zh-CN"/>
                    </w:rPr>
                    <w:t>。</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bCs/>
                      <w:color w:val="FF0000"/>
                      <w:kern w:val="0"/>
                      <w:sz w:val="18"/>
                      <w:szCs w:val="18"/>
                      <w:lang w:eastAsia="zh-CN"/>
                    </w:rPr>
                  </w:pPr>
                </w:p>
              </w:tc>
              <w:tc>
                <w:tcPr>
                  <w:tcW w:w="349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13、</w:t>
                  </w:r>
                  <w:r>
                    <w:rPr>
                      <w:rFonts w:hint="default" w:ascii="Times New Roman" w:hAnsi="Times New Roman" w:cs="Times New Roman"/>
                      <w:b w:val="0"/>
                      <w:bCs w:val="0"/>
                      <w:color w:val="auto"/>
                      <w:kern w:val="0"/>
                      <w:sz w:val="18"/>
                      <w:szCs w:val="18"/>
                      <w:lang w:eastAsia="zh-CN"/>
                    </w:rPr>
                    <w:t>应配备完善的排水系统、管道系统及生产废水处置设施。排水沟系统应覆盖连通搅拌站装车</w:t>
                  </w:r>
                  <w:r>
                    <w:rPr>
                      <w:rFonts w:hint="eastAsia" w:cs="Times New Roman"/>
                      <w:b w:val="0"/>
                      <w:bCs w:val="0"/>
                      <w:color w:val="auto"/>
                      <w:kern w:val="0"/>
                      <w:sz w:val="18"/>
                      <w:szCs w:val="18"/>
                      <w:lang w:val="en-US" w:eastAsia="zh-CN"/>
                    </w:rPr>
                    <w:t>区</w:t>
                  </w:r>
                  <w:r>
                    <w:rPr>
                      <w:rFonts w:hint="default" w:ascii="Times New Roman" w:hAnsi="Times New Roman" w:cs="Times New Roman"/>
                      <w:b w:val="0"/>
                      <w:bCs w:val="0"/>
                      <w:color w:val="auto"/>
                      <w:kern w:val="0"/>
                      <w:sz w:val="18"/>
                      <w:szCs w:val="18"/>
                      <w:lang w:eastAsia="zh-CN"/>
                    </w:rPr>
                    <w:t>、骨料堆场、砂石分离机、车辆清洗、厂区地坪等区域，管道系统可连通搅拌主机。</w:t>
                  </w:r>
                </w:p>
              </w:tc>
              <w:tc>
                <w:tcPr>
                  <w:tcW w:w="238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13、厂区将建设</w:t>
                  </w:r>
                  <w:r>
                    <w:rPr>
                      <w:rFonts w:hint="default" w:ascii="Times New Roman" w:hAnsi="Times New Roman" w:cs="Times New Roman"/>
                      <w:b w:val="0"/>
                      <w:bCs w:val="0"/>
                      <w:color w:val="auto"/>
                      <w:kern w:val="0"/>
                      <w:sz w:val="18"/>
                      <w:szCs w:val="18"/>
                      <w:lang w:eastAsia="zh-CN"/>
                    </w:rPr>
                    <w:t>完善的排水系统、管道系统及生产废水处置设施。排水沟系统覆盖连通搅拌站装车</w:t>
                  </w:r>
                  <w:r>
                    <w:rPr>
                      <w:rFonts w:hint="eastAsia" w:cs="Times New Roman"/>
                      <w:b w:val="0"/>
                      <w:bCs w:val="0"/>
                      <w:color w:val="auto"/>
                      <w:kern w:val="0"/>
                      <w:sz w:val="18"/>
                      <w:szCs w:val="18"/>
                      <w:lang w:val="en-US" w:eastAsia="zh-CN"/>
                    </w:rPr>
                    <w:t>区</w:t>
                  </w:r>
                  <w:r>
                    <w:rPr>
                      <w:rFonts w:hint="default" w:ascii="Times New Roman" w:hAnsi="Times New Roman" w:cs="Times New Roman"/>
                      <w:b w:val="0"/>
                      <w:bCs w:val="0"/>
                      <w:color w:val="auto"/>
                      <w:kern w:val="0"/>
                      <w:sz w:val="18"/>
                      <w:szCs w:val="18"/>
                      <w:lang w:eastAsia="zh-CN"/>
                    </w:rPr>
                    <w:t>、骨料堆场、砂石分离机、车辆清洗、厂区地坪等区域，管道系统连通搅拌主机。</w:t>
                  </w:r>
                </w:p>
              </w:tc>
              <w:tc>
                <w:tcPr>
                  <w:tcW w:w="64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70" w:lineRule="exact"/>
                    <w:ind w:left="21" w:leftChars="10" w:right="21" w:rightChars="10"/>
                    <w:jc w:val="center"/>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42" w:leftChars="20" w:right="42" w:rightChars="20" w:firstLine="420" w:firstLineChars="200"/>
              <w:jc w:val="left"/>
              <w:textAlignment w:val="auto"/>
              <w:rPr>
                <w:rFonts w:hint="default" w:ascii="Times New Roman" w:hAnsi="Times New Roman" w:eastAsia="宋体" w:cs="Times New Roman"/>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与《预拌混凝土绿色生产及管理技术规程》（JFJ/T328-2014）的符合性分析</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与</w:t>
            </w:r>
            <w:r>
              <w:rPr>
                <w:rFonts w:hint="eastAsia" w:eastAsia="黑体" w:cs="Times New Roman"/>
                <w:color w:val="auto"/>
                <w:kern w:val="0"/>
                <w:sz w:val="20"/>
                <w:szCs w:val="20"/>
                <w:lang w:eastAsia="zh-CN"/>
              </w:rPr>
              <w:t>《</w:t>
            </w:r>
            <w:r>
              <w:rPr>
                <w:rFonts w:hint="default" w:ascii="Times New Roman" w:hAnsi="Times New Roman" w:eastAsia="黑体" w:cs="Times New Roman"/>
                <w:color w:val="auto"/>
                <w:kern w:val="0"/>
                <w:sz w:val="20"/>
                <w:szCs w:val="20"/>
                <w:lang w:val="en-US" w:eastAsia="zh-CN"/>
              </w:rPr>
              <w:t>预拌混凝土绿色生产及管理技术规程</w:t>
            </w:r>
            <w:r>
              <w:rPr>
                <w:rFonts w:hint="eastAsia" w:eastAsia="黑体" w:cs="Times New Roman"/>
                <w:color w:val="auto"/>
                <w:kern w:val="0"/>
                <w:sz w:val="20"/>
                <w:szCs w:val="20"/>
                <w:lang w:eastAsia="zh-CN"/>
              </w:rPr>
              <w:t>》</w:t>
            </w:r>
            <w:r>
              <w:rPr>
                <w:rFonts w:hint="default" w:ascii="Times New Roman" w:hAnsi="Times New Roman" w:eastAsia="黑体" w:cs="Times New Roman"/>
                <w:color w:val="auto"/>
                <w:kern w:val="0"/>
                <w:sz w:val="20"/>
                <w:szCs w:val="20"/>
              </w:rPr>
              <w:t>的符合性分析</w:t>
            </w:r>
          </w:p>
          <w:tbl>
            <w:tblPr>
              <w:tblStyle w:val="16"/>
              <w:tblW w:w="6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392"/>
              <w:gridCol w:w="2362"/>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blHeader/>
                <w:jc w:val="center"/>
              </w:trPr>
              <w:tc>
                <w:tcPr>
                  <w:tcW w:w="50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rPr>
                    <w:t>条例名称</w:t>
                  </w: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相关要求</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rPr>
                    <w:t>项目情况</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eastAsia="zh-CN"/>
                    </w:rPr>
                  </w:pPr>
                  <w:r>
                    <w:rPr>
                      <w:rFonts w:hint="default" w:ascii="Times New Roman" w:hAnsi="Times New Roman" w:cs="Times New Roman"/>
                      <w:b/>
                      <w:bCs/>
                      <w:color w:val="auto"/>
                      <w:kern w:val="0"/>
                      <w:sz w:val="18"/>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0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厂址选择</w:t>
                  </w: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3.1.1</w:t>
                  </w:r>
                  <w:r>
                    <w:rPr>
                      <w:rFonts w:hint="default" w:ascii="Times New Roman" w:hAnsi="Times New Roman" w:cs="Times New Roman"/>
                      <w:b w:val="0"/>
                      <w:bCs w:val="0"/>
                      <w:color w:val="auto"/>
                      <w:kern w:val="0"/>
                      <w:sz w:val="18"/>
                      <w:szCs w:val="18"/>
                    </w:rPr>
                    <w:t>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厂址应符合规划、建设和环境保护的要求。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eastAsia="zh-CN"/>
                    </w:rPr>
                  </w:pPr>
                  <w:r>
                    <w:rPr>
                      <w:rFonts w:hint="eastAsia" w:cs="Times New Roman"/>
                      <w:b w:val="0"/>
                      <w:bCs w:val="0"/>
                      <w:color w:val="auto"/>
                      <w:kern w:val="0"/>
                      <w:sz w:val="18"/>
                      <w:szCs w:val="18"/>
                      <w:lang w:val="en-US" w:eastAsia="zh-CN"/>
                    </w:rPr>
                    <w:t>3.1.2</w:t>
                  </w:r>
                  <w:r>
                    <w:rPr>
                      <w:rFonts w:hint="default" w:ascii="Times New Roman" w:hAnsi="Times New Roman" w:cs="Times New Roman"/>
                      <w:b w:val="0"/>
                      <w:bCs w:val="0"/>
                      <w:color w:val="auto"/>
                      <w:kern w:val="0"/>
                      <w:sz w:val="18"/>
                      <w:szCs w:val="18"/>
                    </w:rPr>
                    <w:t>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厂址宜满足生产过程中合理利用地方资源和方便供应产品的要求。</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val="en-US" w:eastAsia="zh-CN"/>
                    </w:rPr>
                    <w:t>项目</w:t>
                  </w:r>
                  <w:r>
                    <w:rPr>
                      <w:rFonts w:hint="eastAsia" w:cs="Times New Roman"/>
                      <w:b w:val="0"/>
                      <w:bCs w:val="0"/>
                      <w:color w:val="auto"/>
                      <w:kern w:val="0"/>
                      <w:sz w:val="18"/>
                      <w:szCs w:val="18"/>
                      <w:lang w:val="en-US" w:eastAsia="zh-CN"/>
                    </w:rPr>
                    <w:t>搅拌站选址于亭子镇于家坝村，用地原为大风铁厂的轧钢车间、发电车间、砂砖车间等，周围无明显制约因素。项目附近砂石矿山较多，可充分利用本地资源；产品主要供应给达州东部经济开发区内的建设工地</w:t>
                  </w:r>
                  <w:r>
                    <w:rPr>
                      <w:rFonts w:hint="default" w:ascii="Times New Roman" w:hAnsi="Times New Roman" w:cs="Times New Roman"/>
                      <w:b w:val="0"/>
                      <w:bCs w:val="0"/>
                      <w:color w:val="auto"/>
                      <w:kern w:val="0"/>
                      <w:sz w:val="18"/>
                      <w:szCs w:val="18"/>
                      <w:lang w:eastAsia="zh-CN"/>
                    </w:rPr>
                    <w:t>。</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50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eastAsia" w:cs="Times New Roman"/>
                      <w:b/>
                      <w:bCs/>
                      <w:color w:val="auto"/>
                      <w:kern w:val="0"/>
                      <w:sz w:val="18"/>
                      <w:szCs w:val="18"/>
                      <w:lang w:val="en-US" w:eastAsia="zh-CN"/>
                    </w:rPr>
                    <w:t>厂区要求</w:t>
                  </w: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3.2.1厂区内的生产区、办公区和生活区宜分区布置</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rPr>
                    <w:t>可采取下列隔离措施降低生产区对生活区和办公区环境的影响: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eastAsia" w:cs="Times New Roman"/>
                      <w:b w:val="0"/>
                      <w:bCs w:val="0"/>
                      <w:color w:val="auto"/>
                      <w:kern w:val="0"/>
                      <w:sz w:val="18"/>
                      <w:szCs w:val="18"/>
                      <w:lang w:val="en-US" w:eastAsia="zh-CN"/>
                    </w:rPr>
                    <w:t>1.</w:t>
                  </w:r>
                  <w:r>
                    <w:rPr>
                      <w:rFonts w:hint="default" w:ascii="Times New Roman" w:hAnsi="Times New Roman" w:cs="Times New Roman"/>
                      <w:b w:val="0"/>
                      <w:bCs w:val="0"/>
                      <w:color w:val="auto"/>
                      <w:kern w:val="0"/>
                      <w:sz w:val="18"/>
                      <w:szCs w:val="18"/>
                    </w:rPr>
                    <w:t>可设置围墙和声屏障，或种植乔木和灌 木来减弱或阻止粉尘和噪声传播</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spacing w:val="-6"/>
                      <w:kern w:val="0"/>
                      <w:sz w:val="18"/>
                      <w:szCs w:val="18"/>
                    </w:rPr>
                  </w:pPr>
                  <w:r>
                    <w:rPr>
                      <w:rFonts w:hint="eastAsia" w:cs="Times New Roman"/>
                      <w:b w:val="0"/>
                      <w:bCs w:val="0"/>
                      <w:color w:val="auto"/>
                      <w:spacing w:val="-6"/>
                      <w:kern w:val="0"/>
                      <w:sz w:val="18"/>
                      <w:szCs w:val="18"/>
                      <w:lang w:val="en-US" w:eastAsia="zh-CN"/>
                    </w:rPr>
                    <w:t>2.</w:t>
                  </w:r>
                  <w:r>
                    <w:rPr>
                      <w:rFonts w:hint="default" w:ascii="Times New Roman" w:hAnsi="Times New Roman" w:cs="Times New Roman"/>
                      <w:b w:val="0"/>
                      <w:bCs w:val="0"/>
                      <w:color w:val="auto"/>
                      <w:spacing w:val="-6"/>
                      <w:kern w:val="0"/>
                      <w:sz w:val="18"/>
                      <w:szCs w:val="18"/>
                    </w:rPr>
                    <w:t>可设置绿化带来规范引导人员和车辆流动。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3.2.2厂区内道路应硬化</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rPr>
                    <w:t>功能应满足生产和运输要求。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3.2.3厂区内未硬化的空地应进行绿化或采取其他防止扬尘措施，且应保持卫生清洁。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3.2.4生产区内应设置生产废弃物存放处。生产废弃物应分类存放、集中处理。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3.2.5厂区内应配备生产废水处置系统。宜建立雨水收集系统并有效利用。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3.2.6厂区门前道路和环境应符合环境卫生、绿化和社会秩序的要求。</w:t>
                  </w:r>
                </w:p>
              </w:tc>
              <w:tc>
                <w:tcPr>
                  <w:tcW w:w="2362" w:type="dxa"/>
                  <w:noWrap w:val="0"/>
                  <w:tcMar>
                    <w:top w:w="0" w:type="dxa"/>
                    <w:left w:w="0" w:type="dxa"/>
                    <w:bottom w:w="0" w:type="dxa"/>
                    <w:right w:w="0" w:type="dxa"/>
                  </w:tcMar>
                  <w:vAlign w:val="center"/>
                </w:tcPr>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厂区内生产区与办公生活区分开设置；</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厂区内道路全部硬化，功能满足生产和运输要求；</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生产区内</w:t>
                  </w:r>
                  <w:r>
                    <w:rPr>
                      <w:rFonts w:hint="eastAsia" w:cs="Times New Roman"/>
                      <w:b w:val="0"/>
                      <w:bCs w:val="0"/>
                      <w:color w:val="auto"/>
                      <w:kern w:val="0"/>
                      <w:sz w:val="18"/>
                      <w:szCs w:val="18"/>
                      <w:lang w:val="en-US" w:eastAsia="zh-CN"/>
                    </w:rPr>
                    <w:t>拟</w:t>
                  </w:r>
                  <w:r>
                    <w:rPr>
                      <w:rFonts w:hint="default" w:ascii="Times New Roman" w:hAnsi="Times New Roman" w:cs="Times New Roman"/>
                      <w:b w:val="0"/>
                      <w:bCs w:val="0"/>
                      <w:color w:val="auto"/>
                      <w:kern w:val="0"/>
                      <w:sz w:val="18"/>
                      <w:szCs w:val="18"/>
                      <w:lang w:val="en-US" w:eastAsia="zh-CN"/>
                    </w:rPr>
                    <w:t>设置</w:t>
                  </w:r>
                  <w:r>
                    <w:rPr>
                      <w:rFonts w:hint="eastAsia" w:cs="Times New Roman"/>
                      <w:b w:val="0"/>
                      <w:bCs w:val="0"/>
                      <w:color w:val="auto"/>
                      <w:kern w:val="0"/>
                      <w:sz w:val="18"/>
                      <w:szCs w:val="18"/>
                      <w:lang w:val="en-US" w:eastAsia="zh-CN"/>
                    </w:rPr>
                    <w:t>相对独立的</w:t>
                  </w:r>
                  <w:r>
                    <w:rPr>
                      <w:rFonts w:hint="default" w:ascii="Times New Roman" w:hAnsi="Times New Roman" w:cs="Times New Roman"/>
                      <w:b w:val="0"/>
                      <w:bCs w:val="0"/>
                      <w:color w:val="auto"/>
                      <w:kern w:val="0"/>
                      <w:sz w:val="18"/>
                      <w:szCs w:val="18"/>
                      <w:lang w:val="en-US" w:eastAsia="zh-CN"/>
                    </w:rPr>
                    <w:t>废弃物存放处</w:t>
                  </w:r>
                  <w:r>
                    <w:rPr>
                      <w:rFonts w:hint="eastAsia" w:cs="Times New Roman"/>
                      <w:b w:val="0"/>
                      <w:bCs w:val="0"/>
                      <w:color w:val="auto"/>
                      <w:kern w:val="0"/>
                      <w:sz w:val="18"/>
                      <w:szCs w:val="18"/>
                      <w:lang w:val="en-US" w:eastAsia="zh-CN"/>
                    </w:rPr>
                    <w:t>，</w:t>
                  </w:r>
                  <w:r>
                    <w:rPr>
                      <w:rFonts w:hint="default" w:ascii="Times New Roman" w:hAnsi="Times New Roman" w:cs="Times New Roman"/>
                      <w:b w:val="0"/>
                      <w:bCs w:val="0"/>
                      <w:color w:val="auto"/>
                      <w:kern w:val="0"/>
                      <w:sz w:val="18"/>
                      <w:szCs w:val="18"/>
                      <w:lang w:val="en-US" w:eastAsia="zh-CN"/>
                    </w:rPr>
                    <w:t>分类</w:t>
                  </w:r>
                  <w:r>
                    <w:rPr>
                      <w:rFonts w:hint="eastAsia" w:cs="Times New Roman"/>
                      <w:b w:val="0"/>
                      <w:bCs w:val="0"/>
                      <w:color w:val="auto"/>
                      <w:kern w:val="0"/>
                      <w:sz w:val="18"/>
                      <w:szCs w:val="18"/>
                      <w:lang w:val="en-US" w:eastAsia="zh-CN"/>
                    </w:rPr>
                    <w:t>收集、</w:t>
                  </w:r>
                  <w:r>
                    <w:rPr>
                      <w:rFonts w:hint="default" w:ascii="Times New Roman" w:hAnsi="Times New Roman" w:cs="Times New Roman"/>
                      <w:b w:val="0"/>
                      <w:bCs w:val="0"/>
                      <w:color w:val="auto"/>
                      <w:kern w:val="0"/>
                      <w:sz w:val="18"/>
                      <w:szCs w:val="18"/>
                      <w:lang w:val="en-US" w:eastAsia="zh-CN"/>
                    </w:rPr>
                    <w:t>存放生产废弃物</w:t>
                  </w:r>
                  <w:r>
                    <w:rPr>
                      <w:rFonts w:hint="eastAsia" w:cs="Times New Roman"/>
                      <w:b w:val="0"/>
                      <w:bCs w:val="0"/>
                      <w:color w:val="auto"/>
                      <w:kern w:val="0"/>
                      <w:sz w:val="18"/>
                      <w:szCs w:val="18"/>
                      <w:lang w:val="en-US" w:eastAsia="zh-CN"/>
                    </w:rPr>
                    <w:t>；</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厂区内配</w:t>
                  </w:r>
                  <w:r>
                    <w:rPr>
                      <w:rFonts w:hint="eastAsia" w:cs="Times New Roman"/>
                      <w:b w:val="0"/>
                      <w:bCs w:val="0"/>
                      <w:color w:val="auto"/>
                      <w:kern w:val="0"/>
                      <w:sz w:val="18"/>
                      <w:szCs w:val="18"/>
                      <w:lang w:val="en-US" w:eastAsia="zh-CN"/>
                    </w:rPr>
                    <w:t>套建设</w:t>
                  </w:r>
                  <w:r>
                    <w:rPr>
                      <w:rFonts w:hint="default" w:ascii="Times New Roman" w:hAnsi="Times New Roman" w:cs="Times New Roman"/>
                      <w:b w:val="0"/>
                      <w:bCs w:val="0"/>
                      <w:color w:val="auto"/>
                      <w:kern w:val="0"/>
                      <w:sz w:val="18"/>
                      <w:szCs w:val="18"/>
                      <w:lang w:val="en-US" w:eastAsia="zh-CN"/>
                    </w:rPr>
                    <w:t>生产废水处置系统。</w:t>
                  </w:r>
                  <w:r>
                    <w:rPr>
                      <w:rFonts w:hint="eastAsia" w:cs="Times New Roman"/>
                      <w:b w:val="0"/>
                      <w:bCs w:val="0"/>
                      <w:color w:val="auto"/>
                      <w:kern w:val="0"/>
                      <w:sz w:val="18"/>
                      <w:szCs w:val="18"/>
                      <w:lang w:val="en-US" w:eastAsia="zh-CN"/>
                    </w:rPr>
                    <w:t>同时厂区内</w:t>
                  </w:r>
                  <w:r>
                    <w:rPr>
                      <w:rFonts w:hint="default" w:ascii="Times New Roman" w:hAnsi="Times New Roman" w:cs="Times New Roman"/>
                      <w:b w:val="0"/>
                      <w:bCs w:val="0"/>
                      <w:color w:val="auto"/>
                      <w:kern w:val="0"/>
                      <w:sz w:val="18"/>
                      <w:szCs w:val="18"/>
                      <w:lang w:val="en-US" w:eastAsia="zh-CN"/>
                    </w:rPr>
                    <w:t>建雨水收集系统</w:t>
                  </w:r>
                  <w:r>
                    <w:rPr>
                      <w:rFonts w:hint="eastAsia" w:cs="Times New Roman"/>
                      <w:b w:val="0"/>
                      <w:bCs w:val="0"/>
                      <w:color w:val="auto"/>
                      <w:kern w:val="0"/>
                      <w:sz w:val="18"/>
                      <w:szCs w:val="18"/>
                      <w:lang w:val="en-US" w:eastAsia="zh-CN"/>
                    </w:rPr>
                    <w:t>至废水处理系统，处理后用于生产；</w:t>
                  </w:r>
                </w:p>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厂区门前道路和环境</w:t>
                  </w:r>
                  <w:r>
                    <w:rPr>
                      <w:rFonts w:hint="eastAsia" w:cs="Times New Roman"/>
                      <w:b w:val="0"/>
                      <w:bCs w:val="0"/>
                      <w:color w:val="auto"/>
                      <w:kern w:val="0"/>
                      <w:sz w:val="18"/>
                      <w:szCs w:val="18"/>
                      <w:lang w:val="en-US" w:eastAsia="zh-CN"/>
                    </w:rPr>
                    <w:t>将按照</w:t>
                  </w:r>
                  <w:r>
                    <w:rPr>
                      <w:rFonts w:hint="default" w:ascii="Times New Roman" w:hAnsi="Times New Roman" w:cs="Times New Roman"/>
                      <w:b w:val="0"/>
                      <w:bCs w:val="0"/>
                      <w:color w:val="auto"/>
                      <w:kern w:val="0"/>
                      <w:sz w:val="18"/>
                      <w:szCs w:val="18"/>
                      <w:lang w:val="en-US" w:eastAsia="zh-CN"/>
                    </w:rPr>
                    <w:t>环境卫生、绿化和社会秩序的要求</w:t>
                  </w:r>
                  <w:r>
                    <w:rPr>
                      <w:rFonts w:hint="eastAsia" w:cs="Times New Roman"/>
                      <w:b w:val="0"/>
                      <w:bCs w:val="0"/>
                      <w:color w:val="auto"/>
                      <w:kern w:val="0"/>
                      <w:sz w:val="18"/>
                      <w:szCs w:val="18"/>
                      <w:lang w:val="en-US" w:eastAsia="zh-CN"/>
                    </w:rPr>
                    <w:t>建设。</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FF0000"/>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9" w:hRule="atLeast"/>
                <w:jc w:val="center"/>
              </w:trPr>
              <w:tc>
                <w:tcPr>
                  <w:tcW w:w="50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设备设施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设备设施</w:t>
                  </w: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4.0.1预拌混凝土绿色生产宜选用技术先进、低噪声、低能耗、低排放的搅拌、运输和试验设备。设备应符合国家现行标准《混凝土搅拌站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》GB/T 10171、《混凝土搅拌机》GB/T 9142和《混凝土搅拌运输车》GB/T 26408等的相应规定。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4.0.2搅拌站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宜采用整体封闭方式。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4.0.3搅拌站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应安装除尘装置，并应保持正常使用。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4.0.4搅拌站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的搅拌层和称量层宜设置水冲洗装置,冲洗产生的废水宜通过专用管道进入生产废水处置系统。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4.0.5搅拌主机卸料口应设置防喷溅设施。装料区域的地面和墙壁应保持清洁卫生。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4.0.6粉料仓应标识清晰并配备料位控制系统，料位控制系统应定期检查维护。</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4.0.7骨料堆场应符合下列规定: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1地面应硬化并确保排水通畅</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2粗、 细骨料应分隔堆放</w:t>
                  </w:r>
                  <w:r>
                    <w:rPr>
                      <w:rFonts w:hint="default" w:ascii="Times New Roman" w:hAnsi="Times New Roman" w:cs="Times New Roman"/>
                      <w:b w:val="0"/>
                      <w:bCs w:val="0"/>
                      <w:color w:val="auto"/>
                      <w:kern w:val="0"/>
                      <w:sz w:val="18"/>
                      <w:szCs w:val="18"/>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3骨料堆场宜建成封闭式堆场，宜安装喷淋抑尘装置。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4.0.8配料地仓宜与骨料仓</w:t>
                  </w:r>
                  <w:r>
                    <w:rPr>
                      <w:rFonts w:hint="eastAsia" w:cs="Times New Roman"/>
                      <w:b w:val="0"/>
                      <w:bCs w:val="0"/>
                      <w:color w:val="auto"/>
                      <w:kern w:val="0"/>
                      <w:sz w:val="18"/>
                      <w:szCs w:val="18"/>
                      <w:lang w:val="en-US" w:eastAsia="zh-CN"/>
                    </w:rPr>
                    <w:t>一</w:t>
                  </w:r>
                  <w:r>
                    <w:rPr>
                      <w:rFonts w:hint="default" w:ascii="Times New Roman" w:hAnsi="Times New Roman" w:cs="Times New Roman"/>
                      <w:b w:val="0"/>
                      <w:bCs w:val="0"/>
                      <w:color w:val="auto"/>
                      <w:kern w:val="0"/>
                      <w:sz w:val="18"/>
                      <w:szCs w:val="18"/>
                    </w:rPr>
                    <w:t>起封闭，配料用皮带输送机宜侧面封闭且上部加盖。</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4.0.9粗、细骨料装卸作业宜采用布料机。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4.0.10处理废弃新拌混凝土的设备设施宜符合下列规定: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1当废弃新拌混凝土用于成型小型预制构件时，应具有小型预制构件成型设备</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2当采用砂石分离机处置废弃新拌混凝土时，砂石分离机应状态良好且运行正常</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3可配备压滤机等处理设备</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4废弃新拌混凝土处理过程中产生的废水和废浆应通过专用管道进入生产废水和废浆处置系统。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4.0.11预拌混凝土绿色生产应配备运输车清洗装置，冲洗产生的废水应通过专用管道进入生产废水处置系统。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4.0.12搅拌站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宜在皮带传输机、搅拌主机和卸料口等部位安装实时监控系统。</w:t>
                  </w:r>
                </w:p>
              </w:tc>
              <w:tc>
                <w:tcPr>
                  <w:tcW w:w="2362" w:type="dxa"/>
                  <w:noWrap w:val="0"/>
                  <w:tcMar>
                    <w:top w:w="0" w:type="dxa"/>
                    <w:left w:w="0" w:type="dxa"/>
                    <w:bottom w:w="0" w:type="dxa"/>
                    <w:right w:w="0" w:type="dxa"/>
                  </w:tcMar>
                  <w:vAlign w:val="center"/>
                </w:tcPr>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本项目选用中联重科的成套先进生产设备，符合国家现行标准《混凝土搅拌站</w:t>
                  </w:r>
                  <w:r>
                    <w:rPr>
                      <w:rFonts w:hint="eastAsia" w:cs="Times New Roman"/>
                      <w:b w:val="0"/>
                      <w:bCs w:val="0"/>
                      <w:color w:val="auto"/>
                      <w:kern w:val="0"/>
                      <w:sz w:val="18"/>
                      <w:szCs w:val="18"/>
                      <w:highlight w:val="none"/>
                      <w:lang w:val="en-US" w:eastAsia="zh-CN"/>
                    </w:rPr>
                    <w:t>(</w:t>
                  </w:r>
                  <w:r>
                    <w:rPr>
                      <w:rFonts w:hint="eastAsia" w:cs="Times New Roman"/>
                      <w:b w:val="0"/>
                      <w:bCs w:val="0"/>
                      <w:color w:val="auto"/>
                      <w:kern w:val="0"/>
                      <w:sz w:val="18"/>
                      <w:szCs w:val="18"/>
                      <w:lang w:val="en-US" w:eastAsia="zh-CN"/>
                    </w:rPr>
                    <w:t>楼</w:t>
                  </w:r>
                  <w:r>
                    <w:rPr>
                      <w:rFonts w:hint="eastAsia" w:cs="Times New Roman"/>
                      <w:b w:val="0"/>
                      <w:bCs w:val="0"/>
                      <w:color w:val="auto"/>
                      <w:kern w:val="0"/>
                      <w:sz w:val="18"/>
                      <w:szCs w:val="18"/>
                      <w:highlight w:val="none"/>
                      <w:lang w:val="en-US" w:eastAsia="zh-CN"/>
                    </w:rPr>
                    <w:t>)</w:t>
                  </w:r>
                  <w:r>
                    <w:rPr>
                      <w:rFonts w:hint="eastAsia" w:cs="Times New Roman"/>
                      <w:b w:val="0"/>
                      <w:bCs w:val="0"/>
                      <w:color w:val="auto"/>
                      <w:kern w:val="0"/>
                      <w:sz w:val="18"/>
                      <w:szCs w:val="18"/>
                      <w:lang w:val="en-US" w:eastAsia="zh-CN"/>
                    </w:rPr>
                    <w:t>》GB/T 10171、《混凝土搅拌机》GB/T 9142和《混凝土搅拌运输车》GB/T 26408等的相应规定。</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搅拌楼采用整体封闭式，并配套安装除尘装置。</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default" w:cs="Times New Roman"/>
                      <w:b w:val="0"/>
                      <w:bCs w:val="0"/>
                      <w:color w:val="auto"/>
                      <w:kern w:val="0"/>
                      <w:sz w:val="18"/>
                      <w:szCs w:val="18"/>
                      <w:lang w:val="en-US" w:eastAsia="zh-CN"/>
                    </w:rPr>
                    <w:t>搅拌层和称量层</w:t>
                  </w:r>
                  <w:r>
                    <w:rPr>
                      <w:rFonts w:hint="eastAsia" w:cs="Times New Roman"/>
                      <w:b w:val="0"/>
                      <w:bCs w:val="0"/>
                      <w:color w:val="auto"/>
                      <w:kern w:val="0"/>
                      <w:sz w:val="18"/>
                      <w:szCs w:val="18"/>
                      <w:lang w:val="en-US" w:eastAsia="zh-CN"/>
                    </w:rPr>
                    <w:t>将</w:t>
                  </w:r>
                  <w:r>
                    <w:rPr>
                      <w:rFonts w:hint="default" w:cs="Times New Roman"/>
                      <w:b w:val="0"/>
                      <w:bCs w:val="0"/>
                      <w:color w:val="auto"/>
                      <w:kern w:val="0"/>
                      <w:sz w:val="18"/>
                      <w:szCs w:val="18"/>
                      <w:lang w:val="en-US" w:eastAsia="zh-CN"/>
                    </w:rPr>
                    <w:t>设置水冲洗装置</w:t>
                  </w:r>
                  <w:r>
                    <w:rPr>
                      <w:rFonts w:hint="eastAsia" w:cs="Times New Roman"/>
                      <w:b w:val="0"/>
                      <w:bCs w:val="0"/>
                      <w:color w:val="auto"/>
                      <w:kern w:val="0"/>
                      <w:sz w:val="18"/>
                      <w:szCs w:val="18"/>
                      <w:lang w:val="en-US" w:eastAsia="zh-CN"/>
                    </w:rPr>
                    <w:t>，</w:t>
                  </w:r>
                  <w:r>
                    <w:rPr>
                      <w:rFonts w:hint="default" w:cs="Times New Roman"/>
                      <w:b w:val="0"/>
                      <w:bCs w:val="0"/>
                      <w:color w:val="auto"/>
                      <w:kern w:val="0"/>
                      <w:sz w:val="18"/>
                      <w:szCs w:val="18"/>
                      <w:lang w:val="en-US" w:eastAsia="zh-CN"/>
                    </w:rPr>
                    <w:t>冲洗产生的废水通过专用管道进入生产废水处置系统</w:t>
                  </w:r>
                  <w:r>
                    <w:rPr>
                      <w:rFonts w:hint="eastAsia" w:cs="Times New Roman"/>
                      <w:b w:val="0"/>
                      <w:bCs w:val="0"/>
                      <w:color w:val="auto"/>
                      <w:kern w:val="0"/>
                      <w:sz w:val="18"/>
                      <w:szCs w:val="18"/>
                      <w:lang w:val="en-US" w:eastAsia="zh-CN"/>
                    </w:rPr>
                    <w:t>；搅拌主机卸料口配套设置防喷溅设施；粉料仓设置清晰的标识并配备料位控制系统。</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两块场地的骨料堆场分别建成封闭式堆场，地面硬化并确保排水通畅；粗、细骨料分隔堆放；骨料堆场内周围及顶部将安装喷淋抑尘装置。</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default" w:cs="Times New Roman"/>
                      <w:b w:val="0"/>
                      <w:bCs w:val="0"/>
                      <w:color w:val="auto"/>
                      <w:kern w:val="0"/>
                      <w:sz w:val="18"/>
                      <w:szCs w:val="18"/>
                      <w:lang w:val="en-US" w:eastAsia="zh-CN"/>
                    </w:rPr>
                    <w:t>配料地仓</w:t>
                  </w:r>
                  <w:r>
                    <w:rPr>
                      <w:rFonts w:hint="eastAsia" w:cs="Times New Roman"/>
                      <w:b w:val="0"/>
                      <w:bCs w:val="0"/>
                      <w:color w:val="auto"/>
                      <w:kern w:val="0"/>
                      <w:sz w:val="18"/>
                      <w:szCs w:val="18"/>
                      <w:lang w:val="en-US" w:eastAsia="zh-CN"/>
                    </w:rPr>
                    <w:t>三面</w:t>
                  </w:r>
                  <w:r>
                    <w:rPr>
                      <w:rFonts w:hint="default" w:cs="Times New Roman"/>
                      <w:b w:val="0"/>
                      <w:bCs w:val="0"/>
                      <w:color w:val="auto"/>
                      <w:kern w:val="0"/>
                      <w:sz w:val="18"/>
                      <w:szCs w:val="18"/>
                      <w:lang w:val="en-US" w:eastAsia="zh-CN"/>
                    </w:rPr>
                    <w:t>封闭，配料</w:t>
                  </w:r>
                  <w:r>
                    <w:rPr>
                      <w:rFonts w:hint="eastAsia" w:cs="Times New Roman"/>
                      <w:b w:val="0"/>
                      <w:bCs w:val="0"/>
                      <w:color w:val="auto"/>
                      <w:kern w:val="0"/>
                      <w:sz w:val="18"/>
                      <w:szCs w:val="18"/>
                      <w:lang w:val="en-US" w:eastAsia="zh-CN"/>
                    </w:rPr>
                    <w:t>输送</w:t>
                  </w:r>
                  <w:r>
                    <w:rPr>
                      <w:rFonts w:hint="default" w:cs="Times New Roman"/>
                      <w:b w:val="0"/>
                      <w:bCs w:val="0"/>
                      <w:color w:val="auto"/>
                      <w:kern w:val="0"/>
                      <w:sz w:val="18"/>
                      <w:szCs w:val="18"/>
                      <w:lang w:val="en-US" w:eastAsia="zh-CN"/>
                    </w:rPr>
                    <w:t>皮带侧面封闭且上部加盖。</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生产废料</w:t>
                  </w:r>
                  <w:r>
                    <w:rPr>
                      <w:rFonts w:hint="default" w:cs="Times New Roman"/>
                      <w:b w:val="0"/>
                      <w:bCs w:val="0"/>
                      <w:color w:val="auto"/>
                      <w:kern w:val="0"/>
                      <w:sz w:val="18"/>
                      <w:szCs w:val="18"/>
                      <w:lang w:val="en-US" w:eastAsia="zh-CN"/>
                    </w:rPr>
                    <w:t>采用砂石分离机处置</w:t>
                  </w:r>
                  <w:r>
                    <w:rPr>
                      <w:rFonts w:hint="eastAsia" w:cs="Times New Roman"/>
                      <w:b w:val="0"/>
                      <w:bCs w:val="0"/>
                      <w:color w:val="auto"/>
                      <w:kern w:val="0"/>
                      <w:sz w:val="18"/>
                      <w:szCs w:val="18"/>
                      <w:lang w:val="en-US" w:eastAsia="zh-CN"/>
                    </w:rPr>
                    <w:t>，并</w:t>
                  </w:r>
                  <w:r>
                    <w:rPr>
                      <w:rFonts w:hint="default" w:cs="Times New Roman"/>
                      <w:b w:val="0"/>
                      <w:bCs w:val="0"/>
                      <w:color w:val="auto"/>
                      <w:kern w:val="0"/>
                      <w:sz w:val="18"/>
                      <w:szCs w:val="18"/>
                      <w:lang w:val="en-US" w:eastAsia="zh-CN"/>
                    </w:rPr>
                    <w:t>配备压滤机等处理设备；处理过程中产生的废水和废浆通过专用管道进入生产废水和废浆处置系统。</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站内</w:t>
                  </w:r>
                  <w:r>
                    <w:rPr>
                      <w:rFonts w:hint="default" w:cs="Times New Roman"/>
                      <w:b w:val="0"/>
                      <w:bCs w:val="0"/>
                      <w:color w:val="auto"/>
                      <w:kern w:val="0"/>
                      <w:sz w:val="18"/>
                      <w:szCs w:val="18"/>
                      <w:lang w:val="en-US" w:eastAsia="zh-CN"/>
                    </w:rPr>
                    <w:t>配备运输车清洗</w:t>
                  </w:r>
                  <w:r>
                    <w:rPr>
                      <w:rFonts w:hint="eastAsia" w:cs="Times New Roman"/>
                      <w:b w:val="0"/>
                      <w:bCs w:val="0"/>
                      <w:color w:val="auto"/>
                      <w:kern w:val="0"/>
                      <w:sz w:val="18"/>
                      <w:szCs w:val="18"/>
                      <w:lang w:val="en-US" w:eastAsia="zh-CN"/>
                    </w:rPr>
                    <w:t>区及清洗</w:t>
                  </w:r>
                  <w:r>
                    <w:rPr>
                      <w:rFonts w:hint="default" w:cs="Times New Roman"/>
                      <w:b w:val="0"/>
                      <w:bCs w:val="0"/>
                      <w:color w:val="auto"/>
                      <w:kern w:val="0"/>
                      <w:sz w:val="18"/>
                      <w:szCs w:val="18"/>
                      <w:lang w:val="en-US" w:eastAsia="zh-CN"/>
                    </w:rPr>
                    <w:t>装置，冲洗废水应通过</w:t>
                  </w:r>
                  <w:r>
                    <w:rPr>
                      <w:rFonts w:hint="eastAsia" w:cs="Times New Roman"/>
                      <w:b w:val="0"/>
                      <w:bCs w:val="0"/>
                      <w:color w:val="auto"/>
                      <w:kern w:val="0"/>
                      <w:sz w:val="18"/>
                      <w:szCs w:val="18"/>
                      <w:lang w:val="en-US" w:eastAsia="zh-CN"/>
                    </w:rPr>
                    <w:t>砂石分离后</w:t>
                  </w:r>
                  <w:r>
                    <w:rPr>
                      <w:rFonts w:hint="default" w:cs="Times New Roman"/>
                      <w:b w:val="0"/>
                      <w:bCs w:val="0"/>
                      <w:color w:val="auto"/>
                      <w:kern w:val="0"/>
                      <w:sz w:val="18"/>
                      <w:szCs w:val="18"/>
                      <w:lang w:val="en-US" w:eastAsia="zh-CN"/>
                    </w:rPr>
                    <w:t>进入废水处置系统。</w:t>
                  </w:r>
                </w:p>
                <w:p>
                  <w:pPr>
                    <w:keepNext w:val="0"/>
                    <w:keepLines w:val="0"/>
                    <w:pageBreakBefore w:val="0"/>
                    <w:widowControl w:val="0"/>
                    <w:numPr>
                      <w:ilvl w:val="0"/>
                      <w:numId w:val="5"/>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default" w:cs="Times New Roman"/>
                      <w:b w:val="0"/>
                      <w:bCs w:val="0"/>
                      <w:color w:val="auto"/>
                      <w:kern w:val="0"/>
                      <w:sz w:val="18"/>
                      <w:szCs w:val="18"/>
                      <w:lang w:val="en-US" w:eastAsia="zh-CN"/>
                    </w:rPr>
                    <w:t>搅拌站</w:t>
                  </w:r>
                  <w:r>
                    <w:rPr>
                      <w:rFonts w:hint="default" w:cs="Times New Roman"/>
                      <w:b w:val="0"/>
                      <w:bCs w:val="0"/>
                      <w:color w:val="auto"/>
                      <w:kern w:val="0"/>
                      <w:sz w:val="18"/>
                      <w:szCs w:val="18"/>
                      <w:highlight w:val="none"/>
                      <w:lang w:val="en-US" w:eastAsia="zh-CN"/>
                    </w:rPr>
                    <w:t>(</w:t>
                  </w:r>
                  <w:r>
                    <w:rPr>
                      <w:rFonts w:hint="default" w:cs="Times New Roman"/>
                      <w:b w:val="0"/>
                      <w:bCs w:val="0"/>
                      <w:color w:val="auto"/>
                      <w:kern w:val="0"/>
                      <w:sz w:val="18"/>
                      <w:szCs w:val="18"/>
                      <w:lang w:val="en-US" w:eastAsia="zh-CN"/>
                    </w:rPr>
                    <w:t>楼</w:t>
                  </w:r>
                  <w:r>
                    <w:rPr>
                      <w:rFonts w:hint="default" w:cs="Times New Roman"/>
                      <w:b w:val="0"/>
                      <w:bCs w:val="0"/>
                      <w:color w:val="auto"/>
                      <w:kern w:val="0"/>
                      <w:sz w:val="18"/>
                      <w:szCs w:val="18"/>
                      <w:highlight w:val="none"/>
                      <w:lang w:val="en-US" w:eastAsia="zh-CN"/>
                    </w:rPr>
                    <w:t>)</w:t>
                  </w:r>
                  <w:r>
                    <w:rPr>
                      <w:rFonts w:hint="eastAsia" w:cs="Times New Roman"/>
                      <w:b w:val="0"/>
                      <w:bCs w:val="0"/>
                      <w:color w:val="auto"/>
                      <w:kern w:val="0"/>
                      <w:sz w:val="18"/>
                      <w:szCs w:val="18"/>
                      <w:lang w:val="en-US" w:eastAsia="zh-CN"/>
                    </w:rPr>
                    <w:t>将</w:t>
                  </w:r>
                  <w:r>
                    <w:rPr>
                      <w:rFonts w:hint="default" w:cs="Times New Roman"/>
                      <w:b w:val="0"/>
                      <w:bCs w:val="0"/>
                      <w:color w:val="auto"/>
                      <w:kern w:val="0"/>
                      <w:sz w:val="18"/>
                      <w:szCs w:val="18"/>
                      <w:lang w:val="en-US" w:eastAsia="zh-CN"/>
                    </w:rPr>
                    <w:t>在皮带传输机、搅拌主机和卸料口等部位安装实时监控系统</w:t>
                  </w:r>
                  <w:r>
                    <w:rPr>
                      <w:rFonts w:hint="eastAsia" w:cs="Times New Roman"/>
                      <w:b w:val="0"/>
                      <w:bCs w:val="0"/>
                      <w:color w:val="auto"/>
                      <w:kern w:val="0"/>
                      <w:sz w:val="18"/>
                      <w:szCs w:val="18"/>
                      <w:lang w:val="en-US" w:eastAsia="zh-CN"/>
                    </w:rPr>
                    <w:t>。</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FF0000"/>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05"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控制要求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控制要求</w:t>
                  </w: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 xml:space="preserve">5.1 </w:t>
                  </w:r>
                  <w:r>
                    <w:rPr>
                      <w:rFonts w:hint="default" w:ascii="Times New Roman" w:hAnsi="Times New Roman" w:cs="Times New Roman"/>
                      <w:b w:val="0"/>
                      <w:bCs w:val="0"/>
                      <w:color w:val="auto"/>
                      <w:kern w:val="0"/>
                      <w:sz w:val="18"/>
                      <w:szCs w:val="18"/>
                    </w:rPr>
                    <w:t>原材料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5.1.1原材料的运输、装卸和存放应采取降低噪声和粉尘的措施。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5.1.2预拌</w:t>
                  </w:r>
                  <w:r>
                    <w:rPr>
                      <w:rFonts w:hint="eastAsia" w:cs="Times New Roman"/>
                      <w:b w:val="0"/>
                      <w:bCs w:val="0"/>
                      <w:color w:val="auto"/>
                      <w:kern w:val="0"/>
                      <w:sz w:val="18"/>
                      <w:szCs w:val="18"/>
                      <w:lang w:eastAsia="zh-CN"/>
                    </w:rPr>
                    <w:t>混凝土</w:t>
                  </w:r>
                  <w:r>
                    <w:rPr>
                      <w:rFonts w:hint="default" w:ascii="Times New Roman" w:hAnsi="Times New Roman" w:cs="Times New Roman"/>
                      <w:b w:val="0"/>
                      <w:bCs w:val="0"/>
                      <w:color w:val="auto"/>
                      <w:kern w:val="0"/>
                      <w:sz w:val="18"/>
                      <w:szCs w:val="18"/>
                    </w:rPr>
                    <w:t>生产用大宗粉料不宜使用袋装方式。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5.1.3当掺加纤维等特殊原材料时，应安排专人负责技术操作和环境安全。</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1、生产用骨料采用自卸式汽车运输，储存在封闭的料场内；粉料采用专用罐车运输，储存在粉料筒仓内，不使用袋装粉料。</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FF0000"/>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FF0000"/>
                      <w:kern w:val="0"/>
                      <w:sz w:val="18"/>
                      <w:szCs w:val="18"/>
                      <w:lang w:val="en-US" w:eastAsia="zh-CN"/>
                    </w:rPr>
                  </w:pP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 xml:space="preserve">5.2 </w:t>
                  </w:r>
                  <w:r>
                    <w:rPr>
                      <w:rFonts w:hint="default" w:ascii="Times New Roman" w:hAnsi="Times New Roman" w:cs="Times New Roman"/>
                      <w:b w:val="0"/>
                      <w:bCs w:val="0"/>
                      <w:color w:val="auto"/>
                      <w:kern w:val="0"/>
                      <w:sz w:val="18"/>
                      <w:szCs w:val="18"/>
                    </w:rPr>
                    <w:t>生产废水和废浆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5.2.1预拌</w:t>
                  </w:r>
                  <w:r>
                    <w:rPr>
                      <w:rFonts w:hint="eastAsia" w:cs="Times New Roman"/>
                      <w:b w:val="0"/>
                      <w:bCs w:val="0"/>
                      <w:color w:val="auto"/>
                      <w:kern w:val="0"/>
                      <w:sz w:val="18"/>
                      <w:szCs w:val="18"/>
                      <w:lang w:eastAsia="zh-CN"/>
                    </w:rPr>
                    <w:t>混凝土</w:t>
                  </w:r>
                  <w:r>
                    <w:rPr>
                      <w:rFonts w:hint="default" w:ascii="Times New Roman" w:hAnsi="Times New Roman" w:cs="Times New Roman"/>
                      <w:b w:val="0"/>
                      <w:bCs w:val="0"/>
                      <w:color w:val="auto"/>
                      <w:kern w:val="0"/>
                      <w:sz w:val="18"/>
                      <w:szCs w:val="18"/>
                    </w:rPr>
                    <w:t>绿色生产应配备完善的生产废水处置系统，可包括排水沟系统、多级沉淀池系统和管道系统。排水沟系统应覆盖连通搅拌站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装车层、骨料堆场、砂石分离机和车辆清洗场等区域，并与多级沉淀池连接</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rPr>
                    <w:t>管道系统可连通多级沉淀池和搅拌主机。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5.2.2当采用压滤机对废浆进行处理时，压滤后的废水应通过专用管道进入生产废水回收利用装置，压滤后的固体应做无害化处理。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5.2.3经沉淀或压滤处理的生产废水用作混凝土</w:t>
                  </w:r>
                  <w:r>
                    <w:rPr>
                      <w:rFonts w:hint="default" w:ascii="Times New Roman" w:hAnsi="Times New Roman" w:cs="Times New Roman"/>
                      <w:b w:val="0"/>
                      <w:bCs w:val="0"/>
                      <w:color w:val="auto"/>
                      <w:kern w:val="0"/>
                      <w:sz w:val="18"/>
                      <w:szCs w:val="18"/>
                      <w:highlight w:val="none"/>
                    </w:rPr>
                    <w:t>拌合</w:t>
                  </w:r>
                  <w:r>
                    <w:rPr>
                      <w:rFonts w:hint="default" w:ascii="Times New Roman" w:hAnsi="Times New Roman" w:cs="Times New Roman"/>
                      <w:b w:val="0"/>
                      <w:bCs w:val="0"/>
                      <w:color w:val="auto"/>
                      <w:kern w:val="0"/>
                      <w:sz w:val="18"/>
                      <w:szCs w:val="18"/>
                    </w:rPr>
                    <w:t>用水时，水质应符合现行行业标准《混凝土用水标准》JGJ 63的规定</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5.2.4废浆用于预拌混凝土生产时</w:t>
                  </w:r>
                  <w:r>
                    <w:rPr>
                      <w:rFonts w:hint="eastAsia" w:cs="Times New Roman"/>
                      <w:b w:val="0"/>
                      <w:bCs w:val="0"/>
                      <w:color w:val="auto"/>
                      <w:kern w:val="0"/>
                      <w:sz w:val="18"/>
                      <w:szCs w:val="18"/>
                      <w:lang w:eastAsia="zh-CN"/>
                    </w:rPr>
                    <w:t>；</w:t>
                  </w:r>
                  <w:r>
                    <w:rPr>
                      <w:rFonts w:hint="default" w:ascii="Times New Roman" w:hAnsi="Times New Roman" w:cs="Times New Roman"/>
                      <w:b w:val="0"/>
                      <w:bCs w:val="0"/>
                      <w:color w:val="auto"/>
                      <w:kern w:val="0"/>
                      <w:sz w:val="18"/>
                      <w:szCs w:val="18"/>
                    </w:rPr>
                    <w:t>水质应符合现行行业标准《混凝土用水标准》JGJ 63的规定</w:t>
                  </w:r>
                  <w:r>
                    <w:rPr>
                      <w:rFonts w:hint="eastAsia" w:cs="Times New Roman"/>
                      <w:b w:val="0"/>
                      <w:bCs w:val="0"/>
                      <w:color w:val="auto"/>
                      <w:kern w:val="0"/>
                      <w:sz w:val="18"/>
                      <w:szCs w:val="18"/>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5.2.6经沉淀或压滤处理的生产废水也可 于硬化地面降尘和生产设备冲洗。</w:t>
                  </w:r>
                </w:p>
              </w:tc>
              <w:tc>
                <w:tcPr>
                  <w:tcW w:w="2362" w:type="dxa"/>
                  <w:noWrap w:val="0"/>
                  <w:tcMar>
                    <w:top w:w="0" w:type="dxa"/>
                    <w:left w:w="0" w:type="dxa"/>
                    <w:bottom w:w="0" w:type="dxa"/>
                    <w:right w:w="0" w:type="dxa"/>
                  </w:tcMar>
                  <w:vAlign w:val="center"/>
                </w:tcPr>
                <w:p>
                  <w:pPr>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站内</w:t>
                  </w:r>
                  <w:r>
                    <w:rPr>
                      <w:rFonts w:hint="default" w:ascii="Times New Roman" w:hAnsi="Times New Roman" w:cs="Times New Roman"/>
                      <w:b w:val="0"/>
                      <w:bCs w:val="0"/>
                      <w:color w:val="auto"/>
                      <w:kern w:val="0"/>
                      <w:sz w:val="18"/>
                      <w:szCs w:val="18"/>
                      <w:lang w:val="en-US" w:eastAsia="zh-CN"/>
                    </w:rPr>
                    <w:t>配备完善的生产废水处置系统，包括排水沟系统、</w:t>
                  </w:r>
                  <w:r>
                    <w:rPr>
                      <w:rFonts w:hint="eastAsia" w:cs="Times New Roman"/>
                      <w:b w:val="0"/>
                      <w:bCs w:val="0"/>
                      <w:color w:val="auto"/>
                      <w:kern w:val="0"/>
                      <w:sz w:val="18"/>
                      <w:szCs w:val="18"/>
                      <w:lang w:val="en-US" w:eastAsia="zh-CN"/>
                    </w:rPr>
                    <w:t>废水收集池、雨水池、圆形</w:t>
                  </w:r>
                  <w:r>
                    <w:rPr>
                      <w:rFonts w:hint="default" w:ascii="Times New Roman" w:hAnsi="Times New Roman" w:cs="Times New Roman"/>
                      <w:b w:val="0"/>
                      <w:bCs w:val="0"/>
                      <w:color w:val="auto"/>
                      <w:kern w:val="0"/>
                      <w:sz w:val="18"/>
                      <w:szCs w:val="18"/>
                      <w:lang w:val="en-US" w:eastAsia="zh-CN"/>
                    </w:rPr>
                    <w:t>沉淀池</w:t>
                  </w:r>
                  <w:r>
                    <w:rPr>
                      <w:rFonts w:hint="eastAsia" w:cs="Times New Roman"/>
                      <w:b w:val="0"/>
                      <w:bCs w:val="0"/>
                      <w:color w:val="auto"/>
                      <w:kern w:val="0"/>
                      <w:sz w:val="18"/>
                      <w:szCs w:val="18"/>
                      <w:lang w:val="en-US" w:eastAsia="zh-CN"/>
                    </w:rPr>
                    <w:t>、三级沉淀池、砂石分离机、压滤机等</w:t>
                  </w:r>
                  <w:r>
                    <w:rPr>
                      <w:rFonts w:hint="default" w:ascii="Times New Roman" w:hAnsi="Times New Roman" w:cs="Times New Roman"/>
                      <w:b w:val="0"/>
                      <w:bCs w:val="0"/>
                      <w:color w:val="auto"/>
                      <w:kern w:val="0"/>
                      <w:sz w:val="18"/>
                      <w:szCs w:val="18"/>
                      <w:lang w:val="en-US" w:eastAsia="zh-CN"/>
                    </w:rPr>
                    <w:t>。</w:t>
                  </w:r>
                  <w:r>
                    <w:rPr>
                      <w:rFonts w:hint="eastAsia" w:cs="Times New Roman"/>
                      <w:b w:val="0"/>
                      <w:bCs w:val="0"/>
                      <w:color w:val="auto"/>
                      <w:kern w:val="0"/>
                      <w:sz w:val="18"/>
                      <w:szCs w:val="18"/>
                      <w:lang w:val="en-US" w:eastAsia="zh-CN"/>
                    </w:rPr>
                    <w:t>场内废水</w:t>
                  </w:r>
                  <w:r>
                    <w:rPr>
                      <w:rFonts w:hint="default" w:ascii="Times New Roman" w:hAnsi="Times New Roman" w:cs="Times New Roman"/>
                      <w:b w:val="0"/>
                      <w:bCs w:val="0"/>
                      <w:color w:val="auto"/>
                      <w:kern w:val="0"/>
                      <w:sz w:val="18"/>
                      <w:szCs w:val="18"/>
                      <w:lang w:val="en-US" w:eastAsia="zh-CN"/>
                    </w:rPr>
                    <w:t>沟覆盖连通搅拌站</w:t>
                  </w:r>
                  <w:r>
                    <w:rPr>
                      <w:rFonts w:hint="default" w:ascii="Times New Roman" w:hAnsi="Times New Roman" w:cs="Times New Roman"/>
                      <w:b w:val="0"/>
                      <w:bCs w:val="0"/>
                      <w:color w:val="auto"/>
                      <w:kern w:val="0"/>
                      <w:sz w:val="18"/>
                      <w:szCs w:val="18"/>
                      <w:highlight w:val="none"/>
                      <w:lang w:val="en-US" w:eastAsia="zh-CN"/>
                    </w:rPr>
                    <w:t>(</w:t>
                  </w:r>
                  <w:r>
                    <w:rPr>
                      <w:rFonts w:hint="default" w:ascii="Times New Roman" w:hAnsi="Times New Roman" w:cs="Times New Roman"/>
                      <w:b w:val="0"/>
                      <w:bCs w:val="0"/>
                      <w:color w:val="auto"/>
                      <w:kern w:val="0"/>
                      <w:sz w:val="18"/>
                      <w:szCs w:val="18"/>
                      <w:lang w:val="en-US" w:eastAsia="zh-CN"/>
                    </w:rPr>
                    <w:t>楼</w:t>
                  </w:r>
                  <w:r>
                    <w:rPr>
                      <w:rFonts w:hint="default" w:ascii="Times New Roman" w:hAnsi="Times New Roman" w:cs="Times New Roman"/>
                      <w:b w:val="0"/>
                      <w:bCs w:val="0"/>
                      <w:color w:val="auto"/>
                      <w:kern w:val="0"/>
                      <w:sz w:val="18"/>
                      <w:szCs w:val="18"/>
                      <w:highlight w:val="none"/>
                      <w:lang w:val="en-US" w:eastAsia="zh-CN"/>
                    </w:rPr>
                    <w:t>)</w:t>
                  </w:r>
                  <w:r>
                    <w:rPr>
                      <w:rFonts w:hint="default" w:ascii="Times New Roman" w:hAnsi="Times New Roman" w:cs="Times New Roman"/>
                      <w:b w:val="0"/>
                      <w:bCs w:val="0"/>
                      <w:color w:val="auto"/>
                      <w:kern w:val="0"/>
                      <w:sz w:val="18"/>
                      <w:szCs w:val="18"/>
                      <w:lang w:val="en-US" w:eastAsia="zh-CN"/>
                    </w:rPr>
                    <w:t>装车</w:t>
                  </w:r>
                  <w:r>
                    <w:rPr>
                      <w:rFonts w:hint="eastAsia" w:cs="Times New Roman"/>
                      <w:b w:val="0"/>
                      <w:bCs w:val="0"/>
                      <w:color w:val="auto"/>
                      <w:kern w:val="0"/>
                      <w:sz w:val="18"/>
                      <w:szCs w:val="18"/>
                      <w:lang w:val="en-US" w:eastAsia="zh-CN"/>
                    </w:rPr>
                    <w:t>区</w:t>
                  </w:r>
                  <w:r>
                    <w:rPr>
                      <w:rFonts w:hint="default" w:ascii="Times New Roman" w:hAnsi="Times New Roman" w:cs="Times New Roman"/>
                      <w:b w:val="0"/>
                      <w:bCs w:val="0"/>
                      <w:color w:val="auto"/>
                      <w:kern w:val="0"/>
                      <w:sz w:val="18"/>
                      <w:szCs w:val="18"/>
                      <w:lang w:val="en-US" w:eastAsia="zh-CN"/>
                    </w:rPr>
                    <w:t>、骨料堆场、砂石分离机和车辆清洗场等区域，并与沉淀池连接。</w:t>
                  </w:r>
                </w:p>
                <w:p>
                  <w:pPr>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采用压滤机对废浆进行处理时，压滤后的废水应通过专用管道进入废水</w:t>
                  </w:r>
                  <w:r>
                    <w:rPr>
                      <w:rFonts w:hint="eastAsia" w:cs="Times New Roman"/>
                      <w:b w:val="0"/>
                      <w:bCs w:val="0"/>
                      <w:color w:val="auto"/>
                      <w:kern w:val="0"/>
                      <w:sz w:val="18"/>
                      <w:szCs w:val="18"/>
                      <w:lang w:val="en-US" w:eastAsia="zh-CN"/>
                    </w:rPr>
                    <w:t>处理系统</w:t>
                  </w:r>
                  <w:r>
                    <w:rPr>
                      <w:rFonts w:hint="default" w:ascii="Times New Roman" w:hAnsi="Times New Roman" w:cs="Times New Roman"/>
                      <w:b w:val="0"/>
                      <w:bCs w:val="0"/>
                      <w:color w:val="auto"/>
                      <w:kern w:val="0"/>
                      <w:sz w:val="18"/>
                      <w:szCs w:val="18"/>
                      <w:lang w:val="en-US" w:eastAsia="zh-CN"/>
                    </w:rPr>
                    <w:t>，压滤后的固体</w:t>
                  </w:r>
                  <w:r>
                    <w:rPr>
                      <w:rFonts w:hint="eastAsia" w:cs="Times New Roman"/>
                      <w:b w:val="0"/>
                      <w:bCs w:val="0"/>
                      <w:color w:val="auto"/>
                      <w:kern w:val="0"/>
                      <w:sz w:val="18"/>
                      <w:szCs w:val="18"/>
                      <w:lang w:val="en-US" w:eastAsia="zh-CN"/>
                    </w:rPr>
                    <w:t>外运</w:t>
                  </w:r>
                  <w:r>
                    <w:rPr>
                      <w:rFonts w:hint="default" w:ascii="Times New Roman" w:hAnsi="Times New Roman" w:cs="Times New Roman"/>
                      <w:b w:val="0"/>
                      <w:bCs w:val="0"/>
                      <w:color w:val="auto"/>
                      <w:kern w:val="0"/>
                      <w:sz w:val="18"/>
                      <w:szCs w:val="18"/>
                      <w:lang w:val="en-US" w:eastAsia="zh-CN"/>
                    </w:rPr>
                    <w:t>无害化处理。</w:t>
                  </w:r>
                  <w:r>
                    <w:rPr>
                      <w:rFonts w:hint="eastAsia" w:cs="Times New Roman"/>
                      <w:b w:val="0"/>
                      <w:bCs w:val="0"/>
                      <w:color w:val="auto"/>
                      <w:kern w:val="0"/>
                      <w:sz w:val="18"/>
                      <w:szCs w:val="18"/>
                      <w:lang w:val="en-US" w:eastAsia="zh-CN"/>
                    </w:rPr>
                    <w:t>处理后的废水、圆形沉淀池底部废浆定期启动搅拌器，抽回至搅拌缸利用，水质符合《混凝土用水标准》JGJ 63的规定</w:t>
                  </w:r>
                </w:p>
                <w:p>
                  <w:pPr>
                    <w:keepNext w:val="0"/>
                    <w:keepLines w:val="0"/>
                    <w:pageBreakBefore w:val="0"/>
                    <w:widowControl w:val="0"/>
                    <w:numPr>
                      <w:ilvl w:val="0"/>
                      <w:numId w:val="6"/>
                    </w:numPr>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车辆轮胎冲洗沉淀池废水循环利用。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0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FF0000"/>
                      <w:kern w:val="0"/>
                      <w:sz w:val="18"/>
                      <w:szCs w:val="18"/>
                      <w:lang w:val="en-US" w:eastAsia="zh-CN"/>
                    </w:rPr>
                  </w:pP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5.3</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废弃混凝土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5.3.1</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废弃新拌混凝土可用于成型小型预制构件，也可采用砂石分离机进行处置。分离后的砂石应及时清理、分类使用。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5.3.2</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废弃硬化混凝土可生产再生骨料和</w:t>
                  </w:r>
                  <w:r>
                    <w:rPr>
                      <w:rFonts w:hint="default" w:ascii="Times New Roman" w:hAnsi="Times New Roman" w:cs="Times New Roman"/>
                      <w:b w:val="0"/>
                      <w:bCs w:val="0"/>
                      <w:color w:val="auto"/>
                      <w:spacing w:val="-6"/>
                      <w:kern w:val="0"/>
                      <w:sz w:val="18"/>
                      <w:szCs w:val="18"/>
                    </w:rPr>
                    <w:t>粉料由预拌混凝土生产企业消纳利用，也可由其他固体废弃物再生利用机构消纳利用。</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废弃混凝土</w:t>
                  </w:r>
                  <w:r>
                    <w:rPr>
                      <w:rFonts w:hint="eastAsia" w:cs="Times New Roman"/>
                      <w:b w:val="0"/>
                      <w:bCs w:val="0"/>
                      <w:color w:val="auto"/>
                      <w:kern w:val="0"/>
                      <w:sz w:val="18"/>
                      <w:szCs w:val="18"/>
                      <w:lang w:val="en-US" w:eastAsia="zh-CN"/>
                    </w:rPr>
                    <w:t>经</w:t>
                  </w:r>
                  <w:r>
                    <w:rPr>
                      <w:rFonts w:hint="default" w:ascii="Times New Roman" w:hAnsi="Times New Roman" w:cs="Times New Roman"/>
                      <w:b w:val="0"/>
                      <w:bCs w:val="0"/>
                      <w:color w:val="auto"/>
                      <w:kern w:val="0"/>
                      <w:sz w:val="18"/>
                      <w:szCs w:val="18"/>
                      <w:lang w:val="en-US" w:eastAsia="zh-CN"/>
                    </w:rPr>
                    <w:t>砂石分离机进行处置。分离后的砂石应及时清理</w:t>
                  </w:r>
                  <w:r>
                    <w:rPr>
                      <w:rFonts w:hint="eastAsia" w:cs="Times New Roman"/>
                      <w:b w:val="0"/>
                      <w:bCs w:val="0"/>
                      <w:color w:val="auto"/>
                      <w:kern w:val="0"/>
                      <w:sz w:val="18"/>
                      <w:szCs w:val="18"/>
                      <w:lang w:val="en-US" w:eastAsia="zh-CN"/>
                    </w:rPr>
                    <w:t>至骨料仓，回用于生产</w:t>
                  </w:r>
                  <w:r>
                    <w:rPr>
                      <w:rFonts w:hint="default" w:ascii="Times New Roman" w:hAnsi="Times New Roman" w:cs="Times New Roman"/>
                      <w:b w:val="0"/>
                      <w:bCs w:val="0"/>
                      <w:color w:val="auto"/>
                      <w:kern w:val="0"/>
                      <w:sz w:val="18"/>
                      <w:szCs w:val="18"/>
                      <w:lang w:val="en-US" w:eastAsia="zh-CN"/>
                    </w:rPr>
                    <w:t>。</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FF0000"/>
                      <w:kern w:val="0"/>
                      <w:sz w:val="18"/>
                      <w:szCs w:val="18"/>
                      <w:lang w:val="en-US" w:eastAsia="zh-CN"/>
                    </w:rPr>
                  </w:pP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5.4</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噪声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5.4.3</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对产生噪声的主要设备设施应进行降噪处理。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5.4.4</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搅拌站</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楼</w:t>
                  </w:r>
                  <w:r>
                    <w:rPr>
                      <w:rFonts w:hint="default" w:ascii="Times New Roman" w:hAnsi="Times New Roman" w:cs="Times New Roman"/>
                      <w:b w:val="0"/>
                      <w:bCs w:val="0"/>
                      <w:color w:val="auto"/>
                      <w:kern w:val="0"/>
                      <w:sz w:val="18"/>
                      <w:szCs w:val="18"/>
                      <w:highlight w:val="none"/>
                    </w:rPr>
                    <w:t>)</w:t>
                  </w:r>
                  <w:r>
                    <w:rPr>
                      <w:rFonts w:hint="default" w:ascii="Times New Roman" w:hAnsi="Times New Roman" w:cs="Times New Roman"/>
                      <w:b w:val="0"/>
                      <w:bCs w:val="0"/>
                      <w:color w:val="auto"/>
                      <w:kern w:val="0"/>
                      <w:sz w:val="18"/>
                      <w:szCs w:val="18"/>
                    </w:rPr>
                    <w:t>临近居民区时，应在对应厂界安装隔声装置</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主要生产设备均安装在封闭的车间内，或采用彩钢板进行封闭；设备安装基础减震等降噪措施。</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0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FF0000"/>
                      <w:kern w:val="0"/>
                      <w:sz w:val="18"/>
                      <w:szCs w:val="18"/>
                      <w:lang w:val="en-US" w:eastAsia="zh-CN"/>
                    </w:rPr>
                  </w:pP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5.5</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生产性粉尘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5.5.4</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预拌混凝土绿色生产宜采取下列防尘技术措施：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1</w:t>
                  </w:r>
                  <w:r>
                    <w:rPr>
                      <w:rFonts w:hint="eastAsia" w:cs="Times New Roman"/>
                      <w:b w:val="0"/>
                      <w:bCs w:val="0"/>
                      <w:color w:val="auto"/>
                      <w:kern w:val="0"/>
                      <w:sz w:val="18"/>
                      <w:szCs w:val="18"/>
                      <w:lang w:val="en-US" w:eastAsia="zh-CN"/>
                    </w:rPr>
                    <w:t>.</w:t>
                  </w:r>
                  <w:r>
                    <w:rPr>
                      <w:rFonts w:hint="default" w:ascii="Times New Roman" w:hAnsi="Times New Roman" w:cs="Times New Roman"/>
                      <w:b w:val="0"/>
                      <w:bCs w:val="0"/>
                      <w:color w:val="auto"/>
                      <w:kern w:val="0"/>
                      <w:sz w:val="18"/>
                      <w:szCs w:val="18"/>
                    </w:rPr>
                    <w:t>对产生粉尘排放的设备设施或场所进行封闭处理或安装除尘装置；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spacing w:val="-6"/>
                      <w:kern w:val="0"/>
                      <w:sz w:val="18"/>
                      <w:szCs w:val="18"/>
                    </w:rPr>
                  </w:pPr>
                  <w:r>
                    <w:rPr>
                      <w:rFonts w:hint="default" w:ascii="Times New Roman" w:hAnsi="Times New Roman" w:cs="Times New Roman"/>
                      <w:b w:val="0"/>
                      <w:bCs w:val="0"/>
                      <w:color w:val="auto"/>
                      <w:spacing w:val="-6"/>
                      <w:kern w:val="0"/>
                      <w:sz w:val="18"/>
                      <w:szCs w:val="18"/>
                    </w:rPr>
                    <w:t>2</w:t>
                  </w:r>
                  <w:r>
                    <w:rPr>
                      <w:rFonts w:hint="eastAsia" w:cs="Times New Roman"/>
                      <w:b w:val="0"/>
                      <w:bCs w:val="0"/>
                      <w:color w:val="auto"/>
                      <w:spacing w:val="-6"/>
                      <w:kern w:val="0"/>
                      <w:sz w:val="18"/>
                      <w:szCs w:val="18"/>
                      <w:lang w:val="en-US" w:eastAsia="zh-CN"/>
                    </w:rPr>
                    <w:t>.</w:t>
                  </w:r>
                  <w:r>
                    <w:rPr>
                      <w:rFonts w:hint="default" w:ascii="Times New Roman" w:hAnsi="Times New Roman" w:cs="Times New Roman"/>
                      <w:b w:val="0"/>
                      <w:bCs w:val="0"/>
                      <w:color w:val="auto"/>
                      <w:spacing w:val="-6"/>
                      <w:kern w:val="0"/>
                      <w:sz w:val="18"/>
                      <w:szCs w:val="18"/>
                    </w:rPr>
                    <w:t>采用低粉尘排放量的生产、运输和检测设备；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3</w:t>
                  </w:r>
                  <w:r>
                    <w:rPr>
                      <w:rFonts w:hint="eastAsia" w:cs="Times New Roman"/>
                      <w:b w:val="0"/>
                      <w:bCs w:val="0"/>
                      <w:color w:val="auto"/>
                      <w:kern w:val="0"/>
                      <w:sz w:val="18"/>
                      <w:szCs w:val="18"/>
                      <w:lang w:val="en-US" w:eastAsia="zh-CN"/>
                    </w:rPr>
                    <w:t>.</w:t>
                  </w:r>
                  <w:r>
                    <w:rPr>
                      <w:rFonts w:hint="default" w:ascii="Times New Roman" w:hAnsi="Times New Roman" w:cs="Times New Roman"/>
                      <w:b w:val="0"/>
                      <w:bCs w:val="0"/>
                      <w:color w:val="auto"/>
                      <w:kern w:val="0"/>
                      <w:sz w:val="18"/>
                      <w:szCs w:val="18"/>
                    </w:rPr>
                    <w:t>利用喷淋装置对砂石进行预湿处理。</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拟对2个场地的骨料堆场分别采取全封闭措施，并在仓内安装喷雾装置；对搅拌缸安装在封闭的车间内，并配套安装除尘器；</w:t>
                  </w:r>
                  <w:r>
                    <w:rPr>
                      <w:rFonts w:hint="default" w:ascii="Times New Roman" w:hAnsi="Times New Roman" w:cs="Times New Roman"/>
                      <w:b w:val="0"/>
                      <w:bCs w:val="0"/>
                      <w:color w:val="auto"/>
                      <w:kern w:val="0"/>
                      <w:sz w:val="18"/>
                      <w:szCs w:val="18"/>
                      <w:lang w:val="en-US" w:eastAsia="zh-CN"/>
                    </w:rPr>
                    <w:t>对</w:t>
                  </w:r>
                  <w:r>
                    <w:rPr>
                      <w:rFonts w:hint="eastAsia" w:cs="Times New Roman"/>
                      <w:b w:val="0"/>
                      <w:bCs w:val="0"/>
                      <w:color w:val="auto"/>
                      <w:kern w:val="0"/>
                      <w:sz w:val="18"/>
                      <w:szCs w:val="18"/>
                      <w:lang w:val="en-US" w:eastAsia="zh-CN"/>
                    </w:rPr>
                    <w:t>粉料筒仓安装仓顶除尘器；对计量斗进料口安装喷雾装置；输送皮带采取封闭措施。</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05"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FF0000"/>
                      <w:kern w:val="0"/>
                      <w:sz w:val="18"/>
                      <w:szCs w:val="18"/>
                      <w:lang w:val="en-US" w:eastAsia="zh-CN"/>
                    </w:rPr>
                  </w:pP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5.6</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运输管理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5.6.1</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运输车应达到当地机动车污染物排放标准要求，并应定期保养。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5.6.4</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冲洗运输车辆宜使用循环水，冲洗运输车产生的废水可进入废水回收利用设施</w:t>
                  </w:r>
                  <w:r>
                    <w:rPr>
                      <w:rFonts w:hint="eastAsia" w:cs="Times New Roman"/>
                      <w:b w:val="0"/>
                      <w:bCs w:val="0"/>
                      <w:color w:val="auto"/>
                      <w:kern w:val="0"/>
                      <w:sz w:val="18"/>
                      <w:szCs w:val="18"/>
                      <w:lang w:eastAsia="zh-CN"/>
                    </w:rPr>
                    <w:t>。</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1、选用合格、性能良好的运输车辆；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2、在进厂大门口建设车辆轮胎冲洗台，并配套单独的废水沉淀池处理后回用。</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val="0"/>
                      <w:bCs w:val="0"/>
                      <w:color w:val="auto"/>
                      <w:kern w:val="0"/>
                      <w:sz w:val="18"/>
                      <w:szCs w:val="18"/>
                    </w:rPr>
                  </w:pPr>
                  <w:r>
                    <w:rPr>
                      <w:rFonts w:hint="eastAsia" w:cs="Times New Roman"/>
                      <w:b w:val="0"/>
                      <w:bCs w:val="0"/>
                      <w:color w:val="auto"/>
                      <w:kern w:val="0"/>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50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监测控制</w:t>
                  </w:r>
                </w:p>
              </w:tc>
              <w:tc>
                <w:tcPr>
                  <w:tcW w:w="339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6.0.1</w:t>
                  </w:r>
                  <w:r>
                    <w:rPr>
                      <w:rFonts w:hint="eastAsia" w:cs="Times New Roman"/>
                      <w:b w:val="0"/>
                      <w:bCs w:val="0"/>
                      <w:color w:val="auto"/>
                      <w:kern w:val="0"/>
                      <w:sz w:val="18"/>
                      <w:szCs w:val="18"/>
                      <w:lang w:val="en-US" w:eastAsia="zh-CN"/>
                    </w:rPr>
                    <w:t xml:space="preserve"> </w:t>
                  </w:r>
                  <w:r>
                    <w:rPr>
                      <w:rFonts w:hint="default" w:ascii="Times New Roman" w:hAnsi="Times New Roman" w:cs="Times New Roman"/>
                      <w:b w:val="0"/>
                      <w:bCs w:val="0"/>
                      <w:color w:val="auto"/>
                      <w:kern w:val="0"/>
                      <w:sz w:val="18"/>
                      <w:szCs w:val="18"/>
                    </w:rPr>
                    <w:t>绿色生产监测控制对象应包括生产性粉尘和噪声。当生产废水和废浆用于制备混凝土时，监测控制对象尚应包括生产废水和废浆。预拌混凝土绿色生产应编制监测控制方案，并针对监测控制对象定期组织第三方监测和自我监测。废浆、生产废水、噪声和生产性粉尘的监测时间应选择满负荷生产时段</w:t>
                  </w:r>
                  <w:r>
                    <w:rPr>
                      <w:rFonts w:hint="eastAsia" w:cs="Times New Roman"/>
                      <w:b w:val="0"/>
                      <w:bCs w:val="0"/>
                      <w:color w:val="auto"/>
                      <w:kern w:val="0"/>
                      <w:sz w:val="18"/>
                      <w:szCs w:val="18"/>
                      <w:lang w:eastAsia="zh-CN"/>
                    </w:rPr>
                    <w:t>。</w:t>
                  </w:r>
                </w:p>
              </w:tc>
              <w:tc>
                <w:tcPr>
                  <w:tcW w:w="236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both"/>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项目建成后将办理排污许可手续，制定监测计划，监测控制对象包括粉尘、噪声、废水、废浆。</w:t>
                  </w:r>
                </w:p>
              </w:tc>
              <w:tc>
                <w:tcPr>
                  <w:tcW w:w="63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42" w:leftChars="20" w:right="42" w:rightChars="20"/>
                    <w:jc w:val="center"/>
                    <w:textAlignment w:val="auto"/>
                    <w:rPr>
                      <w:rFonts w:hint="eastAsia"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jc w:val="left"/>
              <w:textAlignment w:val="auto"/>
              <w:rPr>
                <w:rFonts w:hint="eastAsia" w:eastAsia="黑体"/>
                <w:color w:val="auto"/>
                <w:kern w:val="0"/>
                <w:szCs w:val="21"/>
                <w:lang w:val="en-US" w:eastAsia="zh-CN"/>
              </w:rPr>
            </w:pPr>
            <w:r>
              <w:rPr>
                <w:rFonts w:hint="eastAsia" w:eastAsia="黑体" w:cs="Times New Roman"/>
                <w:color w:val="auto"/>
                <w:lang w:val="en-US" w:eastAsia="zh-CN"/>
              </w:rPr>
              <w:t>6</w:t>
            </w:r>
            <w:r>
              <w:rPr>
                <w:rFonts w:hint="eastAsia" w:eastAsia="黑体"/>
                <w:bCs/>
                <w:color w:val="auto"/>
                <w:sz w:val="22"/>
                <w:szCs w:val="22"/>
                <w:lang w:val="en-US" w:eastAsia="zh-CN"/>
              </w:rPr>
              <w:t>、</w:t>
            </w:r>
            <w:r>
              <w:rPr>
                <w:rFonts w:hint="default" w:eastAsia="黑体"/>
                <w:color w:val="auto"/>
                <w:kern w:val="0"/>
                <w:szCs w:val="21"/>
                <w:lang w:val="en-US" w:eastAsia="zh-CN"/>
              </w:rPr>
              <w:t>与</w:t>
            </w:r>
            <w:r>
              <w:rPr>
                <w:rFonts w:hint="eastAsia" w:eastAsia="黑体"/>
                <w:color w:val="auto"/>
                <w:kern w:val="0"/>
                <w:szCs w:val="21"/>
                <w:lang w:val="en-US" w:eastAsia="zh-CN"/>
              </w:rPr>
              <w:t>相关法规符合性分析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2" w:firstLineChars="200"/>
              <w:jc w:val="left"/>
              <w:textAlignment w:val="auto"/>
              <w:rPr>
                <w:rFonts w:hint="default"/>
                <w:b/>
                <w:bCs/>
                <w:color w:val="auto"/>
                <w:kern w:val="0"/>
                <w:szCs w:val="21"/>
                <w:lang w:val="en-US" w:eastAsia="zh-CN"/>
              </w:rPr>
            </w:pPr>
            <w:r>
              <w:rPr>
                <w:rFonts w:hint="eastAsia" w:ascii="Times New Roman" w:eastAsia="宋体"/>
                <w:b/>
                <w:bCs/>
                <w:color w:val="auto"/>
                <w:kern w:val="0"/>
                <w:szCs w:val="21"/>
                <w:lang w:val="en-US" w:eastAsia="zh-CN"/>
              </w:rPr>
              <w:t>（1）</w:t>
            </w:r>
            <w:r>
              <w:rPr>
                <w:rFonts w:hint="default"/>
                <w:b/>
                <w:bCs/>
                <w:color w:val="auto"/>
                <w:kern w:val="0"/>
                <w:szCs w:val="21"/>
                <w:lang w:val="en-US" w:eastAsia="zh-CN"/>
              </w:rPr>
              <w:t xml:space="preserve">《四川省嘉陵江流域生态环境保护条例》的符合性分析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jc w:val="left"/>
              <w:textAlignment w:val="auto"/>
              <w:rPr>
                <w:rFonts w:hint="eastAsia" w:eastAsia="宋体"/>
                <w:color w:val="auto"/>
                <w:kern w:val="0"/>
                <w:szCs w:val="21"/>
                <w:lang w:val="en-US" w:eastAsia="zh-CN"/>
              </w:rPr>
            </w:pPr>
            <w:r>
              <w:rPr>
                <w:rFonts w:hint="default"/>
                <w:color w:val="auto"/>
                <w:kern w:val="0"/>
                <w:szCs w:val="21"/>
                <w:lang w:val="en-US" w:eastAsia="zh-CN"/>
              </w:rPr>
              <w:t>2021年11月25日四川省第十三届人民代表大会常务委员会第三十一次会议通过了《四川省嘉陵江流域生态环境保护条例》</w:t>
            </w:r>
            <w:r>
              <w:rPr>
                <w:rFonts w:hint="default"/>
                <w:color w:val="auto"/>
                <w:kern w:val="0"/>
                <w:szCs w:val="21"/>
              </w:rPr>
              <w:t>，本项目与其</w:t>
            </w:r>
            <w:r>
              <w:rPr>
                <w:rFonts w:hint="default"/>
                <w:color w:val="auto"/>
                <w:kern w:val="0"/>
                <w:szCs w:val="21"/>
                <w:lang w:val="en-US" w:eastAsia="zh-CN"/>
              </w:rPr>
              <w:t>符合性分析见</w:t>
            </w:r>
            <w:r>
              <w:rPr>
                <w:rFonts w:hint="default"/>
                <w:color w:val="auto"/>
                <w:kern w:val="0"/>
                <w:szCs w:val="21"/>
              </w:rPr>
              <w:t>下表：</w:t>
            </w:r>
            <w:r>
              <w:rPr>
                <w:rFonts w:hint="eastAsia" w:ascii="Times New Roman" w:eastAsia="宋体"/>
                <w:color w:val="auto"/>
                <w:kern w:val="0"/>
                <w:szCs w:val="21"/>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与《四川省嘉陵江流域生态环境保护条例》的符合性分析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4028"/>
              <w:gridCol w:w="1855"/>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jc w:val="center"/>
              </w:trPr>
              <w:tc>
                <w:tcPr>
                  <w:tcW w:w="450"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val="en-US" w:eastAsia="zh-CN"/>
                    </w:rPr>
                    <w:t>序号</w:t>
                  </w:r>
                </w:p>
              </w:tc>
              <w:tc>
                <w:tcPr>
                  <w:tcW w:w="4028"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lang w:val="en-US" w:eastAsia="zh-CN"/>
                    </w:rPr>
                    <w:t>法律条文</w:t>
                  </w:r>
                </w:p>
              </w:tc>
              <w:tc>
                <w:tcPr>
                  <w:tcW w:w="1855"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lang w:eastAsia="zh-CN"/>
                    </w:rPr>
                    <w:t>本项目</w:t>
                  </w:r>
                </w:p>
              </w:tc>
              <w:tc>
                <w:tcPr>
                  <w:tcW w:w="647"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b/>
                      <w:bCs/>
                      <w:color w:val="auto"/>
                      <w:kern w:val="0"/>
                      <w:sz w:val="18"/>
                      <w:szCs w:val="18"/>
                      <w:lang w:eastAsia="zh-CN"/>
                    </w:rPr>
                  </w:pPr>
                  <w:r>
                    <w:rPr>
                      <w:rFonts w:hint="eastAsia" w:ascii="宋体" w:hAnsi="宋体" w:eastAsia="宋体" w:cs="宋体"/>
                      <w:b/>
                      <w:bCs/>
                      <w:color w:val="auto"/>
                      <w:kern w:val="0"/>
                      <w:sz w:val="18"/>
                      <w:szCs w:val="18"/>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50"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第十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val="en-US" w:eastAsia="zh-CN"/>
                    </w:rPr>
                    <w:t>七</w:t>
                  </w:r>
                  <w:r>
                    <w:rPr>
                      <w:rFonts w:hint="eastAsia" w:ascii="宋体" w:hAnsi="宋体" w:eastAsia="宋体" w:cs="宋体"/>
                      <w:color w:val="auto"/>
                      <w:kern w:val="0"/>
                      <w:sz w:val="18"/>
                      <w:szCs w:val="18"/>
                      <w:lang w:eastAsia="zh-CN"/>
                    </w:rPr>
                    <w:t>条</w:t>
                  </w:r>
                </w:p>
              </w:tc>
              <w:tc>
                <w:tcPr>
                  <w:tcW w:w="4028"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禁止在嘉陵江干支流岸线一公里范围内新建、扩建化工园区和化工项目。</w:t>
                  </w:r>
                </w:p>
              </w:tc>
              <w:tc>
                <w:tcPr>
                  <w:tcW w:w="1855"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both"/>
                    <w:textAlignment w:val="auto"/>
                    <w:rPr>
                      <w:rFonts w:hint="eastAsia" w:ascii="宋体" w:hAnsi="宋体" w:eastAsia="宋体" w:cs="宋体"/>
                      <w:color w:val="auto"/>
                      <w:kern w:val="0"/>
                      <w:sz w:val="18"/>
                      <w:szCs w:val="18"/>
                      <w:lang w:eastAsia="zh-CN"/>
                    </w:rPr>
                  </w:pPr>
                  <w:r>
                    <w:rPr>
                      <w:rFonts w:hint="default" w:ascii="宋体" w:hAnsi="宋体" w:eastAsia="宋体" w:cs="宋体"/>
                      <w:color w:val="auto"/>
                      <w:kern w:val="0"/>
                      <w:sz w:val="18"/>
                      <w:szCs w:val="18"/>
                      <w:lang w:eastAsia="zh-CN"/>
                    </w:rPr>
                    <w:t>项目</w:t>
                  </w:r>
                  <w:r>
                    <w:rPr>
                      <w:rFonts w:hint="eastAsia" w:ascii="宋体" w:hAnsi="宋体" w:eastAsia="宋体" w:cs="宋体"/>
                      <w:color w:val="auto"/>
                      <w:kern w:val="0"/>
                      <w:sz w:val="18"/>
                      <w:szCs w:val="18"/>
                      <w:lang w:val="en-US" w:eastAsia="zh-CN"/>
                    </w:rPr>
                    <w:t>不</w:t>
                  </w:r>
                  <w:r>
                    <w:rPr>
                      <w:rFonts w:hint="eastAsia" w:ascii="宋体" w:hAnsi="宋体" w:cs="宋体"/>
                      <w:color w:val="auto"/>
                      <w:kern w:val="0"/>
                      <w:sz w:val="18"/>
                      <w:szCs w:val="18"/>
                      <w:lang w:val="en-US" w:eastAsia="zh-CN"/>
                    </w:rPr>
                    <w:t>在嘉陵江干支流岸线一公里范围内且不</w:t>
                  </w:r>
                  <w:r>
                    <w:rPr>
                      <w:rFonts w:hint="eastAsia" w:ascii="宋体" w:hAnsi="宋体" w:eastAsia="宋体" w:cs="宋体"/>
                      <w:color w:val="auto"/>
                      <w:kern w:val="0"/>
                      <w:sz w:val="18"/>
                      <w:szCs w:val="18"/>
                      <w:lang w:val="en-US" w:eastAsia="zh-CN"/>
                    </w:rPr>
                    <w:t>属于化工项目</w:t>
                  </w:r>
                  <w:r>
                    <w:rPr>
                      <w:rFonts w:hint="eastAsia" w:ascii="宋体" w:hAnsi="宋体" w:cs="宋体"/>
                      <w:color w:val="auto"/>
                      <w:kern w:val="0"/>
                      <w:sz w:val="18"/>
                      <w:szCs w:val="18"/>
                      <w:lang w:val="en-US" w:eastAsia="zh-CN"/>
                    </w:rPr>
                    <w:t>。</w:t>
                  </w:r>
                </w:p>
              </w:tc>
              <w:tc>
                <w:tcPr>
                  <w:tcW w:w="647"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50"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第二十一条</w:t>
                  </w:r>
                </w:p>
              </w:tc>
              <w:tc>
                <w:tcPr>
                  <w:tcW w:w="4028"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按照排污许可证的规定排放污染物；禁止未取得排污许可证或者违反排污许可证的规定排放污染物。</w:t>
                  </w:r>
                </w:p>
              </w:tc>
              <w:tc>
                <w:tcPr>
                  <w:tcW w:w="1855"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both"/>
                    <w:textAlignment w:val="auto"/>
                    <w:rPr>
                      <w:rFonts w:hint="eastAsia" w:ascii="宋体" w:hAnsi="宋体" w:eastAsia="宋体" w:cs="宋体"/>
                      <w:color w:val="auto"/>
                      <w:kern w:val="0"/>
                      <w:sz w:val="18"/>
                      <w:szCs w:val="18"/>
                      <w:lang w:eastAsia="zh-CN"/>
                    </w:rPr>
                  </w:pPr>
                  <w:r>
                    <w:rPr>
                      <w:rFonts w:hint="default" w:ascii="宋体" w:hAnsi="宋体" w:eastAsia="宋体" w:cs="宋体"/>
                      <w:color w:val="auto"/>
                      <w:kern w:val="0"/>
                      <w:sz w:val="18"/>
                      <w:szCs w:val="18"/>
                      <w:lang w:eastAsia="zh-CN"/>
                    </w:rPr>
                    <w:t>项目</w:t>
                  </w:r>
                  <w:r>
                    <w:rPr>
                      <w:rFonts w:hint="eastAsia" w:ascii="宋体" w:hAnsi="宋体" w:eastAsia="宋体" w:cs="宋体"/>
                      <w:color w:val="auto"/>
                      <w:kern w:val="0"/>
                      <w:sz w:val="18"/>
                      <w:szCs w:val="18"/>
                      <w:lang w:val="en-US" w:eastAsia="zh-CN"/>
                    </w:rPr>
                    <w:t>建成后将按要求</w:t>
                  </w:r>
                  <w:r>
                    <w:rPr>
                      <w:rFonts w:hint="eastAsia" w:ascii="宋体" w:hAnsi="宋体" w:cs="宋体"/>
                      <w:color w:val="auto"/>
                      <w:kern w:val="0"/>
                      <w:sz w:val="18"/>
                      <w:szCs w:val="18"/>
                      <w:lang w:val="en-US" w:eastAsia="zh-CN"/>
                    </w:rPr>
                    <w:t>完善</w:t>
                  </w:r>
                  <w:r>
                    <w:rPr>
                      <w:rFonts w:hint="eastAsia" w:ascii="宋体" w:hAnsi="宋体" w:eastAsia="宋体" w:cs="宋体"/>
                      <w:color w:val="auto"/>
                      <w:kern w:val="0"/>
                      <w:sz w:val="18"/>
                      <w:szCs w:val="18"/>
                      <w:lang w:val="en-US" w:eastAsia="zh-CN"/>
                    </w:rPr>
                    <w:t>排污许可证</w:t>
                  </w:r>
                  <w:r>
                    <w:rPr>
                      <w:rFonts w:hint="eastAsia" w:ascii="宋体" w:hAnsi="宋体" w:cs="宋体"/>
                      <w:color w:val="auto"/>
                      <w:kern w:val="0"/>
                      <w:sz w:val="18"/>
                      <w:szCs w:val="18"/>
                      <w:lang w:val="en-US" w:eastAsia="zh-CN"/>
                    </w:rPr>
                    <w:t>的手续</w:t>
                  </w:r>
                  <w:r>
                    <w:rPr>
                      <w:rFonts w:hint="default" w:ascii="宋体" w:hAnsi="宋体" w:eastAsia="宋体" w:cs="宋体"/>
                      <w:color w:val="auto"/>
                      <w:kern w:val="0"/>
                      <w:sz w:val="18"/>
                      <w:szCs w:val="18"/>
                      <w:lang w:eastAsia="zh-CN"/>
                    </w:rPr>
                    <w:t>。</w:t>
                  </w:r>
                </w:p>
              </w:tc>
              <w:tc>
                <w:tcPr>
                  <w:tcW w:w="647"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rPr>
                  </w:pPr>
                  <w:r>
                    <w:rPr>
                      <w:rFonts w:hint="eastAsia" w:ascii="宋体" w:hAnsi="宋体" w:eastAsia="宋体" w:cs="宋体"/>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50"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第</w:t>
                  </w:r>
                  <w:r>
                    <w:rPr>
                      <w:rFonts w:hint="eastAsia" w:ascii="宋体" w:hAnsi="宋体" w:cs="宋体"/>
                      <w:color w:val="auto"/>
                      <w:kern w:val="0"/>
                      <w:sz w:val="18"/>
                      <w:szCs w:val="18"/>
                      <w:lang w:val="en-US" w:eastAsia="zh-CN"/>
                    </w:rPr>
                    <w:t>六十七</w:t>
                  </w:r>
                  <w:r>
                    <w:rPr>
                      <w:rFonts w:hint="eastAsia" w:ascii="宋体" w:hAnsi="宋体" w:eastAsia="宋体" w:cs="宋体"/>
                      <w:color w:val="auto"/>
                      <w:kern w:val="0"/>
                      <w:sz w:val="18"/>
                      <w:szCs w:val="18"/>
                      <w:lang w:eastAsia="zh-CN"/>
                    </w:rPr>
                    <w:t>条</w:t>
                  </w:r>
                </w:p>
              </w:tc>
              <w:tc>
                <w:tcPr>
                  <w:tcW w:w="4028"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lang w:eastAsia="zh-CN"/>
                    </w:rPr>
                  </w:pPr>
                  <w:r>
                    <w:rPr>
                      <w:rFonts w:hint="default" w:ascii="宋体" w:hAnsi="宋体" w:eastAsia="宋体" w:cs="宋体"/>
                      <w:color w:val="auto"/>
                      <w:kern w:val="0"/>
                      <w:sz w:val="18"/>
                      <w:szCs w:val="18"/>
                      <w:lang w:eastAsia="zh-CN"/>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1855"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both"/>
                    <w:textAlignment w:val="auto"/>
                    <w:rPr>
                      <w:rFonts w:hint="eastAsia" w:ascii="宋体" w:hAnsi="宋体" w:eastAsia="宋体" w:cs="宋体"/>
                      <w:color w:val="auto"/>
                      <w:kern w:val="0"/>
                      <w:sz w:val="18"/>
                      <w:szCs w:val="18"/>
                      <w:lang w:val="en-US" w:eastAsia="zh-CN"/>
                    </w:rPr>
                  </w:pPr>
                  <w:r>
                    <w:rPr>
                      <w:rFonts w:hint="default" w:ascii="宋体" w:hAnsi="宋体" w:eastAsia="宋体" w:cs="宋体"/>
                      <w:color w:val="auto"/>
                      <w:kern w:val="0"/>
                      <w:sz w:val="18"/>
                      <w:szCs w:val="18"/>
                      <w:lang w:val="en-US" w:eastAsia="zh-CN"/>
                    </w:rPr>
                    <w:t>项目</w:t>
                  </w:r>
                  <w:r>
                    <w:rPr>
                      <w:rFonts w:hint="eastAsia" w:ascii="宋体" w:hAnsi="宋体" w:cs="宋体"/>
                      <w:color w:val="auto"/>
                      <w:kern w:val="0"/>
                      <w:sz w:val="18"/>
                      <w:szCs w:val="18"/>
                      <w:lang w:val="en-US" w:eastAsia="zh-CN"/>
                    </w:rPr>
                    <w:t>不属于重点水污染排放项目，也不属于高污染项目，生产废水收集处理后全部回用不外排；</w:t>
                  </w:r>
                  <w:r>
                    <w:rPr>
                      <w:rFonts w:hint="default" w:ascii="宋体" w:hAnsi="宋体" w:eastAsia="宋体" w:cs="宋体"/>
                      <w:color w:val="auto"/>
                      <w:kern w:val="0"/>
                      <w:sz w:val="18"/>
                      <w:szCs w:val="18"/>
                      <w:lang w:val="en-US" w:eastAsia="zh-CN"/>
                    </w:rPr>
                    <w:t>生活污水</w:t>
                  </w:r>
                  <w:r>
                    <w:rPr>
                      <w:rFonts w:hint="eastAsia" w:ascii="宋体" w:hAnsi="宋体" w:cs="宋体"/>
                      <w:color w:val="auto"/>
                      <w:kern w:val="0"/>
                      <w:sz w:val="18"/>
                      <w:szCs w:val="18"/>
                      <w:lang w:val="en-US" w:eastAsia="zh-CN"/>
                    </w:rPr>
                    <w:t>采用化粪池</w:t>
                  </w:r>
                  <w:r>
                    <w:rPr>
                      <w:rFonts w:hint="default" w:ascii="宋体" w:hAnsi="宋体" w:eastAsia="宋体" w:cs="宋体"/>
                      <w:color w:val="auto"/>
                      <w:kern w:val="0"/>
                      <w:sz w:val="18"/>
                      <w:szCs w:val="18"/>
                      <w:lang w:val="en-US" w:eastAsia="zh-CN"/>
                    </w:rPr>
                    <w:t>收集处理</w:t>
                  </w:r>
                  <w:r>
                    <w:rPr>
                      <w:rFonts w:hint="eastAsia" w:ascii="宋体" w:hAnsi="宋体" w:cs="宋体"/>
                      <w:color w:val="auto"/>
                      <w:kern w:val="0"/>
                      <w:sz w:val="18"/>
                      <w:szCs w:val="18"/>
                      <w:lang w:val="en-US" w:eastAsia="zh-CN"/>
                    </w:rPr>
                    <w:t>，由附近农户清运做农肥或拉运至亭子镇污水处理厂处理</w:t>
                  </w:r>
                  <w:r>
                    <w:rPr>
                      <w:rFonts w:hint="default" w:ascii="宋体" w:hAnsi="宋体" w:eastAsia="宋体" w:cs="宋体"/>
                      <w:color w:val="auto"/>
                      <w:kern w:val="0"/>
                      <w:sz w:val="18"/>
                      <w:szCs w:val="18"/>
                      <w:lang w:val="en-US" w:eastAsia="zh-CN"/>
                    </w:rPr>
                    <w:t>。厂区采取雨污分流制</w:t>
                  </w:r>
                  <w:r>
                    <w:rPr>
                      <w:rFonts w:hint="eastAsia" w:ascii="宋体" w:hAnsi="宋体" w:cs="宋体"/>
                      <w:color w:val="auto"/>
                      <w:kern w:val="0"/>
                      <w:sz w:val="18"/>
                      <w:szCs w:val="18"/>
                      <w:lang w:val="en-US" w:eastAsia="zh-CN"/>
                    </w:rPr>
                    <w:t>。</w:t>
                  </w:r>
                </w:p>
              </w:tc>
              <w:tc>
                <w:tcPr>
                  <w:tcW w:w="647"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50"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default" w:ascii="Times New Roman" w:hAnsi="Times New Roman" w:cs="Times New Roman"/>
                      <w:color w:val="auto"/>
                      <w:kern w:val="0"/>
                      <w:sz w:val="18"/>
                      <w:szCs w:val="18"/>
                      <w:highlight w:val="none"/>
                    </w:rPr>
                    <w:t>第七十三条</w:t>
                  </w:r>
                </w:p>
              </w:tc>
              <w:tc>
                <w:tcPr>
                  <w:tcW w:w="4028"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lang w:eastAsia="zh-CN"/>
                    </w:rPr>
                  </w:pPr>
                  <w:r>
                    <w:rPr>
                      <w:rFonts w:hint="default" w:ascii="宋体" w:hAnsi="宋体" w:eastAsia="宋体" w:cs="宋体"/>
                      <w:color w:val="auto"/>
                      <w:kern w:val="0"/>
                      <w:sz w:val="18"/>
                      <w:szCs w:val="18"/>
                      <w:lang w:eastAsia="zh-CN"/>
                    </w:rPr>
                    <w:t>禁止在嘉陵江流域河湖管理范围内倾倒、填埋、堆放、弃置、处理固体废物。</w:t>
                  </w:r>
                </w:p>
              </w:tc>
              <w:tc>
                <w:tcPr>
                  <w:tcW w:w="1855"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lang w:val="en-US" w:eastAsia="zh-CN"/>
                    </w:rPr>
                  </w:pPr>
                  <w:r>
                    <w:rPr>
                      <w:rFonts w:hint="default" w:ascii="宋体" w:hAnsi="宋体" w:eastAsia="宋体" w:cs="宋体"/>
                      <w:color w:val="auto"/>
                      <w:kern w:val="0"/>
                      <w:sz w:val="18"/>
                      <w:szCs w:val="18"/>
                      <w:lang w:eastAsia="zh-CN"/>
                    </w:rPr>
                    <w:t>本项</w:t>
                  </w:r>
                  <w:r>
                    <w:rPr>
                      <w:rFonts w:hint="default" w:ascii="宋体" w:hAnsi="宋体" w:eastAsia="宋体" w:cs="宋体"/>
                      <w:color w:val="auto"/>
                      <w:kern w:val="0"/>
                      <w:sz w:val="18"/>
                      <w:szCs w:val="18"/>
                      <w:highlight w:val="none"/>
                      <w:lang w:eastAsia="zh-CN"/>
                    </w:rPr>
                    <w:t>目</w:t>
                  </w:r>
                  <w:r>
                    <w:rPr>
                      <w:rFonts w:hint="eastAsia" w:ascii="宋体" w:hAnsi="宋体" w:eastAsia="宋体" w:cs="宋体"/>
                      <w:color w:val="auto"/>
                      <w:kern w:val="0"/>
                      <w:sz w:val="18"/>
                      <w:szCs w:val="18"/>
                      <w:highlight w:val="none"/>
                      <w:lang w:val="en-US" w:eastAsia="zh-CN"/>
                    </w:rPr>
                    <w:t>固体废物</w:t>
                  </w:r>
                  <w:r>
                    <w:rPr>
                      <w:rFonts w:hint="eastAsia" w:ascii="宋体" w:hAnsi="宋体" w:cs="宋体"/>
                      <w:color w:val="auto"/>
                      <w:kern w:val="0"/>
                      <w:sz w:val="18"/>
                      <w:szCs w:val="18"/>
                      <w:highlight w:val="none"/>
                      <w:lang w:val="en-US" w:eastAsia="zh-CN"/>
                    </w:rPr>
                    <w:t>严格</w:t>
                  </w:r>
                  <w:r>
                    <w:rPr>
                      <w:rFonts w:hint="eastAsia" w:ascii="宋体" w:hAnsi="宋体" w:eastAsia="宋体" w:cs="宋体"/>
                      <w:color w:val="auto"/>
                      <w:kern w:val="0"/>
                      <w:sz w:val="18"/>
                      <w:szCs w:val="18"/>
                      <w:highlight w:val="none"/>
                      <w:lang w:val="en-US" w:eastAsia="zh-CN"/>
                    </w:rPr>
                    <w:t>按照相关要求进行收集和处置</w:t>
                  </w:r>
                  <w:r>
                    <w:rPr>
                      <w:rFonts w:hint="default" w:ascii="宋体" w:hAnsi="宋体" w:eastAsia="宋体" w:cs="宋体"/>
                      <w:color w:val="auto"/>
                      <w:kern w:val="0"/>
                      <w:sz w:val="18"/>
                      <w:szCs w:val="18"/>
                      <w:highlight w:val="none"/>
                      <w:lang w:eastAsia="zh-CN"/>
                    </w:rPr>
                    <w:t>。</w:t>
                  </w:r>
                </w:p>
              </w:tc>
              <w:tc>
                <w:tcPr>
                  <w:tcW w:w="647"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0"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default" w:ascii="Times New Roman" w:hAnsi="Times New Roman" w:cs="Times New Roman"/>
                      <w:color w:val="auto"/>
                      <w:kern w:val="0"/>
                      <w:sz w:val="18"/>
                      <w:szCs w:val="18"/>
                      <w:highlight w:val="none"/>
                    </w:rPr>
                    <w:t>第八十条</w:t>
                  </w:r>
                </w:p>
              </w:tc>
              <w:tc>
                <w:tcPr>
                  <w:tcW w:w="4028"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lang w:eastAsia="zh-CN"/>
                    </w:rPr>
                  </w:pPr>
                  <w:r>
                    <w:rPr>
                      <w:rFonts w:hint="default" w:ascii="宋体" w:hAnsi="宋体" w:eastAsia="宋体" w:cs="宋体"/>
                      <w:color w:val="auto"/>
                      <w:kern w:val="0"/>
                      <w:sz w:val="18"/>
                      <w:szCs w:val="18"/>
                      <w:lang w:eastAsia="zh-CN"/>
                    </w:rPr>
                    <w:t>限期禁止生产、销售、进口、使用、转让严重污染水环境的工艺和设备。</w:t>
                  </w:r>
                </w:p>
              </w:tc>
              <w:tc>
                <w:tcPr>
                  <w:tcW w:w="1855"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eastAsia" w:ascii="宋体" w:hAnsi="宋体" w:eastAsia="宋体" w:cs="宋体"/>
                      <w:color w:val="auto"/>
                      <w:kern w:val="0"/>
                      <w:sz w:val="18"/>
                      <w:szCs w:val="18"/>
                      <w:lang w:val="en-US" w:eastAsia="zh-CN"/>
                    </w:rPr>
                  </w:pPr>
                  <w:r>
                    <w:rPr>
                      <w:rFonts w:hint="default" w:ascii="宋体" w:hAnsi="宋体" w:eastAsia="宋体" w:cs="宋体"/>
                      <w:color w:val="auto"/>
                      <w:kern w:val="0"/>
                      <w:sz w:val="18"/>
                      <w:szCs w:val="18"/>
                      <w:lang w:val="en-US" w:eastAsia="zh-CN"/>
                    </w:rPr>
                    <w:t>项目所用的设备、工艺不属于严重污染水环境的工艺和设备</w:t>
                  </w:r>
                </w:p>
              </w:tc>
              <w:tc>
                <w:tcPr>
                  <w:tcW w:w="647" w:type="dxa"/>
                  <w:noWrap w:val="0"/>
                  <w:tcMar>
                    <w:top w:w="0" w:type="dxa"/>
                    <w:left w:w="85" w:type="dxa"/>
                    <w:bottom w:w="0" w:type="dxa"/>
                    <w:right w:w="8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398" w:firstLineChars="200"/>
              <w:jc w:val="left"/>
              <w:textAlignment w:val="auto"/>
              <w:rPr>
                <w:rFonts w:hint="eastAsia" w:ascii="Times New Roman" w:hAnsi="Times New Roman" w:cs="Times New Roman"/>
                <w:b/>
                <w:bCs/>
                <w:color w:val="auto"/>
                <w:kern w:val="0"/>
                <w:szCs w:val="21"/>
                <w:lang w:val="en-US" w:eastAsia="zh-CN"/>
              </w:rPr>
            </w:pPr>
            <w:r>
              <w:rPr>
                <w:rFonts w:hint="eastAsia" w:ascii="Times New Roman" w:hAnsi="Times New Roman" w:cs="Times New Roman"/>
                <w:b/>
                <w:bCs/>
                <w:color w:val="auto"/>
                <w:spacing w:val="-6"/>
                <w:kern w:val="0"/>
                <w:szCs w:val="21"/>
                <w:lang w:val="en-US" w:eastAsia="zh-CN"/>
              </w:rPr>
              <w:t>（2）与《四川省、重庆市长江经济带发展负面清单实施细则（试行2022年版）》（川长江办〔2022〕17号）符合性分析</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both"/>
              <w:textAlignment w:val="auto"/>
              <w:rPr>
                <w:rFonts w:hint="eastAsia"/>
                <w:color w:val="auto"/>
                <w:szCs w:val="21"/>
              </w:rPr>
            </w:pPr>
            <w:r>
              <w:rPr>
                <w:rFonts w:hint="eastAsia"/>
                <w:color w:val="auto"/>
                <w:szCs w:val="21"/>
              </w:rPr>
              <w:t>四川省推动长江经济带发展领导小组办公室</w:t>
            </w:r>
            <w:r>
              <w:rPr>
                <w:rFonts w:hint="eastAsia"/>
                <w:color w:val="auto"/>
                <w:szCs w:val="21"/>
                <w:lang w:eastAsia="zh-CN"/>
              </w:rPr>
              <w:t>、重庆市推动长江经济带发展领导小组办公室</w:t>
            </w:r>
            <w:r>
              <w:rPr>
                <w:rFonts w:hint="eastAsia"/>
                <w:color w:val="auto"/>
                <w:szCs w:val="21"/>
              </w:rPr>
              <w:t>于20</w:t>
            </w:r>
            <w:r>
              <w:rPr>
                <w:rFonts w:hint="eastAsia"/>
                <w:color w:val="auto"/>
                <w:szCs w:val="21"/>
                <w:lang w:val="en-US" w:eastAsia="zh-CN"/>
              </w:rPr>
              <w:t>22</w:t>
            </w:r>
            <w:r>
              <w:rPr>
                <w:rFonts w:hint="eastAsia"/>
                <w:color w:val="auto"/>
                <w:szCs w:val="21"/>
              </w:rPr>
              <w:t>年8月2</w:t>
            </w:r>
            <w:r>
              <w:rPr>
                <w:rFonts w:hint="eastAsia"/>
                <w:color w:val="auto"/>
                <w:szCs w:val="21"/>
                <w:lang w:val="en-US" w:eastAsia="zh-CN"/>
              </w:rPr>
              <w:t>5</w:t>
            </w:r>
            <w:r>
              <w:rPr>
                <w:rFonts w:hint="eastAsia"/>
                <w:color w:val="auto"/>
                <w:szCs w:val="21"/>
              </w:rPr>
              <w:t>日</w:t>
            </w:r>
            <w:r>
              <w:rPr>
                <w:rFonts w:hint="eastAsia"/>
                <w:color w:val="auto"/>
                <w:szCs w:val="21"/>
                <w:lang w:val="en-US" w:eastAsia="zh-CN"/>
              </w:rPr>
              <w:t>联合</w:t>
            </w:r>
            <w:r>
              <w:rPr>
                <w:rFonts w:hint="eastAsia"/>
                <w:color w:val="auto"/>
                <w:szCs w:val="21"/>
              </w:rPr>
              <w:t>印发了《四川省、重庆市长江经济带发展负面清单实施细则（试行</w:t>
            </w:r>
            <w:r>
              <w:rPr>
                <w:rFonts w:hint="eastAsia"/>
                <w:color w:val="auto"/>
                <w:szCs w:val="21"/>
                <w:lang w:val="en-US" w:eastAsia="zh-CN"/>
              </w:rPr>
              <w:t>2022年版</w:t>
            </w:r>
            <w:r>
              <w:rPr>
                <w:rFonts w:hint="eastAsia"/>
                <w:color w:val="auto"/>
                <w:szCs w:val="21"/>
              </w:rPr>
              <w:t>）》的通知（川长江办</w:t>
            </w:r>
            <w:r>
              <w:rPr>
                <w:rFonts w:hint="eastAsia" w:ascii="宋体" w:hAnsi="宋体" w:eastAsia="宋体" w:cs="宋体"/>
                <w:color w:val="auto"/>
                <w:szCs w:val="21"/>
              </w:rPr>
              <w:t>〔</w:t>
            </w:r>
            <w:r>
              <w:rPr>
                <w:rFonts w:hint="eastAsia"/>
                <w:color w:val="auto"/>
                <w:szCs w:val="21"/>
              </w:rPr>
              <w:t>20</w:t>
            </w:r>
            <w:r>
              <w:rPr>
                <w:rFonts w:hint="eastAsia"/>
                <w:color w:val="auto"/>
                <w:szCs w:val="21"/>
                <w:lang w:val="en-US" w:eastAsia="zh-CN"/>
              </w:rPr>
              <w:t>22</w:t>
            </w:r>
            <w:r>
              <w:rPr>
                <w:rFonts w:hint="eastAsia" w:ascii="宋体" w:hAnsi="宋体" w:eastAsia="宋体" w:cs="宋体"/>
                <w:color w:val="auto"/>
                <w:szCs w:val="21"/>
              </w:rPr>
              <w:t>〕</w:t>
            </w:r>
            <w:r>
              <w:rPr>
                <w:rFonts w:hint="eastAsia"/>
                <w:color w:val="auto"/>
                <w:szCs w:val="21"/>
                <w:lang w:val="en-US" w:eastAsia="zh-CN"/>
              </w:rPr>
              <w:t>17</w:t>
            </w:r>
            <w:r>
              <w:rPr>
                <w:rFonts w:hint="eastAsia"/>
                <w:color w:val="auto"/>
                <w:szCs w:val="21"/>
              </w:rPr>
              <w:t>号），本项目与该通知的符合性分析如下：</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eastAsia"/>
                <w:color w:val="auto"/>
                <w:szCs w:val="21"/>
              </w:rPr>
            </w:pPr>
            <w:r>
              <w:rPr>
                <w:rFonts w:hint="default" w:ascii="Times New Roman" w:hAnsi="Times New Roman" w:eastAsia="黑体" w:cs="Times New Roman"/>
                <w:color w:val="auto"/>
                <w:sz w:val="20"/>
                <w:szCs w:val="20"/>
                <w:highlight w:val="none"/>
                <w:lang w:val="en-US" w:eastAsia="zh-CN" w:bidi="ar-SA"/>
              </w:rPr>
              <w:t>与</w:t>
            </w:r>
            <w:r>
              <w:rPr>
                <w:rFonts w:hint="eastAsia" w:ascii="Times New Roman" w:hAnsi="Times New Roman" w:eastAsia="黑体" w:cs="Times New Roman"/>
                <w:color w:val="auto"/>
                <w:sz w:val="20"/>
                <w:szCs w:val="20"/>
                <w:highlight w:val="none"/>
                <w:lang w:val="en-US" w:eastAsia="zh-CN" w:bidi="ar-SA"/>
              </w:rPr>
              <w:t>“川长江办〔2022〕17号”</w:t>
            </w:r>
            <w:r>
              <w:rPr>
                <w:rFonts w:hint="default" w:ascii="Times New Roman" w:hAnsi="Times New Roman" w:eastAsia="黑体" w:cs="Times New Roman"/>
                <w:color w:val="auto"/>
                <w:sz w:val="20"/>
                <w:szCs w:val="20"/>
                <w:highlight w:val="none"/>
                <w:lang w:val="en-US" w:eastAsia="zh-CN" w:bidi="ar-SA"/>
              </w:rPr>
              <w:t>的符合性分析</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39"/>
              <w:gridCol w:w="1830"/>
              <w:gridCol w:w="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blHeader/>
                <w:jc w:val="center"/>
              </w:trPr>
              <w:tc>
                <w:tcPr>
                  <w:tcW w:w="4639"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文件要求</w:t>
                  </w:r>
                </w:p>
              </w:tc>
              <w:tc>
                <w:tcPr>
                  <w:tcW w:w="1830" w:type="dxa"/>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项目情况</w:t>
                  </w:r>
                </w:p>
              </w:tc>
              <w:tc>
                <w:tcPr>
                  <w:tcW w:w="490" w:type="dxa"/>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w:t>
                  </w:r>
                  <w:r>
                    <w:rPr>
                      <w:rFonts w:hint="default" w:ascii="Times New Roman" w:hAnsi="Times New Roman" w:cs="Times New Roman"/>
                      <w:color w:val="auto"/>
                      <w:kern w:val="0"/>
                      <w:sz w:val="18"/>
                      <w:szCs w:val="18"/>
                      <w:highlight w:val="none"/>
                      <w:lang w:val="en-US" w:eastAsia="zh-CN"/>
                    </w:rPr>
                    <w:t>七</w:t>
                  </w:r>
                  <w:r>
                    <w:rPr>
                      <w:rFonts w:hint="default" w:ascii="Times New Roman" w:hAnsi="Times New Roman" w:cs="Times New Roman"/>
                      <w:color w:val="auto"/>
                      <w:kern w:val="0"/>
                      <w:sz w:val="18"/>
                      <w:szCs w:val="18"/>
                      <w:highlight w:val="none"/>
                    </w:rPr>
                    <w:t>条 禁止在自然保护区核心区、缓冲区的岸线和河段范围内投资建设旅游和生产经营项目。自然保护区的内部未分区的依照核心区和缓冲区的规定管控。</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本项目不涉及自然保护区</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第八条 禁止违反风景名胜区规划，在风景名胜区内设立各类开发区。禁止在风景名胜区核心景区的岸线和河段范围内建设宾馆、招待所、培训中心、疗养院以及与风景名胜资源保护无关的项目。</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本项目不涉及风景名胜区</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第九条 禁止在饮用水水源准保护区的岸线和河段范围内新建、扩建对水体污染严重的建设项目，禁止改建增加排污量的建设项目</w:t>
                  </w:r>
                  <w:r>
                    <w:rPr>
                      <w:rFonts w:hint="default" w:ascii="Times New Roman" w:hAnsi="Times New Roman" w:cs="Times New Roman"/>
                      <w:color w:val="auto"/>
                      <w:kern w:val="0"/>
                      <w:sz w:val="18"/>
                      <w:szCs w:val="18"/>
                      <w:highlight w:val="none"/>
                      <w:lang w:eastAsia="zh-CN"/>
                    </w:rPr>
                    <w:t>。</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本项目不涉及饮用水水源准保护区</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第十条 饮用水水源二级保护区的岸线和河段范围内</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除遵守准保护区规定外，禁止新</w:t>
                  </w:r>
                  <w:r>
                    <w:rPr>
                      <w:rFonts w:hint="default" w:ascii="Times New Roman" w:hAnsi="Times New Roman" w:cs="Times New Roman"/>
                      <w:color w:val="auto"/>
                      <w:kern w:val="0"/>
                      <w:sz w:val="18"/>
                      <w:szCs w:val="18"/>
                      <w:highlight w:val="none"/>
                      <w:lang w:val="en-US" w:eastAsia="zh-CN"/>
                    </w:rPr>
                    <w:t>建</w:t>
                  </w:r>
                  <w:r>
                    <w:rPr>
                      <w:rFonts w:hint="default" w:ascii="Times New Roman" w:hAnsi="Times New Roman" w:cs="Times New Roman"/>
                      <w:color w:val="auto"/>
                      <w:kern w:val="0"/>
                      <w:sz w:val="18"/>
                      <w:szCs w:val="18"/>
                      <w:highlight w:val="none"/>
                    </w:rPr>
                    <w:t>、改建、扩建排放污染物的投资建设项目；禁止从事对水体有污染的水产养殖等活动。</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本项目不涉及饮用水水源二级保护区</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第十一条 饮用水水源一级保护区的岸线和河段范围内</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除遵守二级保护区规定外，禁止新建、改建、扩建与供水设施和保护水源无关的项目，以及网箱养殖、畜禽养殖、旅游等可能污染饮用水水体的投资建设项目</w:t>
                  </w:r>
                  <w:r>
                    <w:rPr>
                      <w:rFonts w:hint="default" w:ascii="Times New Roman" w:hAnsi="Times New Roman" w:cs="Times New Roman"/>
                      <w:color w:val="auto"/>
                      <w:kern w:val="0"/>
                      <w:sz w:val="18"/>
                      <w:szCs w:val="18"/>
                      <w:highlight w:val="none"/>
                      <w:lang w:eastAsia="zh-CN"/>
                    </w:rPr>
                    <w:t>。</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本项目不涉及饮用水水源一级保护区</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第十二条 禁止在水产种质资源保护区岸线和河段范围内新建围湖造田、围湖造地或挖沙采石等投资建设项目</w:t>
                  </w:r>
                  <w:r>
                    <w:rPr>
                      <w:rFonts w:hint="default" w:ascii="Times New Roman" w:hAnsi="Times New Roman" w:cs="Times New Roman"/>
                      <w:color w:val="auto"/>
                      <w:kern w:val="0"/>
                      <w:sz w:val="18"/>
                      <w:szCs w:val="18"/>
                      <w:highlight w:val="none"/>
                      <w:lang w:eastAsia="zh-CN"/>
                    </w:rPr>
                    <w:t>。</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本项目不涉及水产种质资源保护区</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三</w:t>
                  </w:r>
                  <w:r>
                    <w:rPr>
                      <w:rFonts w:hint="default" w:ascii="Times New Roman" w:hAnsi="Times New Roman" w:cs="Times New Roman"/>
                      <w:color w:val="auto"/>
                      <w:kern w:val="0"/>
                      <w:sz w:val="18"/>
                      <w:szCs w:val="18"/>
                      <w:highlight w:val="none"/>
                    </w:rPr>
                    <w:t>条 禁止在国家湿地公园的岸线和河段范围内开(围)垦、填埋或者排干湿地，截断湿地水源，挖沙、采矿</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倾倒有毒有害物质、废弃物、垃圾，从事房地产、度假村、高</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尔夫球场、风力发电、光伏发电等任何不符合主体功能定位的建设项目和开发活动，破坏野生动物栖息地和迁徙通道、鱼类洄游通道。</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本项目不涉及国家湿地公园</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六</w:t>
                  </w:r>
                  <w:r>
                    <w:rPr>
                      <w:rFonts w:hint="default" w:ascii="Times New Roman" w:hAnsi="Times New Roman" w:cs="Times New Roman"/>
                      <w:color w:val="auto"/>
                      <w:kern w:val="0"/>
                      <w:sz w:val="18"/>
                      <w:szCs w:val="18"/>
                      <w:highlight w:val="none"/>
                    </w:rPr>
                    <w:t>条</w:t>
                  </w:r>
                  <w:r>
                    <w:rPr>
                      <w:rFonts w:hint="default" w:ascii="Times New Roman" w:hAnsi="Times New Roman" w:cs="Times New Roman"/>
                      <w:color w:val="auto"/>
                      <w:kern w:val="0"/>
                      <w:sz w:val="18"/>
                      <w:szCs w:val="18"/>
                      <w:highlight w:val="none"/>
                      <w:lang w:val="en-US" w:eastAsia="zh-CN"/>
                    </w:rPr>
                    <w:t xml:space="preserve"> 禁止在长江流域江河、湖泊新设、改设或者扩大排污口，经有管辖权的生态环境主管部门或者长江流域生态环境监督管理机构同意的除外。</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本项目</w:t>
                  </w:r>
                  <w:r>
                    <w:rPr>
                      <w:rFonts w:hint="eastAsia" w:ascii="Times New Roman" w:hAnsi="Times New Roman" w:cs="Times New Roman"/>
                      <w:color w:val="auto"/>
                      <w:kern w:val="0"/>
                      <w:sz w:val="18"/>
                      <w:szCs w:val="18"/>
                      <w:highlight w:val="none"/>
                      <w:lang w:val="en-US" w:eastAsia="zh-CN"/>
                    </w:rPr>
                    <w:t>废水全部收集处理后回用，不设置废水排放口</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八</w:t>
                  </w:r>
                  <w:r>
                    <w:rPr>
                      <w:rFonts w:hint="default" w:ascii="Times New Roman" w:hAnsi="Times New Roman" w:cs="Times New Roman"/>
                      <w:color w:val="auto"/>
                      <w:kern w:val="0"/>
                      <w:sz w:val="18"/>
                      <w:szCs w:val="18"/>
                      <w:highlight w:val="none"/>
                    </w:rPr>
                    <w:t>条 禁止在长江干支流、重要湖泊岸线一公里范围内新建、扩建化工园区和化工项目</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本项目</w:t>
                  </w:r>
                  <w:r>
                    <w:rPr>
                      <w:rFonts w:hint="default" w:ascii="Times New Roman" w:hAnsi="Times New Roman" w:cs="Times New Roman"/>
                      <w:color w:val="auto"/>
                      <w:kern w:val="0"/>
                      <w:sz w:val="18"/>
                      <w:szCs w:val="18"/>
                      <w:highlight w:val="none"/>
                      <w:lang w:val="en-US" w:eastAsia="zh-CN"/>
                    </w:rPr>
                    <w:t>位于长江干支流、重要湖泊岸线一公里以外，且</w:t>
                  </w:r>
                  <w:r>
                    <w:rPr>
                      <w:rFonts w:hint="default" w:ascii="Times New Roman" w:hAnsi="Times New Roman" w:cs="Times New Roman"/>
                      <w:color w:val="auto"/>
                      <w:kern w:val="0"/>
                      <w:sz w:val="18"/>
                      <w:szCs w:val="18"/>
                      <w:highlight w:val="none"/>
                    </w:rPr>
                    <w:t>不</w:t>
                  </w:r>
                  <w:r>
                    <w:rPr>
                      <w:rFonts w:hint="default" w:ascii="Times New Roman" w:hAnsi="Times New Roman" w:cs="Times New Roman"/>
                      <w:color w:val="auto"/>
                      <w:kern w:val="0"/>
                      <w:sz w:val="18"/>
                      <w:szCs w:val="18"/>
                      <w:highlight w:val="none"/>
                      <w:lang w:val="en-US" w:eastAsia="zh-CN"/>
                    </w:rPr>
                    <w:t>不属于化工项目</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九</w:t>
                  </w:r>
                  <w:r>
                    <w:rPr>
                      <w:rFonts w:hint="default" w:ascii="Times New Roman" w:hAnsi="Times New Roman" w:cs="Times New Roman"/>
                      <w:color w:val="auto"/>
                      <w:kern w:val="0"/>
                      <w:sz w:val="18"/>
                      <w:szCs w:val="18"/>
                      <w:highlight w:val="none"/>
                    </w:rPr>
                    <w:t>条 禁止在长江干流岸线三公里范围内和重要支流岸线一公里范围内新建、改建、扩建尾矿库、冶炼渣库、磷石膏库，以提升安全、生态环境保护水平为目的的改建除外</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本项目</w:t>
                  </w:r>
                  <w:r>
                    <w:rPr>
                      <w:rFonts w:hint="eastAsia" w:ascii="Times New Roman" w:hAnsi="Times New Roman" w:cs="Times New Roman"/>
                      <w:color w:val="auto"/>
                      <w:kern w:val="0"/>
                      <w:sz w:val="18"/>
                      <w:szCs w:val="18"/>
                      <w:highlight w:val="none"/>
                      <w:lang w:val="en-US" w:eastAsia="zh-CN"/>
                    </w:rPr>
                    <w:t>不涉及</w:t>
                  </w:r>
                  <w:r>
                    <w:rPr>
                      <w:rFonts w:hint="default" w:ascii="Times New Roman" w:hAnsi="Times New Roman" w:cs="Times New Roman"/>
                      <w:color w:val="auto"/>
                      <w:kern w:val="0"/>
                      <w:sz w:val="18"/>
                      <w:szCs w:val="18"/>
                      <w:highlight w:val="none"/>
                      <w:lang w:val="en-US" w:eastAsia="zh-CN"/>
                    </w:rPr>
                    <w:t>尾矿库、冶炼渣库、磷石膏库</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第二十条 禁止在生态保护红线区域、永久基本农田集中区域和其他需要特别保护的区域内选址建设尾矿库、冶炼渣库、磷石膏库</w:t>
                  </w:r>
                  <w:r>
                    <w:rPr>
                      <w:rFonts w:hint="default" w:ascii="Times New Roman" w:hAnsi="Times New Roman" w:cs="Times New Roman"/>
                      <w:color w:val="auto"/>
                      <w:kern w:val="0"/>
                      <w:sz w:val="18"/>
                      <w:szCs w:val="18"/>
                      <w:highlight w:val="none"/>
                      <w:lang w:eastAsia="zh-CN"/>
                    </w:rPr>
                    <w:t>。</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本项目</w:t>
                  </w:r>
                  <w:r>
                    <w:rPr>
                      <w:rFonts w:hint="default" w:ascii="Times New Roman" w:hAnsi="Times New Roman" w:cs="Times New Roman"/>
                      <w:color w:val="auto"/>
                      <w:kern w:val="0"/>
                      <w:sz w:val="18"/>
                      <w:szCs w:val="18"/>
                      <w:highlight w:val="none"/>
                      <w:lang w:val="en-US" w:eastAsia="zh-CN"/>
                    </w:rPr>
                    <w:t>不涉及生态保护红线区域、永久基本农田集中区域和其他需要特别保护的区域</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第二十</w:t>
                  </w:r>
                  <w:r>
                    <w:rPr>
                      <w:rFonts w:hint="default" w:ascii="Times New Roman" w:hAnsi="Times New Roman" w:cs="Times New Roman"/>
                      <w:color w:val="auto"/>
                      <w:kern w:val="0"/>
                      <w:sz w:val="18"/>
                      <w:szCs w:val="18"/>
                      <w:highlight w:val="none"/>
                      <w:lang w:val="en-US" w:eastAsia="zh-CN"/>
                    </w:rPr>
                    <w:t>三</w:t>
                  </w:r>
                  <w:r>
                    <w:rPr>
                      <w:rFonts w:hint="default" w:ascii="Times New Roman" w:hAnsi="Times New Roman" w:cs="Times New Roman"/>
                      <w:color w:val="auto"/>
                      <w:kern w:val="0"/>
                      <w:sz w:val="18"/>
                      <w:szCs w:val="18"/>
                      <w:highlight w:val="none"/>
                    </w:rPr>
                    <w:t>条 禁止新建、扩建法律法规和相关政策明令禁止的落后产能项目。对《产业结构调整指导目录》中淘汰类项目，禁止投资；限制类的新建项目，禁止投资</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对属于限制类的现有生产能力允许企业在一定期限内采取措施改造升级</w:t>
                  </w:r>
                  <w:r>
                    <w:rPr>
                      <w:rFonts w:hint="default" w:ascii="Times New Roman" w:hAnsi="Times New Roman" w:cs="Times New Roman"/>
                      <w:color w:val="auto"/>
                      <w:kern w:val="0"/>
                      <w:sz w:val="18"/>
                      <w:szCs w:val="18"/>
                      <w:highlight w:val="none"/>
                      <w:lang w:eastAsia="zh-CN"/>
                    </w:rPr>
                    <w:t>。</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本项目属于《产业结构调整指导目录（2019年本）》中允许类</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463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第二十四条 禁止新建、扩建不符合国家产能置换要求的严重过剩产能行业的项目。对于不符合国家能置换要求的严重过剩产能行业</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不得以其他任何名义、任何方式备案新增产能项目。</w:t>
                  </w:r>
                </w:p>
              </w:tc>
              <w:tc>
                <w:tcPr>
                  <w:tcW w:w="183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本项目</w:t>
                  </w:r>
                  <w:r>
                    <w:rPr>
                      <w:rFonts w:hint="eastAsia" w:ascii="Times New Roman" w:hAnsi="Times New Roman" w:cs="Times New Roman"/>
                      <w:color w:val="auto"/>
                      <w:kern w:val="0"/>
                      <w:sz w:val="18"/>
                      <w:szCs w:val="18"/>
                      <w:highlight w:val="none"/>
                      <w:lang w:val="en-US" w:eastAsia="zh-CN"/>
                    </w:rPr>
                    <w:t>为临时搅拌站，不属于严重过剩产能行业</w:t>
                  </w:r>
                </w:p>
              </w:tc>
              <w:tc>
                <w:tcPr>
                  <w:tcW w:w="49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42" w:leftChars="20" w:right="42" w:rightChars="20"/>
              <w:textAlignment w:val="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szCs w:val="21"/>
                <w:lang w:val="en-US" w:eastAsia="zh-CN"/>
              </w:rPr>
              <w:t>7</w:t>
            </w:r>
            <w:r>
              <w:rPr>
                <w:rFonts w:hint="default" w:ascii="Times New Roman" w:hAnsi="Times New Roman" w:eastAsia="黑体" w:cs="Times New Roman"/>
                <w:color w:val="auto"/>
              </w:rPr>
              <w:t>、</w:t>
            </w:r>
            <w:r>
              <w:rPr>
                <w:rFonts w:hint="eastAsia" w:ascii="Times New Roman" w:hAnsi="Times New Roman" w:eastAsia="黑体" w:cs="Times New Roman"/>
                <w:color w:val="auto"/>
                <w:lang w:val="en-US" w:eastAsia="zh-CN"/>
              </w:rPr>
              <w:t>与《达州市散装水泥发展和应用专项规划（2020-2025）》符合性分析</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42" w:leftChars="20" w:right="42" w:rightChars="20" w:firstLine="420" w:firstLineChars="20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根据达州市住房和城乡建设局2020年5月6日印发的《达州市散装水泥发展和应用专项规划（2020-2025）》的通知（达市住建发〔2020〕146号），项目与其符合性分析如下。</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sz w:val="20"/>
                <w:szCs w:val="20"/>
                <w:highlight w:val="none"/>
                <w:lang w:val="en-US" w:eastAsia="zh-CN" w:bidi="ar-SA"/>
              </w:rPr>
            </w:pPr>
            <w:r>
              <w:rPr>
                <w:rFonts w:hint="default" w:ascii="Times New Roman" w:hAnsi="Times New Roman" w:eastAsia="黑体" w:cs="Times New Roman"/>
                <w:color w:val="auto"/>
                <w:sz w:val="20"/>
                <w:szCs w:val="20"/>
                <w:highlight w:val="none"/>
                <w:lang w:val="en-US" w:eastAsia="zh-CN" w:bidi="ar-SA"/>
              </w:rPr>
              <w:t>与《达州市散装水泥发展和应用专项规划（2020-2025）》的符合性分析</w:t>
            </w:r>
          </w:p>
          <w:tbl>
            <w:tblPr>
              <w:tblStyle w:val="15"/>
              <w:tblW w:w="7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3929"/>
              <w:gridCol w:w="1992"/>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blHeader/>
                <w:jc w:val="center"/>
              </w:trPr>
              <w:tc>
                <w:tcPr>
                  <w:tcW w:w="4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highlight w:val="none"/>
                      <w:lang w:eastAsia="zh-CN"/>
                    </w:rPr>
                  </w:pPr>
                  <w:r>
                    <w:rPr>
                      <w:rFonts w:hint="default" w:ascii="Times New Roman" w:hAnsi="Times New Roman" w:eastAsia="宋体" w:cs="Times New Roman"/>
                      <w:b/>
                      <w:bCs/>
                      <w:color w:val="auto"/>
                      <w:kern w:val="0"/>
                      <w:sz w:val="18"/>
                      <w:szCs w:val="18"/>
                      <w:highlight w:val="none"/>
                      <w:lang w:val="en-US" w:eastAsia="zh-CN"/>
                    </w:rPr>
                    <w:t>序号</w:t>
                  </w:r>
                </w:p>
              </w:tc>
              <w:tc>
                <w:tcPr>
                  <w:tcW w:w="392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highlight w:val="none"/>
                    </w:rPr>
                  </w:pPr>
                  <w:r>
                    <w:rPr>
                      <w:rFonts w:hint="eastAsia" w:ascii="Times New Roman" w:hAnsi="Times New Roman" w:cs="Times New Roman"/>
                      <w:b/>
                      <w:bCs/>
                      <w:color w:val="auto"/>
                      <w:kern w:val="0"/>
                      <w:sz w:val="18"/>
                      <w:szCs w:val="18"/>
                      <w:highlight w:val="none"/>
                      <w:lang w:val="en-US" w:eastAsia="zh-CN"/>
                    </w:rPr>
                    <w:t>规划内容</w:t>
                  </w:r>
                </w:p>
              </w:tc>
              <w:tc>
                <w:tcPr>
                  <w:tcW w:w="19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lang w:eastAsia="zh-CN"/>
                    </w:rPr>
                    <w:t>本项目</w:t>
                  </w:r>
                </w:p>
              </w:tc>
              <w:tc>
                <w:tcPr>
                  <w:tcW w:w="6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highlight w:val="none"/>
                      <w:lang w:eastAsia="zh-CN"/>
                    </w:rPr>
                  </w:pPr>
                  <w:r>
                    <w:rPr>
                      <w:rFonts w:hint="default" w:ascii="Times New Roman" w:hAnsi="Times New Roman" w:eastAsia="宋体" w:cs="Times New Roman"/>
                      <w:b/>
                      <w:bCs/>
                      <w:color w:val="auto"/>
                      <w:kern w:val="0"/>
                      <w:sz w:val="18"/>
                      <w:szCs w:val="18"/>
                      <w:highlight w:val="no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1</w:t>
                  </w:r>
                </w:p>
              </w:tc>
              <w:tc>
                <w:tcPr>
                  <w:tcW w:w="392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结合达州市城市总体规划及土地利用总体规划，规划将达州市中心城区，即达川区、通川区、高新区城市规划区（《达州市城市总体规划（2011-2030）》划定的城市规划范围）全部划入禁现范围，面积160平方公里。禁现范围内严禁新增水泥生产企业、预拌砂浆企业、预拌混凝土企业，严禁违规现场搅拌混凝土、严禁违规使用袋装水泥</w:t>
                  </w:r>
                  <w:r>
                    <w:rPr>
                      <w:rFonts w:hint="eastAsia" w:ascii="Times New Roman" w:hAnsi="Times New Roman"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lang w:eastAsia="zh-CN"/>
                    </w:rPr>
                    <w:t>为城区大中型建设项目配套设置的预拌混凝土、预拌砂浆临时搅拌站，仅限于为该建设工程项目提供预拌混凝土、预拌砂浆，并应当在建设工程项目竣工验收后三个月内自行拆除。</w:t>
                  </w:r>
                </w:p>
              </w:tc>
              <w:tc>
                <w:tcPr>
                  <w:tcW w:w="19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位于达州东部经开区</w:t>
                  </w:r>
                  <w:r>
                    <w:rPr>
                      <w:rFonts w:hint="eastAsia" w:cs="Times New Roman"/>
                      <w:color w:val="auto"/>
                      <w:kern w:val="0"/>
                      <w:sz w:val="18"/>
                      <w:szCs w:val="18"/>
                      <w:highlight w:val="none"/>
                      <w:lang w:val="en-US" w:eastAsia="zh-CN"/>
                    </w:rPr>
                    <w:t>亭子镇于家坝村，为原大风铁厂的</w:t>
                  </w:r>
                  <w:r>
                    <w:rPr>
                      <w:rFonts w:hint="eastAsia" w:ascii="Times New Roman" w:hAnsi="Times New Roman" w:cs="Times New Roman"/>
                      <w:color w:val="auto"/>
                      <w:kern w:val="0"/>
                      <w:sz w:val="18"/>
                      <w:szCs w:val="18"/>
                      <w:highlight w:val="none"/>
                      <w:lang w:val="en-US" w:eastAsia="zh-CN"/>
                    </w:rPr>
                    <w:t>用地，不属于禁现范围；项目属于达州东部经济开发区内搅拌站，</w:t>
                  </w:r>
                  <w:r>
                    <w:rPr>
                      <w:rFonts w:hint="eastAsia" w:cs="Times New Roman"/>
                      <w:color w:val="auto"/>
                      <w:kern w:val="0"/>
                      <w:sz w:val="18"/>
                      <w:szCs w:val="18"/>
                      <w:highlight w:val="none"/>
                      <w:lang w:val="en-US" w:eastAsia="zh-CN"/>
                    </w:rPr>
                    <w:t>已取得主管部门同意入住的复函</w:t>
                  </w:r>
                  <w:r>
                    <w:rPr>
                      <w:rFonts w:hint="eastAsia" w:ascii="Times New Roman" w:hAnsi="Times New Roman" w:cs="Times New Roman"/>
                      <w:color w:val="auto"/>
                      <w:kern w:val="0"/>
                      <w:sz w:val="18"/>
                      <w:szCs w:val="18"/>
                      <w:highlight w:val="none"/>
                      <w:lang w:val="en-US" w:eastAsia="zh-CN"/>
                    </w:rPr>
                    <w:t>。</w:t>
                  </w:r>
                </w:p>
              </w:tc>
              <w:tc>
                <w:tcPr>
                  <w:tcW w:w="6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4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2</w:t>
                  </w:r>
                </w:p>
              </w:tc>
              <w:tc>
                <w:tcPr>
                  <w:tcW w:w="392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规划在罐子乡、麻柳镇、赵家镇及罗江镇预留预拌混凝土企业布点位置，以服务达州市中心城区为主。其中，罐子乡、赵家镇预拌混凝土企业主要为中心城区南部、西部片区服务，包含高铁片区、建筑产业园等；麻柳镇预拌混凝土企业主要为东部片区服务；罗江镇预拌混凝土企业主要为北部片区服务，包括北部的魏蒲产业新城。</w:t>
                  </w:r>
                </w:p>
              </w:tc>
              <w:tc>
                <w:tcPr>
                  <w:tcW w:w="19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项目位于</w:t>
                  </w:r>
                  <w:r>
                    <w:rPr>
                      <w:rFonts w:hint="eastAsia" w:cs="Times New Roman"/>
                      <w:color w:val="auto"/>
                      <w:kern w:val="0"/>
                      <w:sz w:val="18"/>
                      <w:szCs w:val="18"/>
                      <w:highlight w:val="none"/>
                      <w:lang w:val="en-US" w:eastAsia="zh-CN"/>
                    </w:rPr>
                    <w:t>亭子</w:t>
                  </w:r>
                  <w:r>
                    <w:rPr>
                      <w:rFonts w:hint="eastAsia" w:ascii="Times New Roman" w:hAnsi="Times New Roman" w:cs="Times New Roman"/>
                      <w:color w:val="auto"/>
                      <w:kern w:val="0"/>
                      <w:sz w:val="18"/>
                      <w:szCs w:val="18"/>
                      <w:highlight w:val="none"/>
                      <w:lang w:val="en-US" w:eastAsia="zh-CN"/>
                    </w:rPr>
                    <w:t>镇，主要服务于东部片区</w:t>
                  </w:r>
                  <w:r>
                    <w:rPr>
                      <w:rFonts w:hint="eastAsia" w:cs="Times New Roman"/>
                      <w:color w:val="auto"/>
                      <w:kern w:val="0"/>
                      <w:sz w:val="18"/>
                      <w:szCs w:val="18"/>
                      <w:highlight w:val="none"/>
                      <w:lang w:val="en-US" w:eastAsia="zh-CN"/>
                    </w:rPr>
                    <w:t>，项目选址已取得主管部门同意</w:t>
                  </w:r>
                  <w:r>
                    <w:rPr>
                      <w:rFonts w:hint="eastAsia" w:ascii="Times New Roman" w:hAnsi="Times New Roman" w:cs="Times New Roman"/>
                      <w:color w:val="auto"/>
                      <w:kern w:val="0"/>
                      <w:sz w:val="18"/>
                      <w:szCs w:val="18"/>
                      <w:highlight w:val="none"/>
                      <w:lang w:val="en-US" w:eastAsia="zh-CN"/>
                    </w:rPr>
                    <w:t>。</w:t>
                  </w:r>
                </w:p>
              </w:tc>
              <w:tc>
                <w:tcPr>
                  <w:tcW w:w="6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4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3</w:t>
                  </w:r>
                </w:p>
              </w:tc>
              <w:tc>
                <w:tcPr>
                  <w:tcW w:w="392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搅拌站生产工艺流程中的上料、配料、搅拌等环节应实施封闭和除尘措施，以降低生产噪音污染和减少粉尘排放，且应安装实时监控系统。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搅拌楼主机二层及以上部分应密闭，封装应采用阻燃材料，内部应采用防尘的采光设备。</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站区内应配备完善的排水系统、管道系统及生产废水处置设施。排水沟系统应覆盖连通搅拌站装车层、骨料堆场、砂石分离机、车辆清洗、厂区地坪等区域，管道系统可连通搅拌主机。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预拌混凝土、湿拌砂浆运输车应配备防撒漏装置和清洗装置</w:t>
                  </w:r>
                  <w:r>
                    <w:rPr>
                      <w:rFonts w:hint="eastAsia" w:ascii="Times New Roman" w:hAnsi="Times New Roman"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lang w:eastAsia="zh-CN"/>
                    </w:rPr>
                    <w:t>干混砂浆移动筒仓应配备除尘装置。</w:t>
                  </w:r>
                </w:p>
              </w:tc>
              <w:tc>
                <w:tcPr>
                  <w:tcW w:w="19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搅拌站</w:t>
                  </w:r>
                  <w:r>
                    <w:rPr>
                      <w:rFonts w:hint="eastAsia" w:ascii="Times New Roman" w:hAnsi="Times New Roman" w:cs="Times New Roman"/>
                      <w:color w:val="auto"/>
                      <w:kern w:val="0"/>
                      <w:sz w:val="18"/>
                      <w:szCs w:val="18"/>
                      <w:highlight w:val="none"/>
                      <w:lang w:val="en-US" w:eastAsia="zh-CN"/>
                    </w:rPr>
                    <w:t>将对</w:t>
                  </w:r>
                  <w:r>
                    <w:rPr>
                      <w:rFonts w:hint="default" w:ascii="Times New Roman" w:hAnsi="Times New Roman" w:eastAsia="宋体" w:cs="Times New Roman"/>
                      <w:color w:val="auto"/>
                      <w:kern w:val="0"/>
                      <w:sz w:val="18"/>
                      <w:szCs w:val="18"/>
                      <w:highlight w:val="none"/>
                      <w:lang w:eastAsia="zh-CN"/>
                    </w:rPr>
                    <w:t>上料、配料、搅拌等环节</w:t>
                  </w:r>
                  <w:r>
                    <w:rPr>
                      <w:rFonts w:hint="eastAsia" w:ascii="Times New Roman" w:hAnsi="Times New Roman" w:cs="Times New Roman"/>
                      <w:color w:val="auto"/>
                      <w:kern w:val="0"/>
                      <w:sz w:val="18"/>
                      <w:szCs w:val="18"/>
                      <w:highlight w:val="none"/>
                      <w:lang w:val="en-US" w:eastAsia="zh-CN"/>
                    </w:rPr>
                    <w:t>采取</w:t>
                  </w:r>
                  <w:r>
                    <w:rPr>
                      <w:rFonts w:hint="default" w:ascii="Times New Roman" w:hAnsi="Times New Roman" w:eastAsia="宋体" w:cs="Times New Roman"/>
                      <w:color w:val="auto"/>
                      <w:kern w:val="0"/>
                      <w:sz w:val="18"/>
                      <w:szCs w:val="18"/>
                      <w:highlight w:val="none"/>
                      <w:lang w:eastAsia="zh-CN"/>
                    </w:rPr>
                    <w:t>封闭和除尘措施，安装实时监控系统。搅拌楼主机二层及以上部分</w:t>
                  </w:r>
                  <w:r>
                    <w:rPr>
                      <w:rFonts w:hint="eastAsia" w:ascii="Times New Roman" w:hAnsi="Times New Roman" w:cs="Times New Roman"/>
                      <w:color w:val="auto"/>
                      <w:kern w:val="0"/>
                      <w:sz w:val="18"/>
                      <w:szCs w:val="18"/>
                      <w:highlight w:val="none"/>
                      <w:lang w:val="en-US" w:eastAsia="zh-CN"/>
                    </w:rPr>
                    <w:t>全部采用彩钢板</w:t>
                  </w:r>
                  <w:r>
                    <w:rPr>
                      <w:rFonts w:hint="default" w:ascii="Times New Roman" w:hAnsi="Times New Roman" w:eastAsia="宋体" w:cs="Times New Roman"/>
                      <w:color w:val="auto"/>
                      <w:kern w:val="0"/>
                      <w:sz w:val="18"/>
                      <w:szCs w:val="18"/>
                      <w:highlight w:val="none"/>
                      <w:lang w:eastAsia="zh-CN"/>
                    </w:rPr>
                    <w:t>密闭。站区内</w:t>
                  </w:r>
                  <w:r>
                    <w:rPr>
                      <w:rFonts w:hint="eastAsia" w:ascii="Times New Roman" w:hAnsi="Times New Roman" w:cs="Times New Roman"/>
                      <w:color w:val="auto"/>
                      <w:kern w:val="0"/>
                      <w:sz w:val="18"/>
                      <w:szCs w:val="18"/>
                      <w:highlight w:val="none"/>
                      <w:lang w:val="en-US" w:eastAsia="zh-CN"/>
                    </w:rPr>
                    <w:t>建设</w:t>
                  </w:r>
                  <w:r>
                    <w:rPr>
                      <w:rFonts w:hint="default" w:ascii="Times New Roman" w:hAnsi="Times New Roman" w:eastAsia="宋体" w:cs="Times New Roman"/>
                      <w:color w:val="auto"/>
                      <w:kern w:val="0"/>
                      <w:sz w:val="18"/>
                      <w:szCs w:val="18"/>
                      <w:highlight w:val="none"/>
                      <w:lang w:eastAsia="zh-CN"/>
                    </w:rPr>
                    <w:t>完善的排水、管道及生产废水处置设施。覆盖连通</w:t>
                  </w:r>
                  <w:r>
                    <w:rPr>
                      <w:rFonts w:hint="eastAsia" w:ascii="Times New Roman" w:hAnsi="Times New Roman" w:cs="Times New Roman"/>
                      <w:color w:val="auto"/>
                      <w:kern w:val="0"/>
                      <w:sz w:val="18"/>
                      <w:szCs w:val="18"/>
                      <w:highlight w:val="none"/>
                      <w:lang w:val="en-US" w:eastAsia="zh-CN"/>
                    </w:rPr>
                    <w:t>站内全部</w:t>
                  </w:r>
                  <w:r>
                    <w:rPr>
                      <w:rFonts w:hint="default" w:ascii="Times New Roman" w:hAnsi="Times New Roman" w:eastAsia="宋体" w:cs="Times New Roman"/>
                      <w:color w:val="auto"/>
                      <w:kern w:val="0"/>
                      <w:sz w:val="18"/>
                      <w:szCs w:val="18"/>
                      <w:highlight w:val="none"/>
                      <w:lang w:eastAsia="zh-CN"/>
                    </w:rPr>
                    <w:t>区域。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运输车</w:t>
                  </w:r>
                  <w:r>
                    <w:rPr>
                      <w:rFonts w:hint="eastAsia" w:ascii="Times New Roman" w:hAnsi="Times New Roman" w:cs="Times New Roman"/>
                      <w:color w:val="auto"/>
                      <w:kern w:val="0"/>
                      <w:sz w:val="18"/>
                      <w:szCs w:val="18"/>
                      <w:highlight w:val="none"/>
                      <w:lang w:val="en-US" w:eastAsia="zh-CN"/>
                    </w:rPr>
                    <w:t>全部</w:t>
                  </w:r>
                  <w:r>
                    <w:rPr>
                      <w:rFonts w:hint="default" w:ascii="Times New Roman" w:hAnsi="Times New Roman" w:eastAsia="宋体" w:cs="Times New Roman"/>
                      <w:color w:val="auto"/>
                      <w:kern w:val="0"/>
                      <w:sz w:val="18"/>
                      <w:szCs w:val="18"/>
                      <w:highlight w:val="none"/>
                      <w:lang w:eastAsia="zh-CN"/>
                    </w:rPr>
                    <w:t>配备防撒漏装置和清洗装置。</w:t>
                  </w:r>
                </w:p>
              </w:tc>
              <w:tc>
                <w:tcPr>
                  <w:tcW w:w="6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4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4</w:t>
                  </w:r>
                </w:p>
              </w:tc>
              <w:tc>
                <w:tcPr>
                  <w:tcW w:w="392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新建预拌混凝土、预拌砂浆搅拌站必须实行全封闭式管理，严防无组织排放。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新建预拌混凝土、预拌砂浆搅拌站的环境配套设施，应与站区主体同时设计、同时施工、同时验收使用。</w:t>
                  </w:r>
                </w:p>
              </w:tc>
              <w:tc>
                <w:tcPr>
                  <w:tcW w:w="19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eastAsia" w:ascii="Times New Roman" w:hAnsi="Times New Roman" w:cs="Times New Roman"/>
                      <w:color w:val="auto"/>
                      <w:kern w:val="0"/>
                      <w:sz w:val="18"/>
                      <w:szCs w:val="18"/>
                      <w:highlight w:val="none"/>
                      <w:lang w:val="en-US" w:eastAsia="zh-CN"/>
                    </w:rPr>
                    <w:t>站内</w:t>
                  </w:r>
                  <w:r>
                    <w:rPr>
                      <w:rFonts w:hint="default" w:ascii="Times New Roman" w:hAnsi="Times New Roman" w:eastAsia="宋体" w:cs="Times New Roman"/>
                      <w:color w:val="auto"/>
                      <w:kern w:val="0"/>
                      <w:sz w:val="18"/>
                      <w:szCs w:val="18"/>
                      <w:highlight w:val="none"/>
                      <w:lang w:eastAsia="zh-CN"/>
                    </w:rPr>
                    <w:t>实行全封闭式管理，严防无组织排放。搅拌站配套</w:t>
                  </w:r>
                  <w:r>
                    <w:rPr>
                      <w:rFonts w:hint="eastAsia" w:ascii="Times New Roman" w:hAnsi="Times New Roman" w:cs="Times New Roman"/>
                      <w:color w:val="auto"/>
                      <w:kern w:val="0"/>
                      <w:sz w:val="18"/>
                      <w:szCs w:val="18"/>
                      <w:highlight w:val="none"/>
                      <w:lang w:val="en-US" w:eastAsia="zh-CN"/>
                    </w:rPr>
                    <w:t>的各环保</w:t>
                  </w:r>
                  <w:r>
                    <w:rPr>
                      <w:rFonts w:hint="default" w:ascii="Times New Roman" w:hAnsi="Times New Roman" w:eastAsia="宋体" w:cs="Times New Roman"/>
                      <w:color w:val="auto"/>
                      <w:kern w:val="0"/>
                      <w:sz w:val="18"/>
                      <w:szCs w:val="18"/>
                      <w:highlight w:val="none"/>
                      <w:lang w:eastAsia="zh-CN"/>
                    </w:rPr>
                    <w:t>设施与站区主体同时设计、同时施工、同时验收使用。</w:t>
                  </w:r>
                </w:p>
              </w:tc>
              <w:tc>
                <w:tcPr>
                  <w:tcW w:w="6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4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5</w:t>
                  </w:r>
                </w:p>
              </w:tc>
              <w:tc>
                <w:tcPr>
                  <w:tcW w:w="392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在规模上，严格控制预拌混凝土搅拌站的规模，严禁新增小型混凝土搅拌站，现在产能过低的混凝土搅拌站建议逐步取缔。今后达州市预拌混凝土搅拌站年产能规模应不小于30万立方米。</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在生产线方面，建议每个搅拌站至少有两条单体站或者一条联机站，严禁一个搅拌站仅一条单机站。拌站的年产能规模与生产线应相协调一致。</w:t>
                  </w:r>
                </w:p>
              </w:tc>
              <w:tc>
                <w:tcPr>
                  <w:tcW w:w="199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highlight w:val="none"/>
                      <w:lang w:eastAsia="zh-CN"/>
                    </w:rPr>
                  </w:pPr>
                  <w:r>
                    <w:rPr>
                      <w:rFonts w:hint="eastAsia" w:ascii="Times New Roman" w:hAnsi="Times New Roman" w:cs="Times New Roman"/>
                      <w:color w:val="auto"/>
                      <w:kern w:val="0"/>
                      <w:sz w:val="18"/>
                      <w:szCs w:val="18"/>
                      <w:highlight w:val="none"/>
                      <w:lang w:val="en-US" w:eastAsia="zh-CN"/>
                    </w:rPr>
                    <w:t>项目</w:t>
                  </w:r>
                  <w:r>
                    <w:rPr>
                      <w:rFonts w:hint="default" w:ascii="Times New Roman" w:hAnsi="Times New Roman" w:eastAsia="宋体" w:cs="Times New Roman"/>
                      <w:color w:val="auto"/>
                      <w:kern w:val="0"/>
                      <w:sz w:val="18"/>
                      <w:szCs w:val="18"/>
                      <w:highlight w:val="none"/>
                      <w:lang w:eastAsia="zh-CN"/>
                    </w:rPr>
                    <w:t>搅拌站年产能规模</w:t>
                  </w:r>
                  <w:r>
                    <w:rPr>
                      <w:rFonts w:hint="eastAsia" w:ascii="Times New Roman" w:hAnsi="Times New Roman" w:cs="Times New Roman"/>
                      <w:color w:val="auto"/>
                      <w:kern w:val="0"/>
                      <w:sz w:val="18"/>
                      <w:szCs w:val="18"/>
                      <w:highlight w:val="none"/>
                      <w:lang w:val="en-US" w:eastAsia="zh-CN"/>
                    </w:rPr>
                    <w:t>为9</w:t>
                  </w:r>
                  <w:r>
                    <w:rPr>
                      <w:rFonts w:hint="default" w:ascii="Times New Roman" w:hAnsi="Times New Roman" w:eastAsia="宋体" w:cs="Times New Roman"/>
                      <w:color w:val="auto"/>
                      <w:kern w:val="0"/>
                      <w:sz w:val="18"/>
                      <w:szCs w:val="18"/>
                      <w:highlight w:val="none"/>
                      <w:lang w:eastAsia="zh-CN"/>
                    </w:rPr>
                    <w:t>0万立方米。</w:t>
                  </w:r>
                  <w:r>
                    <w:rPr>
                      <w:rFonts w:hint="eastAsia" w:ascii="Times New Roman" w:hAnsi="Times New Roman" w:cs="Times New Roman"/>
                      <w:color w:val="auto"/>
                      <w:kern w:val="0"/>
                      <w:sz w:val="18"/>
                      <w:szCs w:val="18"/>
                      <w:highlight w:val="none"/>
                      <w:lang w:val="en-US" w:eastAsia="zh-CN"/>
                    </w:rPr>
                    <w:t>计划设置</w:t>
                  </w:r>
                  <w:r>
                    <w:rPr>
                      <w:rFonts w:hint="default" w:ascii="Times New Roman" w:hAnsi="Times New Roman" w:eastAsia="宋体" w:cs="Times New Roman"/>
                      <w:color w:val="auto"/>
                      <w:kern w:val="0"/>
                      <w:sz w:val="18"/>
                      <w:szCs w:val="18"/>
                      <w:highlight w:val="none"/>
                      <w:lang w:eastAsia="zh-CN"/>
                    </w:rPr>
                    <w:t>两条单体站。</w:t>
                  </w:r>
                  <w:r>
                    <w:rPr>
                      <w:rFonts w:hint="eastAsia" w:ascii="Times New Roman" w:hAnsi="Times New Roman" w:cs="Times New Roman"/>
                      <w:color w:val="auto"/>
                      <w:kern w:val="0"/>
                      <w:sz w:val="18"/>
                      <w:szCs w:val="18"/>
                      <w:highlight w:val="none"/>
                      <w:lang w:val="en-US" w:eastAsia="zh-CN"/>
                    </w:rPr>
                    <w:t>搅拌站</w:t>
                  </w:r>
                  <w:r>
                    <w:rPr>
                      <w:rFonts w:hint="default" w:ascii="Times New Roman" w:hAnsi="Times New Roman" w:eastAsia="宋体" w:cs="Times New Roman"/>
                      <w:color w:val="auto"/>
                      <w:kern w:val="0"/>
                      <w:sz w:val="18"/>
                      <w:szCs w:val="18"/>
                      <w:highlight w:val="none"/>
                      <w:lang w:eastAsia="zh-CN"/>
                    </w:rPr>
                    <w:t>的年产能规模与生产线协调一致</w:t>
                  </w:r>
                  <w:r>
                    <w:rPr>
                      <w:rFonts w:hint="eastAsia" w:ascii="Times New Roman" w:hAnsi="Times New Roman" w:cs="Times New Roman"/>
                      <w:color w:val="auto"/>
                      <w:kern w:val="0"/>
                      <w:sz w:val="18"/>
                      <w:szCs w:val="18"/>
                      <w:highlight w:val="none"/>
                      <w:lang w:eastAsia="zh-CN"/>
                    </w:rPr>
                    <w:t>。</w:t>
                  </w:r>
                </w:p>
              </w:tc>
              <w:tc>
                <w:tcPr>
                  <w:tcW w:w="6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textAlignment w:val="auto"/>
              <w:rPr>
                <w:rFonts w:hint="default" w:ascii="Times New Roman" w:hAnsi="Times New Roman" w:eastAsia="黑体" w:cs="Times New Roman"/>
                <w:color w:val="auto"/>
              </w:rPr>
            </w:pPr>
            <w:r>
              <w:rPr>
                <w:rFonts w:hint="eastAsia" w:eastAsia="黑体"/>
                <w:color w:val="auto"/>
                <w:szCs w:val="21"/>
                <w:lang w:val="en-US" w:eastAsia="zh-CN"/>
              </w:rPr>
              <w:t>8</w:t>
            </w:r>
            <w:r>
              <w:rPr>
                <w:rFonts w:hint="default" w:ascii="Times New Roman" w:hAnsi="Times New Roman" w:eastAsia="黑体" w:cs="Times New Roman"/>
                <w:color w:val="auto"/>
              </w:rPr>
              <w:t>、选址合理性分析</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外环境关系</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选址</w:t>
            </w:r>
            <w:r>
              <w:rPr>
                <w:rFonts w:hint="default" w:ascii="Times New Roman" w:hAnsi="Times New Roman" w:cs="Times New Roman"/>
                <w:color w:val="auto"/>
              </w:rPr>
              <w:t>于</w:t>
            </w:r>
            <w:r>
              <w:rPr>
                <w:rFonts w:hint="eastAsia" w:cs="Times New Roman"/>
                <w:color w:val="auto"/>
                <w:lang w:eastAsia="zh-CN"/>
              </w:rPr>
              <w:t>达州东部经济开发区亭子镇于家坝村临公路旁朝亭子方向（</w:t>
            </w:r>
            <w:r>
              <w:rPr>
                <w:rFonts w:hint="eastAsia" w:cs="Times New Roman"/>
                <w:color w:val="auto"/>
                <w:lang w:val="en-US" w:eastAsia="zh-CN"/>
              </w:rPr>
              <w:t>原为大风铁厂轧钢车间、发电车间、砂砖车间</w:t>
            </w:r>
            <w:r>
              <w:rPr>
                <w:rFonts w:hint="eastAsia" w:cs="Times New Roman"/>
                <w:color w:val="auto"/>
                <w:lang w:eastAsia="zh-CN"/>
              </w:rPr>
              <w:t>）</w:t>
            </w:r>
            <w:r>
              <w:rPr>
                <w:rFonts w:hint="default" w:ascii="Times New Roman" w:hAnsi="Times New Roman" w:cs="Times New Roman"/>
                <w:color w:val="auto"/>
              </w:rPr>
              <w:t>，</w:t>
            </w:r>
            <w:r>
              <w:rPr>
                <w:rFonts w:hint="eastAsia" w:cs="Times New Roman"/>
                <w:color w:val="auto"/>
                <w:lang w:val="en-US" w:eastAsia="zh-CN"/>
              </w:rPr>
              <w:t>项目用地分为两个地块，四周有部分围墙，A、B地块中间被达州市旺森建材有限公司（以下简称旺森公司）隔开。A地块现状为空地、B地块场内为临时堆放的原料。</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2" w:firstLineChars="200"/>
              <w:textAlignment w:val="auto"/>
              <w:rPr>
                <w:rFonts w:hint="default" w:cs="Times New Roman"/>
                <w:color w:val="auto"/>
                <w:lang w:val="en-US" w:eastAsia="zh-CN"/>
              </w:rPr>
            </w:pPr>
            <w:r>
              <w:rPr>
                <w:rFonts w:hint="eastAsia" w:cs="Times New Roman"/>
                <w:b/>
                <w:bCs/>
                <w:color w:val="auto"/>
                <w:lang w:val="en-US" w:eastAsia="zh-CN"/>
              </w:rPr>
              <w:t>A地块</w:t>
            </w:r>
            <w:r>
              <w:rPr>
                <w:rFonts w:hint="default" w:ascii="Times New Roman" w:hAnsi="Times New Roman" w:cs="Times New Roman"/>
                <w:color w:val="auto"/>
                <w:lang w:val="en-US" w:eastAsia="zh-CN"/>
              </w:rPr>
              <w:t>外环境介绍如下：</w:t>
            </w:r>
            <w:r>
              <w:rPr>
                <w:rFonts w:hint="default" w:ascii="Times New Roman" w:hAnsi="Times New Roman" w:cs="Times New Roman"/>
                <w:b/>
                <w:bCs/>
                <w:color w:val="auto"/>
                <w:lang w:val="en-US" w:eastAsia="zh-CN"/>
              </w:rPr>
              <w:t>东面</w:t>
            </w:r>
            <w:r>
              <w:rPr>
                <w:rFonts w:hint="eastAsia" w:cs="Times New Roman"/>
                <w:color w:val="auto"/>
                <w:lang w:val="en-US" w:eastAsia="zh-CN"/>
              </w:rPr>
              <w:t>为空地，距离达开快速（在建）最近处约15m、最远处约60m；达开快速以东为其临时搅拌站，距离项目边界最近约55m；临时搅拌站以东紧邻明月江，距离项目边界最近约75m；明月江东面为坡地，坡上有住户约25户，与项目边界距离约270~500m；坡上的达万铁路（东北面）距项目边界最近约230m。</w:t>
            </w:r>
            <w:r>
              <w:rPr>
                <w:rFonts w:hint="eastAsia" w:cs="Times New Roman"/>
                <w:b/>
                <w:bCs/>
                <w:color w:val="auto"/>
                <w:lang w:val="en-US" w:eastAsia="zh-CN"/>
              </w:rPr>
              <w:t>东</w:t>
            </w:r>
            <w:r>
              <w:rPr>
                <w:rFonts w:hint="default" w:ascii="Times New Roman" w:hAnsi="Times New Roman" w:cs="Times New Roman"/>
                <w:b/>
                <w:bCs/>
                <w:color w:val="auto"/>
                <w:lang w:val="en-US" w:eastAsia="zh-CN"/>
              </w:rPr>
              <w:t>南面</w:t>
            </w:r>
            <w:r>
              <w:rPr>
                <w:rFonts w:hint="eastAsia" w:cs="Times New Roman"/>
                <w:color w:val="auto"/>
                <w:lang w:val="en-US" w:eastAsia="zh-CN"/>
              </w:rPr>
              <w:t>紧邻旺森公司，旺森公司西南紧邻项目的B地块。西南紧邻G542道路，道路西面及南面分布了部分住户，其中A地块50m范围内有2户、200m范围内约有45户，位于A地块的南面和东南面。</w:t>
            </w:r>
            <w:r>
              <w:rPr>
                <w:rFonts w:hint="eastAsia" w:cs="Times New Roman"/>
                <w:b/>
                <w:bCs/>
                <w:color w:val="auto"/>
                <w:lang w:val="en-US" w:eastAsia="zh-CN"/>
              </w:rPr>
              <w:t>西面</w:t>
            </w:r>
            <w:r>
              <w:rPr>
                <w:rFonts w:hint="eastAsia" w:cs="Times New Roman"/>
                <w:color w:val="auto"/>
                <w:lang w:val="en-US" w:eastAsia="zh-CN"/>
              </w:rPr>
              <w:t>为坡地，坡上有1户住户，距离项目边界约85m。</w:t>
            </w:r>
            <w:r>
              <w:rPr>
                <w:rFonts w:hint="eastAsia" w:cs="Times New Roman"/>
                <w:b/>
                <w:bCs/>
                <w:color w:val="auto"/>
                <w:lang w:val="en-US" w:eastAsia="zh-CN"/>
              </w:rPr>
              <w:t>北面</w:t>
            </w:r>
            <w:r>
              <w:rPr>
                <w:rFonts w:hint="eastAsia" w:cs="Times New Roman"/>
                <w:color w:val="auto"/>
                <w:lang w:val="en-US" w:eastAsia="zh-CN"/>
              </w:rPr>
              <w:t>为达开快速（在建），最近处距离项目边界约10m，A地块西北角有1户住户，与项目边界相邻。</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2" w:firstLineChars="200"/>
              <w:textAlignment w:val="auto"/>
              <w:rPr>
                <w:rFonts w:hint="eastAsia" w:cs="Times New Roman"/>
                <w:color w:val="auto"/>
                <w:lang w:val="en-US" w:eastAsia="zh-CN"/>
              </w:rPr>
            </w:pPr>
            <w:r>
              <w:rPr>
                <w:rFonts w:hint="eastAsia" w:cs="Times New Roman"/>
                <w:b/>
                <w:bCs/>
                <w:color w:val="auto"/>
                <w:lang w:val="en-US" w:eastAsia="zh-CN"/>
              </w:rPr>
              <w:t>B地块</w:t>
            </w:r>
            <w:r>
              <w:rPr>
                <w:rFonts w:hint="default" w:ascii="Times New Roman" w:hAnsi="Times New Roman" w:cs="Times New Roman"/>
                <w:color w:val="auto"/>
                <w:lang w:val="en-US" w:eastAsia="zh-CN"/>
              </w:rPr>
              <w:t>外环境介绍如下：</w:t>
            </w:r>
            <w:r>
              <w:rPr>
                <w:rFonts w:hint="default" w:ascii="Times New Roman" w:hAnsi="Times New Roman" w:cs="Times New Roman"/>
                <w:b/>
                <w:bCs/>
                <w:color w:val="auto"/>
                <w:lang w:val="en-US" w:eastAsia="zh-CN"/>
              </w:rPr>
              <w:t>东面</w:t>
            </w:r>
            <w:r>
              <w:rPr>
                <w:rFonts w:hint="eastAsia" w:cs="Times New Roman"/>
                <w:color w:val="auto"/>
                <w:lang w:val="en-US" w:eastAsia="zh-CN"/>
              </w:rPr>
              <w:t>为空地，距离达开快速（在建）最近处约70m，距离东北面的临时搅拌站边界最近约120m；临时搅拌站以东紧邻明月江，距离项目边界最近约130m；明月江东面为坡地，坡上有住户约25户，与项目边界距离约280~430m；坡上的达万铁路（东北面）距项目边界最近约310m。</w:t>
            </w:r>
            <w:r>
              <w:rPr>
                <w:rFonts w:hint="eastAsia" w:cs="Times New Roman"/>
                <w:b/>
                <w:bCs/>
                <w:color w:val="auto"/>
                <w:lang w:val="en-US" w:eastAsia="zh-CN"/>
              </w:rPr>
              <w:t>东南面</w:t>
            </w:r>
            <w:r>
              <w:rPr>
                <w:rFonts w:hint="eastAsia" w:cs="Times New Roman"/>
                <w:color w:val="auto"/>
                <w:lang w:val="en-US" w:eastAsia="zh-CN"/>
              </w:rPr>
              <w:t>与原大风铁厂的其它车间（闲置）相邻。</w:t>
            </w:r>
            <w:r>
              <w:rPr>
                <w:rFonts w:hint="eastAsia" w:cs="Times New Roman"/>
                <w:b/>
                <w:bCs/>
                <w:color w:val="auto"/>
                <w:lang w:val="en-US" w:eastAsia="zh-CN"/>
              </w:rPr>
              <w:t>西南面</w:t>
            </w:r>
            <w:r>
              <w:rPr>
                <w:rFonts w:hint="eastAsia" w:cs="Times New Roman"/>
                <w:color w:val="auto"/>
                <w:lang w:val="en-US" w:eastAsia="zh-CN"/>
              </w:rPr>
              <w:t>紧邻G542道路，道路西面及南面分布了部分住户，其中B地块50m范围内约有10户、200m范围内约有70户，位于B地块的南面和西面。</w:t>
            </w:r>
            <w:r>
              <w:rPr>
                <w:rFonts w:hint="eastAsia" w:cs="Times New Roman"/>
                <w:b/>
                <w:bCs/>
                <w:color w:val="auto"/>
                <w:lang w:val="en-US" w:eastAsia="zh-CN"/>
              </w:rPr>
              <w:t>西北</w:t>
            </w:r>
            <w:r>
              <w:rPr>
                <w:rFonts w:hint="default" w:ascii="Times New Roman" w:hAnsi="Times New Roman" w:cs="Times New Roman"/>
                <w:b/>
                <w:bCs/>
                <w:color w:val="auto"/>
                <w:lang w:val="en-US" w:eastAsia="zh-CN"/>
              </w:rPr>
              <w:t>面</w:t>
            </w:r>
            <w:r>
              <w:rPr>
                <w:rFonts w:hint="eastAsia" w:cs="Times New Roman"/>
                <w:color w:val="auto"/>
                <w:lang w:val="en-US" w:eastAsia="zh-CN"/>
              </w:rPr>
              <w:t>紧邻旺森公司，旺森公司东北紧邻项目的A地块。</w:t>
            </w:r>
            <w:r>
              <w:rPr>
                <w:rFonts w:hint="eastAsia" w:cs="Times New Roman"/>
                <w:b/>
                <w:bCs/>
                <w:color w:val="auto"/>
                <w:lang w:val="en-US" w:eastAsia="zh-CN"/>
              </w:rPr>
              <w:t>北面</w:t>
            </w:r>
            <w:r>
              <w:rPr>
                <w:rFonts w:hint="eastAsia" w:cs="Times New Roman"/>
                <w:color w:val="auto"/>
                <w:lang w:val="en-US" w:eastAsia="zh-CN"/>
              </w:rPr>
              <w:t>为空地。</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cs="Times New Roman"/>
                <w:color w:val="auto"/>
                <w:lang w:val="en-US" w:eastAsia="zh-CN"/>
              </w:rPr>
            </w:pPr>
            <w:r>
              <w:rPr>
                <w:rFonts w:hint="eastAsia" w:cs="Times New Roman"/>
                <w:color w:val="auto"/>
                <w:lang w:val="en-US" w:eastAsia="zh-CN"/>
              </w:rPr>
              <w:t>项目区附近的地表水体为明月江，位于项目区东北面，由东南向西</w:t>
            </w:r>
            <w:r>
              <w:rPr>
                <w:rFonts w:hint="eastAsia" w:cs="Times New Roman"/>
                <w:color w:val="auto"/>
                <w:highlight w:val="none"/>
                <w:lang w:val="en-US" w:eastAsia="zh-CN"/>
              </w:rPr>
              <w:t>北</w:t>
            </w:r>
            <w:r>
              <w:rPr>
                <w:rFonts w:hint="eastAsia" w:cs="Times New Roman"/>
                <w:color w:val="auto"/>
                <w:lang w:val="en-US" w:eastAsia="zh-CN"/>
              </w:rPr>
              <w:t>汇入州河，其水体功能为行洪、灌溉、人畜饮用。亭子</w:t>
            </w:r>
            <w:r>
              <w:rPr>
                <w:rFonts w:hint="eastAsia" w:cs="Times New Roman"/>
                <w:color w:val="auto"/>
                <w:highlight w:val="none"/>
                <w:lang w:val="en-US" w:eastAsia="zh-CN"/>
              </w:rPr>
              <w:t>场</w:t>
            </w:r>
            <w:r>
              <w:rPr>
                <w:rFonts w:hint="eastAsia" w:cs="Times New Roman"/>
                <w:color w:val="auto"/>
                <w:lang w:val="en-US" w:eastAsia="zh-CN"/>
              </w:rPr>
              <w:t>镇位于项目区西北面，直线距离最近约6.0km。</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cs="Times New Roman"/>
                <w:color w:val="auto"/>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Times New Roman"/>
                <w:color w:val="auto"/>
                <w:lang w:val="en-US" w:eastAsia="zh-CN"/>
              </w:rPr>
              <w:t>与附近饮用水源的关系</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r>
              <w:rPr>
                <w:rFonts w:hint="eastAsia" w:cs="Times New Roman"/>
                <w:color w:val="auto"/>
                <w:lang w:eastAsia="zh-CN"/>
              </w:rPr>
              <w:t>根据达州市人民政府《关于划定调整达川区石梯镇等26个乡镇集中式饮用水水源保护区的批复》（达市府函[2019]100号），以明月江为水源的取水点共3个，</w:t>
            </w:r>
            <w:r>
              <w:rPr>
                <w:rFonts w:hint="eastAsia" w:cs="Times New Roman"/>
                <w:color w:val="auto"/>
                <w:lang w:val="en-US" w:eastAsia="zh-CN"/>
              </w:rPr>
              <w:t>均位于项目区上游。距离项目最近的</w:t>
            </w:r>
            <w:r>
              <w:rPr>
                <w:rFonts w:hint="eastAsia" w:cs="Times New Roman"/>
                <w:color w:val="auto"/>
                <w:lang w:eastAsia="zh-CN"/>
              </w:rPr>
              <w:t>取水点是亭子水厂取水点</w:t>
            </w:r>
            <w:r>
              <w:rPr>
                <w:rFonts w:hint="eastAsia" w:cs="Times New Roman"/>
                <w:color w:val="auto"/>
                <w:lang w:val="en-US" w:eastAsia="zh-CN"/>
              </w:rPr>
              <w:t>，与项目区直线距离约2.6km（水域距离约3.0km）。</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r>
              <w:rPr>
                <w:rFonts w:hint="eastAsia" w:cs="Times New Roman"/>
                <w:color w:val="auto"/>
                <w:lang w:val="en-US" w:eastAsia="zh-CN"/>
              </w:rPr>
              <w:t>其取水点信息及保护区划定情况见下表。</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val="en-US" w:eastAsia="zh-CN"/>
              </w:rPr>
            </w:pP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cs="Times New Roman"/>
                <w:color w:val="auto"/>
                <w:lang w:val="en-US" w:eastAsia="zh-CN"/>
              </w:rPr>
            </w:pPr>
            <w:r>
              <w:rPr>
                <w:rFonts w:hint="eastAsia" w:cs="Times New Roman"/>
                <w:color w:val="auto"/>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sz w:val="20"/>
                <w:szCs w:val="20"/>
                <w:highlight w:val="none"/>
              </w:rPr>
            </w:pPr>
            <w:r>
              <w:rPr>
                <w:rFonts w:hint="eastAsia" w:eastAsia="黑体" w:cs="Times New Roman"/>
                <w:color w:val="auto"/>
                <w:sz w:val="20"/>
                <w:szCs w:val="20"/>
                <w:highlight w:val="none"/>
                <w:lang w:val="en-US" w:eastAsia="zh-CN"/>
              </w:rPr>
              <w:t>亭子</w:t>
            </w:r>
            <w:r>
              <w:rPr>
                <w:rFonts w:hint="eastAsia" w:ascii="Times New Roman" w:hAnsi="Times New Roman" w:eastAsia="黑体" w:cs="Times New Roman"/>
                <w:color w:val="auto"/>
                <w:sz w:val="20"/>
                <w:szCs w:val="20"/>
                <w:highlight w:val="none"/>
                <w:lang w:val="en-US" w:eastAsia="zh-CN"/>
              </w:rPr>
              <w:t>水厂</w:t>
            </w:r>
            <w:r>
              <w:rPr>
                <w:rFonts w:hint="default" w:ascii="Times New Roman" w:hAnsi="Times New Roman" w:eastAsia="黑体" w:cs="Times New Roman"/>
                <w:color w:val="auto"/>
                <w:sz w:val="20"/>
                <w:szCs w:val="20"/>
                <w:highlight w:val="none"/>
                <w:lang w:val="en-US" w:eastAsia="zh-CN"/>
              </w:rPr>
              <w:t>取水点信息及保护区划定情况</w:t>
            </w:r>
            <w:r>
              <w:rPr>
                <w:rFonts w:hint="default" w:ascii="Times New Roman" w:hAnsi="Times New Roman" w:eastAsia="黑体" w:cs="Times New Roman"/>
                <w:color w:val="auto"/>
                <w:sz w:val="20"/>
                <w:szCs w:val="20"/>
                <w:highlight w:val="none"/>
              </w:rPr>
              <w:t>表</w:t>
            </w:r>
          </w:p>
          <w:tbl>
            <w:tblPr>
              <w:tblStyle w:val="16"/>
              <w:tblW w:w="7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446"/>
              <w:gridCol w:w="3466"/>
              <w:gridCol w:w="761"/>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4"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位置</w:t>
                  </w:r>
                </w:p>
              </w:tc>
              <w:tc>
                <w:tcPr>
                  <w:tcW w:w="3912" w:type="dxa"/>
                  <w:gridSpan w:val="2"/>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保护范围</w:t>
                  </w:r>
                </w:p>
              </w:tc>
              <w:tc>
                <w:tcPr>
                  <w:tcW w:w="76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与本项目相对位置关系</w:t>
                  </w:r>
                </w:p>
              </w:tc>
              <w:tc>
                <w:tcPr>
                  <w:tcW w:w="59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4" w:type="dxa"/>
                  <w:vMerge w:val="restart"/>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亭子水厂取水点</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（明月江大风乡土桥村1组一碗水）</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纬度：N31°3′40.61″</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经度：E107°39′51.049″</w:t>
                  </w:r>
                </w:p>
              </w:tc>
              <w:tc>
                <w:tcPr>
                  <w:tcW w:w="446" w:type="dxa"/>
                  <w:vMerge w:val="restart"/>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一级</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
                      <w:color w:val="auto"/>
                      <w:sz w:val="18"/>
                      <w:szCs w:val="18"/>
                      <w:highlight w:val="none"/>
                    </w:rPr>
                    <w:t>保护区</w:t>
                  </w:r>
                </w:p>
              </w:tc>
              <w:tc>
                <w:tcPr>
                  <w:tcW w:w="3466"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both"/>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
                      <w:color w:val="auto"/>
                      <w:sz w:val="18"/>
                      <w:szCs w:val="18"/>
                      <w:highlight w:val="none"/>
                    </w:rPr>
                    <w:t>水域</w:t>
                  </w:r>
                  <w:r>
                    <w:rPr>
                      <w:rFonts w:hint="default" w:ascii="Times New Roman" w:hAnsi="Times New Roman" w:cs="Times New Roman"/>
                      <w:bCs/>
                      <w:color w:val="auto"/>
                      <w:sz w:val="18"/>
                      <w:szCs w:val="18"/>
                      <w:highlight w:val="none"/>
                    </w:rPr>
                    <w:t>：取水口下游100m至上游1000m，多年平均水位对应的高程线下的水域范围，面积0.0689km</w:t>
                  </w:r>
                  <w:r>
                    <w:rPr>
                      <w:rFonts w:hint="default" w:ascii="Times New Roman" w:hAnsi="Times New Roman" w:cs="Times New Roman"/>
                      <w:bCs/>
                      <w:color w:val="auto"/>
                      <w:sz w:val="18"/>
                      <w:szCs w:val="18"/>
                      <w:highlight w:val="none"/>
                      <w:vertAlign w:val="superscript"/>
                    </w:rPr>
                    <w:t>2</w:t>
                  </w:r>
                  <w:r>
                    <w:rPr>
                      <w:rFonts w:hint="default" w:ascii="Times New Roman" w:hAnsi="Times New Roman" w:cs="Times New Roman"/>
                      <w:bCs/>
                      <w:color w:val="auto"/>
                      <w:sz w:val="18"/>
                      <w:szCs w:val="18"/>
                      <w:highlight w:val="none"/>
                    </w:rPr>
                    <w:t>。</w:t>
                  </w:r>
                </w:p>
              </w:tc>
              <w:tc>
                <w:tcPr>
                  <w:tcW w:w="76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上游</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2.90</w:t>
                  </w:r>
                  <w:r>
                    <w:rPr>
                      <w:rFonts w:hint="default" w:ascii="Times New Roman" w:hAnsi="Times New Roman" w:cs="Times New Roman"/>
                      <w:bCs/>
                      <w:color w:val="auto"/>
                      <w:sz w:val="18"/>
                      <w:szCs w:val="18"/>
                      <w:highlight w:val="none"/>
                    </w:rPr>
                    <w:t>km</w:t>
                  </w:r>
                </w:p>
              </w:tc>
              <w:tc>
                <w:tcPr>
                  <w:tcW w:w="59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4" w:type="dxa"/>
                  <w:vMerge w:val="continue"/>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p>
              </w:tc>
              <w:tc>
                <w:tcPr>
                  <w:tcW w:w="446" w:type="dxa"/>
                  <w:vMerge w:val="continue"/>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p>
              </w:tc>
              <w:tc>
                <w:tcPr>
                  <w:tcW w:w="3466"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both"/>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陆域</w:t>
                  </w:r>
                  <w:r>
                    <w:rPr>
                      <w:rFonts w:hint="default" w:ascii="Times New Roman" w:hAnsi="Times New Roman" w:cs="Times New Roman"/>
                      <w:bCs/>
                      <w:color w:val="auto"/>
                      <w:sz w:val="18"/>
                      <w:szCs w:val="18"/>
                      <w:highlight w:val="none"/>
                    </w:rPr>
                    <w:t>：一级保护区水域沿岸水平纵深50m的陆域范围，面积0.1137km</w:t>
                  </w:r>
                  <w:r>
                    <w:rPr>
                      <w:rFonts w:hint="default" w:ascii="Times New Roman" w:hAnsi="Times New Roman" w:cs="Times New Roman"/>
                      <w:bCs/>
                      <w:color w:val="auto"/>
                      <w:sz w:val="18"/>
                      <w:szCs w:val="18"/>
                      <w:highlight w:val="none"/>
                      <w:vertAlign w:val="superscript"/>
                    </w:rPr>
                    <w:t>2</w:t>
                  </w:r>
                  <w:r>
                    <w:rPr>
                      <w:rFonts w:hint="default" w:ascii="Times New Roman" w:hAnsi="Times New Roman" w:cs="Times New Roman"/>
                      <w:bCs/>
                      <w:color w:val="auto"/>
                      <w:sz w:val="18"/>
                      <w:szCs w:val="18"/>
                      <w:highlight w:val="none"/>
                    </w:rPr>
                    <w:t>。</w:t>
                  </w:r>
                </w:p>
              </w:tc>
              <w:tc>
                <w:tcPr>
                  <w:tcW w:w="76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上游</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2.46</w:t>
                  </w:r>
                  <w:r>
                    <w:rPr>
                      <w:rFonts w:hint="default" w:ascii="Times New Roman" w:hAnsi="Times New Roman" w:cs="Times New Roman"/>
                      <w:bCs/>
                      <w:color w:val="auto"/>
                      <w:sz w:val="18"/>
                      <w:szCs w:val="18"/>
                      <w:highlight w:val="none"/>
                    </w:rPr>
                    <w:t>km</w:t>
                  </w:r>
                </w:p>
              </w:tc>
              <w:tc>
                <w:tcPr>
                  <w:tcW w:w="59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4" w:type="dxa"/>
                  <w:vMerge w:val="continue"/>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p>
              </w:tc>
              <w:tc>
                <w:tcPr>
                  <w:tcW w:w="446" w:type="dxa"/>
                  <w:vMerge w:val="restart"/>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二级</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保护区</w:t>
                  </w:r>
                </w:p>
              </w:tc>
              <w:tc>
                <w:tcPr>
                  <w:tcW w:w="3466"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both"/>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水域</w:t>
                  </w:r>
                  <w:r>
                    <w:rPr>
                      <w:rFonts w:hint="default" w:ascii="Times New Roman" w:hAnsi="Times New Roman" w:cs="Times New Roman"/>
                      <w:bCs/>
                      <w:color w:val="auto"/>
                      <w:sz w:val="18"/>
                      <w:szCs w:val="18"/>
                      <w:highlight w:val="none"/>
                    </w:rPr>
                    <w:t>：一级保护区的上游边界向上游（包括汇入的支流）延伸2000m，檀木河从汇入口向上延伸1768m，下游侧距一级保护区下边界200m，多年平均水位对应的高程线下的水域范围，面积0.1457km</w:t>
                  </w:r>
                  <w:r>
                    <w:rPr>
                      <w:rFonts w:hint="default" w:ascii="Times New Roman" w:hAnsi="Times New Roman" w:cs="Times New Roman"/>
                      <w:bCs/>
                      <w:color w:val="auto"/>
                      <w:sz w:val="18"/>
                      <w:szCs w:val="18"/>
                      <w:highlight w:val="none"/>
                      <w:vertAlign w:val="superscript"/>
                    </w:rPr>
                    <w:t>2</w:t>
                  </w:r>
                  <w:r>
                    <w:rPr>
                      <w:rFonts w:hint="default" w:ascii="Times New Roman" w:hAnsi="Times New Roman" w:cs="Times New Roman"/>
                      <w:bCs/>
                      <w:color w:val="auto"/>
                      <w:sz w:val="18"/>
                      <w:szCs w:val="18"/>
                      <w:highlight w:val="none"/>
                    </w:rPr>
                    <w:t>。</w:t>
                  </w:r>
                </w:p>
              </w:tc>
              <w:tc>
                <w:tcPr>
                  <w:tcW w:w="76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上游</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2.70</w:t>
                  </w:r>
                  <w:r>
                    <w:rPr>
                      <w:rFonts w:hint="default" w:ascii="Times New Roman" w:hAnsi="Times New Roman" w:cs="Times New Roman"/>
                      <w:bCs/>
                      <w:color w:val="auto"/>
                      <w:sz w:val="18"/>
                      <w:szCs w:val="18"/>
                      <w:highlight w:val="none"/>
                    </w:rPr>
                    <w:t>km</w:t>
                  </w:r>
                </w:p>
              </w:tc>
              <w:tc>
                <w:tcPr>
                  <w:tcW w:w="59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4" w:type="dxa"/>
                  <w:vMerge w:val="continue"/>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p>
              </w:tc>
              <w:tc>
                <w:tcPr>
                  <w:tcW w:w="446" w:type="dxa"/>
                  <w:vMerge w:val="continue"/>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
                      <w:color w:val="auto"/>
                      <w:sz w:val="18"/>
                      <w:szCs w:val="18"/>
                      <w:highlight w:val="none"/>
                    </w:rPr>
                  </w:pPr>
                </w:p>
              </w:tc>
              <w:tc>
                <w:tcPr>
                  <w:tcW w:w="3466"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both"/>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陆域</w:t>
                  </w:r>
                  <w:r>
                    <w:rPr>
                      <w:rFonts w:hint="default" w:ascii="Times New Roman" w:hAnsi="Times New Roman" w:cs="Times New Roman"/>
                      <w:bCs/>
                      <w:color w:val="auto"/>
                      <w:sz w:val="18"/>
                      <w:szCs w:val="18"/>
                      <w:highlight w:val="none"/>
                    </w:rPr>
                    <w:t>：一、二级保护区水域两岸纵深1000m，但不超过流域分水岭的除以及保护区外的陆域范围，面积3.361km</w:t>
                  </w:r>
                  <w:r>
                    <w:rPr>
                      <w:rFonts w:hint="default" w:ascii="Times New Roman" w:hAnsi="Times New Roman" w:cs="Times New Roman"/>
                      <w:bCs/>
                      <w:color w:val="auto"/>
                      <w:sz w:val="18"/>
                      <w:szCs w:val="18"/>
                      <w:highlight w:val="none"/>
                      <w:vertAlign w:val="superscript"/>
                    </w:rPr>
                    <w:t>2</w:t>
                  </w:r>
                  <w:r>
                    <w:rPr>
                      <w:rFonts w:hint="default" w:ascii="Times New Roman" w:hAnsi="Times New Roman" w:cs="Times New Roman"/>
                      <w:bCs/>
                      <w:color w:val="auto"/>
                      <w:sz w:val="18"/>
                      <w:szCs w:val="18"/>
                      <w:highlight w:val="none"/>
                    </w:rPr>
                    <w:t>。</w:t>
                  </w:r>
                </w:p>
              </w:tc>
              <w:tc>
                <w:tcPr>
                  <w:tcW w:w="761"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上游</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eastAsia" w:ascii="Times New Roman" w:hAnsi="Times New Roman" w:cs="Times New Roman"/>
                      <w:bCs/>
                      <w:color w:val="auto"/>
                      <w:sz w:val="18"/>
                      <w:szCs w:val="18"/>
                      <w:highlight w:val="none"/>
                      <w:lang w:val="en-US" w:eastAsia="zh-CN"/>
                    </w:rPr>
                    <w:t>2.28</w:t>
                  </w:r>
                  <w:r>
                    <w:rPr>
                      <w:rFonts w:hint="default" w:ascii="Times New Roman" w:hAnsi="Times New Roman" w:cs="Times New Roman"/>
                      <w:bCs/>
                      <w:color w:val="auto"/>
                      <w:sz w:val="18"/>
                      <w:szCs w:val="18"/>
                      <w:highlight w:val="none"/>
                    </w:rPr>
                    <w:t>km</w:t>
                  </w:r>
                </w:p>
              </w:tc>
              <w:tc>
                <w:tcPr>
                  <w:tcW w:w="59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4" w:type="dxa"/>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本项目</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w:t>
                  </w:r>
                  <w:r>
                    <w:rPr>
                      <w:rFonts w:hint="default" w:ascii="Times New Roman" w:hAnsi="Times New Roman" w:cs="Times New Roman"/>
                      <w:bCs/>
                      <w:color w:val="auto"/>
                      <w:sz w:val="18"/>
                      <w:szCs w:val="18"/>
                      <w:highlight w:val="none"/>
                      <w:lang w:val="en-US" w:eastAsia="zh-CN"/>
                    </w:rPr>
                    <w:t>亭子镇</w:t>
                  </w:r>
                  <w:r>
                    <w:rPr>
                      <w:rFonts w:hint="eastAsia" w:ascii="Times New Roman" w:hAnsi="Times New Roman" w:cs="Times New Roman"/>
                      <w:bCs/>
                      <w:color w:val="auto"/>
                      <w:sz w:val="18"/>
                      <w:szCs w:val="18"/>
                      <w:highlight w:val="none"/>
                      <w:lang w:val="en-US" w:eastAsia="zh-CN"/>
                    </w:rPr>
                    <w:t>于家坝村</w:t>
                  </w:r>
                  <w:r>
                    <w:rPr>
                      <w:rFonts w:hint="default" w:ascii="Times New Roman" w:hAnsi="Times New Roman" w:cs="Times New Roman"/>
                      <w:bCs/>
                      <w:color w:val="auto"/>
                      <w:sz w:val="18"/>
                      <w:szCs w:val="18"/>
                      <w:highlight w:val="none"/>
                    </w:rPr>
                    <w:t>）</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经度：E107°3</w:t>
                  </w:r>
                  <w:r>
                    <w:rPr>
                      <w:rFonts w:hint="eastAsia" w:ascii="Times New Roman" w:hAnsi="Times New Roman" w:cs="Times New Roman"/>
                      <w:bCs/>
                      <w:color w:val="auto"/>
                      <w:sz w:val="18"/>
                      <w:szCs w:val="18"/>
                      <w:highlight w:val="none"/>
                      <w:lang w:val="en-US" w:eastAsia="zh-CN"/>
                    </w:rPr>
                    <w:t>8</w:t>
                  </w:r>
                  <w:r>
                    <w:rPr>
                      <w:rFonts w:hint="default" w:ascii="Times New Roman" w:hAnsi="Times New Roman" w:cs="Times New Roman"/>
                      <w:bCs/>
                      <w:color w:val="auto"/>
                      <w:sz w:val="18"/>
                      <w:szCs w:val="18"/>
                      <w:highlight w:val="none"/>
                    </w:rPr>
                    <w:t>′</w:t>
                  </w:r>
                  <w:r>
                    <w:rPr>
                      <w:rFonts w:hint="eastAsia" w:ascii="Times New Roman" w:hAnsi="Times New Roman" w:cs="Times New Roman"/>
                      <w:bCs/>
                      <w:color w:val="auto"/>
                      <w:sz w:val="18"/>
                      <w:szCs w:val="18"/>
                      <w:highlight w:val="none"/>
                      <w:lang w:val="en-US" w:eastAsia="zh-CN"/>
                    </w:rPr>
                    <w:t>29.47</w:t>
                  </w:r>
                  <w:r>
                    <w:rPr>
                      <w:rFonts w:hint="default" w:ascii="Times New Roman" w:hAnsi="Times New Roman" w:cs="Times New Roman"/>
                      <w:bCs/>
                      <w:color w:val="auto"/>
                      <w:sz w:val="18"/>
                      <w:szCs w:val="18"/>
                      <w:highlight w:val="none"/>
                    </w:rPr>
                    <w:t>″</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纬度：N31°0</w:t>
                  </w:r>
                  <w:r>
                    <w:rPr>
                      <w:rFonts w:hint="eastAsia" w:ascii="Times New Roman" w:hAnsi="Times New Roman" w:cs="Times New Roman"/>
                      <w:bCs/>
                      <w:color w:val="auto"/>
                      <w:sz w:val="18"/>
                      <w:szCs w:val="18"/>
                      <w:highlight w:val="none"/>
                      <w:lang w:val="en-US" w:eastAsia="zh-CN"/>
                    </w:rPr>
                    <w:t>4</w:t>
                  </w:r>
                  <w:r>
                    <w:rPr>
                      <w:rFonts w:hint="default" w:ascii="Times New Roman" w:hAnsi="Times New Roman" w:cs="Times New Roman"/>
                      <w:bCs/>
                      <w:color w:val="auto"/>
                      <w:sz w:val="18"/>
                      <w:szCs w:val="18"/>
                      <w:highlight w:val="none"/>
                    </w:rPr>
                    <w:t>′</w:t>
                  </w:r>
                  <w:r>
                    <w:rPr>
                      <w:rFonts w:hint="eastAsia" w:ascii="Times New Roman" w:hAnsi="Times New Roman" w:cs="Times New Roman"/>
                      <w:bCs/>
                      <w:color w:val="auto"/>
                      <w:sz w:val="18"/>
                      <w:szCs w:val="18"/>
                      <w:highlight w:val="none"/>
                      <w:lang w:val="en-US" w:eastAsia="zh-CN"/>
                    </w:rPr>
                    <w:t>3</w:t>
                  </w:r>
                  <w:r>
                    <w:rPr>
                      <w:rFonts w:hint="default" w:ascii="Times New Roman" w:hAnsi="Times New Roman" w:cs="Times New Roman"/>
                      <w:bCs/>
                      <w:color w:val="auto"/>
                      <w:sz w:val="18"/>
                      <w:szCs w:val="18"/>
                      <w:highlight w:val="none"/>
                    </w:rPr>
                    <w:t>8.</w:t>
                  </w:r>
                  <w:r>
                    <w:rPr>
                      <w:rFonts w:hint="eastAsia" w:ascii="Times New Roman" w:hAnsi="Times New Roman" w:cs="Times New Roman"/>
                      <w:bCs/>
                      <w:color w:val="auto"/>
                      <w:sz w:val="18"/>
                      <w:szCs w:val="18"/>
                      <w:highlight w:val="none"/>
                      <w:lang w:val="en-US" w:eastAsia="zh-CN"/>
                    </w:rPr>
                    <w:t>07</w:t>
                  </w:r>
                  <w:r>
                    <w:rPr>
                      <w:rFonts w:hint="default" w:ascii="Times New Roman" w:hAnsi="Times New Roman" w:cs="Times New Roman"/>
                      <w:bCs/>
                      <w:color w:val="auto"/>
                      <w:sz w:val="18"/>
                      <w:szCs w:val="18"/>
                      <w:highlight w:val="none"/>
                    </w:rPr>
                    <w:t>″</w:t>
                  </w:r>
                </w:p>
              </w:tc>
              <w:tc>
                <w:tcPr>
                  <w:tcW w:w="5264" w:type="dxa"/>
                  <w:gridSpan w:val="4"/>
                  <w:noWrap w:val="0"/>
                  <w:vAlign w:val="center"/>
                </w:tcPr>
                <w:p>
                  <w:pPr>
                    <w:keepNext w:val="0"/>
                    <w:keepLines w:val="0"/>
                    <w:pageBreakBefore w:val="0"/>
                    <w:widowControl w:val="0"/>
                    <w:suppressLineNumbers w:val="0"/>
                    <w:tabs>
                      <w:tab w:val="left" w:pos="3653"/>
                    </w:tabs>
                    <w:kinsoku/>
                    <w:wordWrap/>
                    <w:overflowPunct/>
                    <w:topLinePunct w:val="0"/>
                    <w:autoSpaceDE w:val="0"/>
                    <w:autoSpaceDN w:val="0"/>
                    <w:bidi w:val="0"/>
                    <w:adjustRightInd w:val="0"/>
                    <w:snapToGrid/>
                    <w:spacing w:before="0" w:beforeAutospacing="0" w:after="0" w:afterAutospacing="0" w:line="240" w:lineRule="auto"/>
                    <w:ind w:left="-92" w:leftChars="-44" w:right="-92" w:rightChars="-44" w:firstLine="180" w:firstLineChars="100"/>
                    <w:jc w:val="both"/>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本项目</w:t>
                  </w:r>
                  <w:r>
                    <w:rPr>
                      <w:rFonts w:hint="default" w:ascii="Times New Roman" w:hAnsi="Times New Roman" w:cs="Times New Roman"/>
                      <w:bCs/>
                      <w:color w:val="auto"/>
                      <w:sz w:val="18"/>
                      <w:szCs w:val="18"/>
                      <w:highlight w:val="none"/>
                    </w:rPr>
                    <w:t>位于亭子水厂取水点下游约</w:t>
                  </w:r>
                  <w:r>
                    <w:rPr>
                      <w:rFonts w:hint="default" w:ascii="Times New Roman" w:hAnsi="Times New Roman" w:cs="Times New Roman"/>
                      <w:bCs/>
                      <w:color w:val="auto"/>
                      <w:sz w:val="18"/>
                      <w:szCs w:val="18"/>
                      <w:highlight w:val="none"/>
                      <w:lang w:val="en-US" w:eastAsia="zh-CN"/>
                    </w:rPr>
                    <w:t>3.0km（水域距离约）</w:t>
                  </w:r>
                  <w:r>
                    <w:rPr>
                      <w:rFonts w:hint="eastAsia" w:ascii="Times New Roman" w:hAnsi="Times New Roman" w:cs="Times New Roman"/>
                      <w:bCs/>
                      <w:color w:val="auto"/>
                      <w:sz w:val="18"/>
                      <w:szCs w:val="18"/>
                      <w:highlight w:val="none"/>
                      <w:lang w:val="en-US" w:eastAsia="zh-CN"/>
                    </w:rPr>
                    <w:t>，</w:t>
                  </w:r>
                  <w:r>
                    <w:rPr>
                      <w:rFonts w:hint="default" w:ascii="Times New Roman" w:hAnsi="Times New Roman" w:cs="Times New Roman"/>
                      <w:bCs/>
                      <w:color w:val="auto"/>
                      <w:sz w:val="18"/>
                      <w:szCs w:val="18"/>
                      <w:highlight w:val="none"/>
                      <w:lang w:val="en-US" w:eastAsia="zh-CN"/>
                    </w:rPr>
                    <w:t>直线距离约2.6km</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lang w:val="en-US" w:eastAsia="zh-CN"/>
                    </w:rPr>
                    <w:t>不在饮用水源保护区范围</w:t>
                  </w:r>
                  <w:r>
                    <w:rPr>
                      <w:rFonts w:hint="default" w:ascii="Times New Roman" w:hAnsi="Times New Roman" w:cs="Times New Roman"/>
                      <w:bCs/>
                      <w:color w:val="auto"/>
                      <w:sz w:val="18"/>
                      <w:szCs w:val="18"/>
                      <w:highlight w:val="none"/>
                    </w:rPr>
                    <w:t>。</w:t>
                  </w:r>
                </w:p>
              </w:tc>
            </w:tr>
          </w:tbl>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cs="Times New Roman"/>
                <w:color w:val="auto"/>
                <w:lang w:val="en-US" w:eastAsia="zh-CN"/>
              </w:rPr>
            </w:pPr>
            <w:r>
              <w:rPr>
                <w:rFonts w:hint="eastAsia" w:cs="Times New Roman"/>
                <w:color w:val="auto"/>
                <w:lang w:val="en-US" w:eastAsia="zh-CN"/>
              </w:rPr>
              <w:t xml:space="preserve">项目与亭子水厂取水点及保护区相对位置关系见下图。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lang w:eastAsia="zh-CN"/>
              </w:rPr>
            </w:pPr>
            <w:r>
              <w:rPr>
                <w:rFonts w:hint="eastAsia" w:cs="Times New Roman"/>
                <w:color w:val="auto"/>
                <w:lang w:eastAsia="zh-CN"/>
              </w:rPr>
              <w:drawing>
                <wp:inline distT="0" distB="0" distL="114300" distR="114300">
                  <wp:extent cx="4495165" cy="2900680"/>
                  <wp:effectExtent l="0" t="0" r="635" b="1016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1"/>
                          <a:stretch>
                            <a:fillRect/>
                          </a:stretch>
                        </pic:blipFill>
                        <pic:spPr>
                          <a:xfrm>
                            <a:off x="0" y="0"/>
                            <a:ext cx="4495165" cy="2900680"/>
                          </a:xfrm>
                          <a:prstGeom prst="rect">
                            <a:avLst/>
                          </a:prstGeom>
                          <a:noFill/>
                          <a:ln>
                            <a:noFill/>
                          </a:ln>
                        </pic:spPr>
                      </pic:pic>
                    </a:graphicData>
                  </a:graphic>
                </wp:inline>
              </w:drawing>
            </w: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Lines="50" w:beforeAutospacing="0" w:after="0" w:afterAutospacing="0" w:line="320" w:lineRule="exact"/>
              <w:ind w:left="425" w:leftChars="0" w:right="0" w:rightChars="0" w:hanging="425" w:firstLineChars="0"/>
              <w:jc w:val="center"/>
              <w:textAlignment w:val="auto"/>
              <w:rPr>
                <w:rFonts w:hint="eastAsia" w:cs="Times New Roman"/>
                <w:color w:val="auto"/>
                <w:lang w:eastAsia="zh-CN"/>
              </w:rPr>
            </w:pPr>
            <w:r>
              <w:rPr>
                <w:rFonts w:hint="eastAsia" w:ascii="Times New Roman" w:hAnsi="Times New Roman" w:eastAsia="黑体" w:cs="Times New Roman"/>
                <w:color w:val="auto"/>
                <w:sz w:val="20"/>
                <w:szCs w:val="20"/>
                <w:highlight w:val="none"/>
                <w:lang w:val="en-US" w:eastAsia="zh-CN"/>
              </w:rPr>
              <w:t>项目与</w:t>
            </w:r>
            <w:r>
              <w:rPr>
                <w:rFonts w:hint="eastAsia" w:eastAsia="黑体" w:cs="Times New Roman"/>
                <w:color w:val="auto"/>
                <w:sz w:val="20"/>
                <w:szCs w:val="20"/>
                <w:highlight w:val="none"/>
                <w:lang w:val="en-US" w:eastAsia="zh-CN"/>
              </w:rPr>
              <w:t>亭子</w:t>
            </w:r>
            <w:r>
              <w:rPr>
                <w:rFonts w:hint="eastAsia" w:ascii="Times New Roman" w:hAnsi="Times New Roman" w:eastAsia="黑体" w:cs="Times New Roman"/>
                <w:color w:val="auto"/>
                <w:sz w:val="20"/>
                <w:szCs w:val="20"/>
                <w:highlight w:val="none"/>
                <w:lang w:val="en-US" w:eastAsia="zh-CN"/>
              </w:rPr>
              <w:t>水厂</w:t>
            </w:r>
            <w:r>
              <w:rPr>
                <w:rFonts w:hint="default" w:ascii="Times New Roman" w:hAnsi="Times New Roman" w:eastAsia="黑体" w:cs="Times New Roman"/>
                <w:color w:val="auto"/>
                <w:sz w:val="20"/>
                <w:szCs w:val="20"/>
                <w:highlight w:val="none"/>
                <w:lang w:val="en-US" w:eastAsia="zh-CN"/>
              </w:rPr>
              <w:t>取水点及保护区</w:t>
            </w:r>
            <w:r>
              <w:rPr>
                <w:rFonts w:hint="eastAsia" w:ascii="Times New Roman" w:hAnsi="Times New Roman" w:eastAsia="黑体" w:cs="Times New Roman"/>
                <w:color w:val="auto"/>
                <w:sz w:val="20"/>
                <w:szCs w:val="20"/>
                <w:highlight w:val="none"/>
                <w:lang w:val="en-US" w:eastAsia="zh-CN"/>
              </w:rPr>
              <w:t>相对位置关系图</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eastAsia" w:cs="Times New Roman"/>
                <w:color w:val="auto"/>
                <w:lang w:eastAsia="zh-CN"/>
              </w:rPr>
            </w:pPr>
            <w:r>
              <w:rPr>
                <w:rFonts w:hint="eastAsia" w:cs="Times New Roman"/>
                <w:color w:val="auto"/>
                <w:lang w:val="en-US" w:eastAsia="zh-CN"/>
              </w:rPr>
              <w:t>由以上图表可以看出，</w:t>
            </w:r>
            <w:r>
              <w:rPr>
                <w:rFonts w:hint="eastAsia" w:cs="Times New Roman"/>
                <w:color w:val="auto"/>
                <w:lang w:eastAsia="zh-CN"/>
              </w:rPr>
              <w:t>本项目</w:t>
            </w:r>
            <w:r>
              <w:rPr>
                <w:rFonts w:hint="eastAsia" w:cs="Times New Roman"/>
                <w:color w:val="auto"/>
                <w:lang w:val="en-US" w:eastAsia="zh-CN"/>
              </w:rPr>
              <w:t>用地范围未在亭子水厂取水点及其保护区范围，项目不涉及集中式饮用水源地保护区。</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其选址合理性分析如下：</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查阅相关资料，项目用地区域及评价范围内，不涉及依法划定的自然保护区、风景名胜区、</w:t>
            </w:r>
            <w:r>
              <w:rPr>
                <w:rFonts w:hint="default" w:ascii="Times New Roman" w:hAnsi="Times New Roman" w:cs="Times New Roman"/>
                <w:color w:val="auto"/>
                <w:lang w:val="en-US" w:eastAsia="zh-CN"/>
              </w:rPr>
              <w:t>饮用水源保护区、</w:t>
            </w:r>
            <w:r>
              <w:rPr>
                <w:rFonts w:hint="default" w:ascii="Times New Roman" w:hAnsi="Times New Roman" w:cs="Times New Roman"/>
                <w:color w:val="auto"/>
              </w:rPr>
              <w:t>森林公园、重要湖泊周边、文物古迹所在地、地质遗迹保护区等。</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cs="Times New Roman"/>
                <w:color w:val="auto"/>
                <w:lang w:val="en-US" w:eastAsia="zh-CN"/>
              </w:rPr>
            </w:pPr>
            <w:r>
              <w:rPr>
                <w:rFonts w:hint="default" w:ascii="Times New Roman" w:hAnsi="Times New Roman" w:cs="Times New Roman"/>
                <w:color w:val="auto"/>
                <w:lang w:val="en-US" w:eastAsia="zh-CN"/>
              </w:rPr>
              <w:t>②</w:t>
            </w:r>
            <w:r>
              <w:rPr>
                <w:rFonts w:hint="eastAsia" w:cs="Times New Roman"/>
                <w:color w:val="auto"/>
                <w:highlight w:val="none"/>
                <w:lang w:val="en-US" w:eastAsia="zh-CN"/>
              </w:rPr>
              <w:t>结合达州市第二工业园区控制性详细规划和亭子镇场镇规划，本项目均位于规划区外，项目用地区域属于农村环境。</w:t>
            </w:r>
            <w:r>
              <w:rPr>
                <w:rFonts w:hint="default" w:ascii="Times New Roman" w:hAnsi="Times New Roman" w:cs="Times New Roman"/>
                <w:color w:val="auto"/>
              </w:rPr>
              <w:t>根</w:t>
            </w:r>
            <w:r>
              <w:rPr>
                <w:rFonts w:hint="default" w:ascii="Times New Roman" w:hAnsi="Times New Roman" w:cs="Times New Roman"/>
                <w:color w:val="auto"/>
                <w:highlight w:val="none"/>
              </w:rPr>
              <w:t>据</w:t>
            </w:r>
            <w:r>
              <w:rPr>
                <w:rFonts w:hint="default" w:ascii="Times New Roman" w:hAnsi="Times New Roman" w:cs="Times New Roman"/>
                <w:color w:val="auto"/>
                <w:highlight w:val="none"/>
                <w:lang w:val="en-US" w:eastAsia="zh-CN"/>
              </w:rPr>
              <w:t>建设单位</w:t>
            </w:r>
            <w:r>
              <w:rPr>
                <w:rFonts w:hint="eastAsia" w:cs="Times New Roman"/>
                <w:color w:val="auto"/>
                <w:highlight w:val="none"/>
                <w:lang w:val="en-US" w:eastAsia="zh-CN"/>
              </w:rPr>
              <w:t>提供的资料，项目用地原为大风铁厂的轧钢车间、发电车间、砂砖车间用地，项目建设搅拌站，同属于工业项目，符合土地利用性质</w:t>
            </w:r>
            <w:r>
              <w:rPr>
                <w:rFonts w:hint="default" w:ascii="Times New Roman" w:hAnsi="Times New Roman" w:cs="Times New Roman"/>
                <w:color w:val="auto"/>
                <w:highlight w:val="none"/>
              </w:rPr>
              <w:t>。</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③本工程位于</w:t>
            </w:r>
            <w:r>
              <w:rPr>
                <w:rFonts w:hint="eastAsia" w:cs="Times New Roman"/>
                <w:color w:val="auto"/>
                <w:lang w:val="en-US" w:eastAsia="zh-CN"/>
              </w:rPr>
              <w:t>达州东部经济开发区</w:t>
            </w:r>
            <w:r>
              <w:rPr>
                <w:rFonts w:hint="default" w:ascii="Times New Roman" w:hAnsi="Times New Roman" w:cs="Times New Roman"/>
                <w:color w:val="auto"/>
                <w:lang w:val="en-US" w:eastAsia="zh-CN"/>
              </w:rPr>
              <w:t>，区域地质构造为新华夏系构造系的四川沉降带川东带</w:t>
            </w:r>
            <w:r>
              <w:rPr>
                <w:rFonts w:hint="eastAsia" w:cs="Times New Roman"/>
                <w:color w:val="auto"/>
                <w:lang w:val="en-US" w:eastAsia="zh-CN"/>
              </w:rPr>
              <w:t>，</w:t>
            </w:r>
            <w:r>
              <w:rPr>
                <w:rFonts w:hint="default" w:ascii="Times New Roman" w:hAnsi="Times New Roman" w:cs="Times New Roman"/>
                <w:color w:val="auto"/>
                <w:lang w:val="en-US" w:eastAsia="zh-CN"/>
              </w:rPr>
              <w:t>工程区内无泥石流、岩崩、滑坡、危岩等特殊地质灾害现象，基岩整体稳定，适宜修建建筑物。拟建场地的地震基本烈度为6度，设计基本地震加速度值为0.05g，设计地震分组为第一组。整个场</w:t>
            </w:r>
            <w:r>
              <w:rPr>
                <w:rFonts w:hint="default" w:ascii="Times New Roman" w:hAnsi="Times New Roman" w:cs="Times New Roman"/>
                <w:color w:val="auto"/>
                <w:highlight w:val="none"/>
                <w:lang w:val="en-US" w:eastAsia="zh-CN"/>
              </w:rPr>
              <w:t>区地质</w:t>
            </w:r>
            <w:r>
              <w:rPr>
                <w:rFonts w:hint="default" w:ascii="Times New Roman" w:hAnsi="Times New Roman" w:cs="Times New Roman"/>
                <w:color w:val="auto"/>
                <w:lang w:val="en-US" w:eastAsia="zh-CN"/>
              </w:rPr>
              <w:t>条件优越，无地震液化和震陷地层分布，为建筑抗震有利地段。</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④经现场踏勘所见，项目拟用地范围原为工业用地，现已拆除了所有设施，，部分被其它企业利用。场地周围植被主要为人工种植的农作物等，区域动物以常见的家畜家禽为主，周边无珍稀动植物。</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lang w:val="en-US"/>
              </w:rPr>
            </w:pPr>
            <w:r>
              <w:rPr>
                <w:rFonts w:hint="eastAsia" w:cs="Times New Roman"/>
                <w:color w:val="auto"/>
                <w:lang w:val="en-US" w:eastAsia="zh-CN"/>
              </w:rPr>
              <w:t>⑤</w:t>
            </w:r>
            <w:r>
              <w:rPr>
                <w:rFonts w:hint="default" w:ascii="Times New Roman" w:hAnsi="Times New Roman" w:cs="Times New Roman"/>
                <w:color w:val="auto"/>
                <w:lang w:val="en-US" w:eastAsia="zh-CN"/>
              </w:rPr>
              <w:t>项目区周围环境较为简单，均为</w:t>
            </w:r>
            <w:r>
              <w:rPr>
                <w:rFonts w:hint="eastAsia" w:cs="Times New Roman"/>
                <w:color w:val="auto"/>
                <w:lang w:val="en-US" w:eastAsia="zh-CN"/>
              </w:rPr>
              <w:t>农村土地</w:t>
            </w:r>
            <w:r>
              <w:rPr>
                <w:rFonts w:hint="default" w:ascii="Times New Roman" w:hAnsi="Times New Roman" w:cs="Times New Roman"/>
                <w:color w:val="auto"/>
                <w:lang w:val="en-US" w:eastAsia="zh-CN"/>
              </w:rPr>
              <w:t>，</w:t>
            </w:r>
            <w:r>
              <w:rPr>
                <w:rFonts w:hint="eastAsia" w:cs="Times New Roman"/>
                <w:color w:val="auto"/>
                <w:lang w:val="en-US" w:eastAsia="zh-CN"/>
              </w:rPr>
              <w:t>周围住户较少。位于项目西南面临G542道路的住户。在采取相应的污染物治理措施后，</w:t>
            </w:r>
            <w:r>
              <w:rPr>
                <w:rFonts w:hint="default" w:ascii="Times New Roman" w:hAnsi="Times New Roman" w:cs="Times New Roman"/>
                <w:color w:val="auto"/>
                <w:lang w:val="en-US" w:eastAsia="zh-CN"/>
              </w:rPr>
              <w:t>不会对</w:t>
            </w:r>
            <w:r>
              <w:rPr>
                <w:rFonts w:hint="eastAsia" w:cs="Times New Roman"/>
                <w:color w:val="auto"/>
                <w:lang w:val="en-US" w:eastAsia="zh-CN"/>
              </w:rPr>
              <w:t>住户</w:t>
            </w:r>
            <w:r>
              <w:rPr>
                <w:rFonts w:hint="default" w:ascii="Times New Roman" w:hAnsi="Times New Roman" w:cs="Times New Roman"/>
                <w:color w:val="auto"/>
                <w:lang w:val="en-US" w:eastAsia="zh-CN"/>
              </w:rPr>
              <w:t>造成影响，与周边环境相容。</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2" w:firstLineChars="200"/>
              <w:jc w:val="left"/>
              <w:textAlignment w:val="auto"/>
              <w:rPr>
                <w:rFonts w:hint="eastAsia" w:cs="Times New Roman"/>
                <w:b/>
                <w:bCs/>
                <w:color w:val="auto"/>
                <w:lang w:val="en-US" w:eastAsia="zh-CN"/>
              </w:rPr>
            </w:pPr>
            <w:r>
              <w:rPr>
                <w:rFonts w:hint="eastAsia" w:cs="Times New Roman"/>
                <w:b/>
                <w:bCs/>
                <w:color w:val="auto"/>
                <w:lang w:val="en-US" w:eastAsia="zh-CN"/>
              </w:rPr>
              <w:t>（3）对周边的限制性要求</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auto"/>
                <w:lang w:val="en-US" w:eastAsia="zh-CN"/>
              </w:rPr>
            </w:pPr>
            <w:r>
              <w:rPr>
                <w:rFonts w:hint="eastAsia" w:cs="Times New Roman"/>
                <w:color w:val="auto"/>
                <w:lang w:val="en-US" w:eastAsia="zh-CN"/>
              </w:rPr>
              <w:t>根据分析，项目废气中主要污染物为粉尘，其能够快速沉降在附近区域，虽然项目废气排放量很小，但是对周围邻近区域还是有一定的影响；同时项目噪声虽能达到相应的排放标准，但是对声环境要求较高的场所（如养老院、学校、宾馆等）或长期居住在周围的住户均有较大的影响。</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auto"/>
                <w:lang w:val="en-US" w:eastAsia="zh-CN"/>
              </w:rPr>
            </w:pPr>
            <w:r>
              <w:rPr>
                <w:rFonts w:hint="eastAsia" w:cs="Times New Roman"/>
                <w:color w:val="auto"/>
                <w:lang w:val="en-US" w:eastAsia="zh-CN"/>
              </w:rPr>
              <w:t>因此，评价要求在项目区周围不要再规划建设学校、医院、食品厂、居民集聚区、养老院、宾馆等对环境空气、噪声要求较高的企业。</w:t>
            </w: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eastAsia" w:cs="Times New Roman"/>
                <w:color w:val="FF0000"/>
                <w:lang w:val="en-US" w:eastAsia="zh-CN"/>
              </w:rPr>
            </w:pPr>
          </w:p>
          <w:p>
            <w:pPr>
              <w:keepNext w:val="0"/>
              <w:keepLines w:val="0"/>
              <w:pageBreakBefore w:val="0"/>
              <w:widowControl w:val="0"/>
              <w:suppressLineNumbers w:val="0"/>
              <w:tabs>
                <w:tab w:val="left" w:pos="3653"/>
              </w:tabs>
              <w:kinsoku/>
              <w:wordWrap/>
              <w:overflowPunct/>
              <w:topLinePunct w:val="0"/>
              <w:autoSpaceDE w:val="0"/>
              <w:autoSpaceDN w:val="0"/>
              <w:bidi w:val="0"/>
              <w:adjustRightInd w:val="0"/>
              <w:spacing w:before="0" w:beforeAutospacing="0" w:after="0" w:afterAutospacing="0" w:line="400" w:lineRule="exact"/>
              <w:ind w:left="31" w:leftChars="15" w:right="31" w:rightChars="15" w:firstLine="420" w:firstLineChars="200"/>
              <w:jc w:val="left"/>
              <w:textAlignment w:val="auto"/>
              <w:rPr>
                <w:rFonts w:hint="default" w:ascii="Times New Roman" w:hAnsi="Times New Roman" w:cs="Times New Roman"/>
                <w:color w:val="FF0000"/>
              </w:rPr>
            </w:pPr>
            <w:r>
              <w:rPr>
                <w:rFonts w:hint="eastAsia" w:cs="Times New Roman"/>
                <w:color w:val="FF0000"/>
                <w:lang w:val="en-US" w:eastAsia="zh-CN"/>
              </w:rPr>
              <w:t xml:space="preserve"> </w:t>
            </w:r>
          </w:p>
          <w:p>
            <w:pPr>
              <w:pStyle w:val="7"/>
              <w:keepNext w:val="0"/>
              <w:keepLines w:val="0"/>
              <w:pageBreakBefore w:val="0"/>
              <w:widowControl w:val="0"/>
              <w:suppressLineNumbers w:val="0"/>
              <w:kinsoku/>
              <w:wordWrap/>
              <w:overflowPunct/>
              <w:topLinePunct w:val="0"/>
              <w:bidi w:val="0"/>
              <w:spacing w:before="0" w:beforeAutospacing="0" w:after="0" w:afterAutospacing="0" w:line="100" w:lineRule="exact"/>
              <w:ind w:left="31" w:leftChars="15" w:right="31" w:rightChars="15"/>
              <w:textAlignment w:val="auto"/>
              <w:rPr>
                <w:rFonts w:hint="default" w:ascii="Times New Roman" w:hAnsi="Times New Roman" w:cs="Times New Roman"/>
                <w:color w:val="FF0000"/>
              </w:rPr>
            </w:pPr>
          </w:p>
        </w:tc>
      </w:tr>
    </w:tbl>
    <w:p>
      <w:pPr>
        <w:widowControl/>
        <w:spacing w:line="360" w:lineRule="auto"/>
        <w:jc w:val="left"/>
        <w:rPr>
          <w:rFonts w:hint="default" w:ascii="Times New Roman" w:hAnsi="Times New Roman" w:eastAsia="黑体" w:cs="Times New Roman"/>
          <w:color w:val="FF0000"/>
          <w:sz w:val="30"/>
        </w:rPr>
        <w:sectPr>
          <w:footerReference r:id="rId4" w:type="default"/>
          <w:pgSz w:w="11906" w:h="16838"/>
          <w:pgMar w:top="1701" w:right="1531" w:bottom="1701" w:left="1531" w:header="851" w:footer="1077" w:gutter="0"/>
          <w:pgNumType w:fmt="numberInDash" w:start="1"/>
          <w:cols w:space="720" w:num="1"/>
        </w:sectPr>
      </w:pPr>
    </w:p>
    <w:p>
      <w:pPr>
        <w:pStyle w:val="13"/>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sz w:val="30"/>
          <w:szCs w:val="30"/>
        </w:rPr>
        <w:t>二、建设项目工程分析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bCs/>
                <w:color w:val="auto"/>
                <w:sz w:val="21"/>
                <w:szCs w:val="21"/>
              </w:rPr>
            </w:pPr>
          </w:p>
        </w:tc>
        <w:tc>
          <w:tcPr>
            <w:tcW w:w="8056" w:type="dxa"/>
            <w:noWrap w:val="0"/>
            <w:vAlign w:val="top"/>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1、项目由来</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eastAsia" w:cs="Times New Roman"/>
                <w:color w:val="auto"/>
                <w:kern w:val="0"/>
                <w:szCs w:val="21"/>
                <w:lang w:val="en-US" w:eastAsia="zh-CN"/>
              </w:rPr>
            </w:pPr>
            <w:r>
              <w:rPr>
                <w:rFonts w:hint="eastAsia" w:cs="Times New Roman"/>
                <w:color w:val="auto"/>
                <w:kern w:val="0"/>
                <w:szCs w:val="21"/>
                <w:lang w:val="en-US" w:eastAsia="zh-CN"/>
              </w:rPr>
              <w:t>达州东部经济开发区（以下部分地方简称“东部经开区”）2022年</w:t>
            </w:r>
            <w:r>
              <w:rPr>
                <w:rFonts w:hint="eastAsia" w:ascii="Times New Roman" w:hAnsi="Times New Roman" w:cs="Times New Roman"/>
                <w:color w:val="auto"/>
                <w:kern w:val="0"/>
                <w:szCs w:val="21"/>
                <w:lang w:val="en-US" w:eastAsia="zh-CN"/>
              </w:rPr>
              <w:t>于</w:t>
            </w:r>
            <w:r>
              <w:rPr>
                <w:rFonts w:hint="eastAsia" w:cs="Times New Roman"/>
                <w:color w:val="auto"/>
                <w:kern w:val="0"/>
                <w:szCs w:val="21"/>
                <w:lang w:val="en-US" w:eastAsia="zh-CN"/>
              </w:rPr>
              <w:t>1月4日挂牌成立，该开发区是达州市高位谋划设立的高能级创新平台，是达州承接先进制造业的“硬核支撑”，争当万达开川渝统筹发展示范区的“前沿阵地”。达州东部经开区地处万达开交界腹心，位于达州市主城以东，规划面积约453平方公里，其中直接管理区域面积约375平方公里，辖亭子镇、麻柳镇、福善镇和安仁乡，人口约19.6万人；开江县管理区域面积78平方公里，人口约5.9万人。未来，达州东部经开区将围绕“建成‘产城绿乡’深度融合的城市新区和全市工业制造业新引擎，创建国家级经开区”发展定位，形成“四山拥五田、一江润三城”的总体空间格局，重点打造亭子文教城、麻柳智造城以及开江门户城三座新城，积极构建外联内畅的综合交通体系，全力塑造雄山、秀水、原乡、靓城的现代风貌形象，建成绿色智慧的市政防灾体系，并实现高质量发展、高品质生活、高水平治理。</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达州东部经济开发区</w:t>
            </w:r>
            <w:r>
              <w:rPr>
                <w:rFonts w:hint="eastAsia" w:cs="Times New Roman"/>
                <w:color w:val="auto"/>
                <w:kern w:val="0"/>
                <w:szCs w:val="21"/>
                <w:lang w:val="en-US" w:eastAsia="zh-CN"/>
              </w:rPr>
              <w:t>设立以来，</w:t>
            </w:r>
            <w:r>
              <w:rPr>
                <w:rFonts w:hint="default" w:ascii="Times New Roman" w:hAnsi="Times New Roman" w:cs="Times New Roman"/>
                <w:color w:val="auto"/>
                <w:kern w:val="0"/>
                <w:szCs w:val="21"/>
                <w:lang w:eastAsia="zh-CN"/>
              </w:rPr>
              <w:t>区内各项基础设施及建设项目正在</w:t>
            </w:r>
            <w:r>
              <w:rPr>
                <w:rFonts w:hint="default" w:ascii="Times New Roman" w:hAnsi="Times New Roman" w:cs="Times New Roman"/>
                <w:color w:val="auto"/>
                <w:kern w:val="0"/>
                <w:szCs w:val="21"/>
                <w:lang w:val="en-US" w:eastAsia="zh-CN"/>
              </w:rPr>
              <w:t>快速推进</w:t>
            </w:r>
            <w:r>
              <w:rPr>
                <w:rFonts w:hint="default" w:ascii="Times New Roman" w:hAnsi="Times New Roman" w:cs="Times New Roman"/>
                <w:color w:val="auto"/>
                <w:kern w:val="0"/>
                <w:szCs w:val="21"/>
                <w:lang w:eastAsia="zh-CN"/>
              </w:rPr>
              <w:t>，作为工程建设最基本的建筑材料——混凝土的需求也日益的增加。为</w:t>
            </w:r>
            <w:r>
              <w:rPr>
                <w:rFonts w:hint="eastAsia" w:cs="Times New Roman"/>
                <w:color w:val="auto"/>
                <w:kern w:val="0"/>
                <w:szCs w:val="21"/>
                <w:lang w:val="en-US" w:eastAsia="zh-CN"/>
              </w:rPr>
              <w:t>配套达州东部</w:t>
            </w:r>
            <w:r>
              <w:rPr>
                <w:rFonts w:hint="eastAsia" w:ascii="Times New Roman" w:hAnsi="Times New Roman" w:cs="Times New Roman"/>
                <w:color w:val="auto"/>
                <w:kern w:val="0"/>
                <w:szCs w:val="21"/>
                <w:lang w:val="en-US" w:eastAsia="zh-CN"/>
              </w:rPr>
              <w:t>经济开发区</w:t>
            </w:r>
            <w:r>
              <w:rPr>
                <w:rFonts w:hint="eastAsia" w:cs="Times New Roman"/>
                <w:color w:val="auto"/>
                <w:kern w:val="0"/>
                <w:szCs w:val="21"/>
                <w:lang w:val="en-US" w:eastAsia="zh-CN"/>
              </w:rPr>
              <w:t>的开发建设，尤其是前期基础设施（包括道路、护坡、桥梁、涵洞等）的建设对混凝土的需求量较大，达州市启航砼业有限责任公司</w:t>
            </w:r>
            <w:r>
              <w:rPr>
                <w:rFonts w:hint="eastAsia" w:ascii="Times New Roman" w:hAnsi="Times New Roman" w:cs="Times New Roman"/>
                <w:color w:val="auto"/>
                <w:kern w:val="0"/>
                <w:szCs w:val="21"/>
                <w:lang w:val="en-US" w:eastAsia="zh-CN"/>
              </w:rPr>
              <w:t>拟在亭子镇于家坝村租用闲置土地（</w:t>
            </w:r>
            <w:r>
              <w:rPr>
                <w:rFonts w:hint="eastAsia" w:cs="Times New Roman"/>
                <w:color w:val="auto"/>
                <w:kern w:val="0"/>
                <w:szCs w:val="21"/>
                <w:lang w:val="en-US" w:eastAsia="zh-CN"/>
              </w:rPr>
              <w:t>原大风铁厂的轧钢车间、发电车间、砂砖车间等土地</w:t>
            </w:r>
            <w:r>
              <w:rPr>
                <w:rFonts w:hint="eastAsia" w:ascii="Times New Roman" w:hAnsi="Times New Roman" w:cs="Times New Roman"/>
                <w:color w:val="auto"/>
                <w:kern w:val="0"/>
                <w:szCs w:val="21"/>
                <w:lang w:val="en-US" w:eastAsia="zh-CN"/>
              </w:rPr>
              <w:t>），投资</w:t>
            </w:r>
            <w:r>
              <w:rPr>
                <w:rFonts w:hint="eastAsia" w:cs="Times New Roman"/>
                <w:color w:val="auto"/>
                <w:kern w:val="0"/>
                <w:szCs w:val="21"/>
                <w:lang w:val="en-US" w:eastAsia="zh-CN"/>
              </w:rPr>
              <w:t>25</w:t>
            </w:r>
            <w:r>
              <w:rPr>
                <w:rFonts w:hint="eastAsia" w:ascii="Times New Roman" w:hAnsi="Times New Roman" w:cs="Times New Roman"/>
                <w:color w:val="auto"/>
                <w:kern w:val="0"/>
                <w:szCs w:val="21"/>
                <w:lang w:val="en-US" w:eastAsia="zh-CN"/>
              </w:rPr>
              <w:t>00万元建设“</w:t>
            </w:r>
            <w:r>
              <w:rPr>
                <w:rFonts w:hint="eastAsia" w:cs="Times New Roman"/>
                <w:color w:val="auto"/>
                <w:kern w:val="0"/>
                <w:szCs w:val="21"/>
                <w:lang w:val="en-US" w:eastAsia="zh-CN"/>
              </w:rPr>
              <w:t>东部经济开发区启航砼业搅拌站建设项目</w:t>
            </w:r>
            <w:r>
              <w:rPr>
                <w:rFonts w:hint="eastAsia" w:ascii="Times New Roman" w:hAnsi="Times New Roman" w:cs="Times New Roman"/>
                <w:color w:val="auto"/>
                <w:kern w:val="0"/>
                <w:szCs w:val="21"/>
                <w:lang w:val="en-US" w:eastAsia="zh-CN"/>
              </w:rPr>
              <w:t>”，设计年生产商品混凝土90万方</w:t>
            </w:r>
            <w:r>
              <w:rPr>
                <w:rFonts w:hint="eastAsia" w:cs="Times New Roman"/>
                <w:color w:val="auto"/>
                <w:kern w:val="0"/>
                <w:szCs w:val="21"/>
                <w:lang w:val="en-US" w:eastAsia="zh-CN"/>
              </w:rPr>
              <w:t>。通过在该区域建设封闭的混凝土搅拌站，可以极大地解决施工工地现场搅拌混凝土带来的环境污染，同时为达州东部经济开发区建设提供优质的商品混凝土，也可以缓解其他区域内的搅拌站长距离运输带来的环境空气、噪声污染，减轻区域的交通压力。</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2、项目建设内容</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（1）基本情况</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本</w:t>
            </w:r>
            <w:r>
              <w:rPr>
                <w:rFonts w:hint="default" w:ascii="Times New Roman" w:hAnsi="Times New Roman" w:cs="Times New Roman"/>
                <w:color w:val="auto"/>
                <w:kern w:val="0"/>
                <w:szCs w:val="21"/>
                <w:lang w:val="en-US" w:eastAsia="zh-CN"/>
              </w:rPr>
              <w:t>项目租用</w:t>
            </w:r>
            <w:r>
              <w:rPr>
                <w:rFonts w:hint="eastAsia" w:cs="Times New Roman"/>
                <w:color w:val="auto"/>
                <w:kern w:val="0"/>
                <w:szCs w:val="21"/>
                <w:lang w:val="en-US" w:eastAsia="zh-CN"/>
              </w:rPr>
              <w:t>土地</w:t>
            </w:r>
            <w:r>
              <w:rPr>
                <w:rFonts w:hint="default" w:ascii="Times New Roman" w:hAnsi="Times New Roman" w:cs="Times New Roman"/>
                <w:color w:val="auto"/>
                <w:kern w:val="0"/>
                <w:szCs w:val="21"/>
                <w:lang w:val="en-US" w:eastAsia="zh-CN"/>
              </w:rPr>
              <w:t>面</w:t>
            </w:r>
            <w:r>
              <w:rPr>
                <w:rFonts w:hint="default" w:ascii="Times New Roman" w:hAnsi="Times New Roman" w:cs="Times New Roman"/>
                <w:color w:val="auto"/>
                <w:kern w:val="0"/>
                <w:szCs w:val="21"/>
                <w:highlight w:val="none"/>
                <w:lang w:val="en-US" w:eastAsia="zh-CN"/>
              </w:rPr>
              <w:t>积</w:t>
            </w:r>
            <w:r>
              <w:rPr>
                <w:rFonts w:hint="eastAsia" w:cs="Times New Roman"/>
                <w:color w:val="auto"/>
                <w:kern w:val="0"/>
                <w:szCs w:val="21"/>
                <w:highlight w:val="none"/>
                <w:lang w:val="en-US" w:eastAsia="zh-CN"/>
              </w:rPr>
              <w:t>9584.18</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2</w:t>
            </w:r>
            <w:r>
              <w:rPr>
                <w:rFonts w:hint="default" w:ascii="Times New Roman" w:hAnsi="Times New Roman" w:cs="Times New Roman"/>
                <w:color w:val="auto"/>
                <w:kern w:val="0"/>
                <w:szCs w:val="21"/>
                <w:highlight w:val="none"/>
              </w:rPr>
              <w:t>，</w:t>
            </w:r>
            <w:r>
              <w:rPr>
                <w:rFonts w:hint="eastAsia" w:cs="Times New Roman"/>
                <w:color w:val="auto"/>
                <w:kern w:val="0"/>
                <w:szCs w:val="21"/>
                <w:highlight w:val="none"/>
                <w:lang w:val="en-US" w:eastAsia="zh-CN"/>
              </w:rPr>
              <w:t>分为A、B两个地块，分别</w:t>
            </w:r>
            <w:r>
              <w:rPr>
                <w:rFonts w:hint="default" w:ascii="Times New Roman" w:hAnsi="Times New Roman" w:cs="Times New Roman"/>
                <w:color w:val="auto"/>
                <w:kern w:val="0"/>
                <w:szCs w:val="21"/>
                <w:lang w:val="en-US" w:eastAsia="zh-CN"/>
              </w:rPr>
              <w:t>建设</w:t>
            </w:r>
            <w:r>
              <w:rPr>
                <w:rFonts w:hint="eastAsia" w:cs="Times New Roman"/>
                <w:color w:val="auto"/>
                <w:kern w:val="0"/>
                <w:szCs w:val="21"/>
                <w:lang w:val="en-US" w:eastAsia="zh-CN"/>
              </w:rPr>
              <w:t>HZS240型、</w:t>
            </w:r>
            <w:r>
              <w:rPr>
                <w:rFonts w:hint="default" w:ascii="Times New Roman" w:hAnsi="Times New Roman" w:cs="Times New Roman"/>
                <w:color w:val="auto"/>
                <w:kern w:val="0"/>
                <w:szCs w:val="21"/>
                <w:lang w:val="en-US" w:eastAsia="zh-CN"/>
              </w:rPr>
              <w:t>HZS180型全电脑控制的自动化混凝土生产</w:t>
            </w:r>
            <w:r>
              <w:rPr>
                <w:rFonts w:hint="eastAsia" w:cs="Times New Roman"/>
                <w:color w:val="auto"/>
                <w:kern w:val="0"/>
                <w:szCs w:val="21"/>
                <w:lang w:val="en-US" w:eastAsia="zh-CN"/>
              </w:rPr>
              <w:t>各1</w:t>
            </w:r>
            <w:r>
              <w:rPr>
                <w:rFonts w:hint="default" w:ascii="Times New Roman" w:hAnsi="Times New Roman" w:cs="Times New Roman"/>
                <w:color w:val="auto"/>
                <w:kern w:val="0"/>
                <w:szCs w:val="21"/>
                <w:lang w:val="en-US" w:eastAsia="zh-CN"/>
              </w:rPr>
              <w:t>条，包括生产厂房、原料仓库、办公楼、食堂，及辅助生产用房、给排水、供电等公辅设施，同时配套建设污染物治理设施。</w:t>
            </w:r>
            <w:r>
              <w:rPr>
                <w:rFonts w:hint="default" w:ascii="Times New Roman" w:hAnsi="Times New Roman" w:cs="Times New Roman"/>
                <w:color w:val="auto"/>
                <w:kern w:val="0"/>
                <w:szCs w:val="21"/>
              </w:rPr>
              <w:t>建成后年产</w:t>
            </w:r>
            <w:r>
              <w:rPr>
                <w:rFonts w:hint="eastAsia" w:cs="Times New Roman"/>
                <w:color w:val="auto"/>
                <w:kern w:val="0"/>
                <w:szCs w:val="21"/>
                <w:lang w:val="en-US" w:eastAsia="zh-CN"/>
              </w:rPr>
              <w:t>商品</w:t>
            </w:r>
            <w:r>
              <w:rPr>
                <w:rFonts w:hint="default" w:ascii="Times New Roman" w:hAnsi="Times New Roman" w:cs="Times New Roman"/>
                <w:color w:val="auto"/>
                <w:kern w:val="0"/>
                <w:szCs w:val="21"/>
              </w:rPr>
              <w:t>混凝土</w:t>
            </w:r>
            <w:r>
              <w:rPr>
                <w:rFonts w:hint="eastAsia" w:cs="Times New Roman"/>
                <w:color w:val="auto"/>
                <w:kern w:val="0"/>
                <w:szCs w:val="21"/>
                <w:lang w:val="en-US" w:eastAsia="zh-CN"/>
              </w:rPr>
              <w:t>90</w:t>
            </w:r>
            <w:r>
              <w:rPr>
                <w:rFonts w:hint="default" w:ascii="Times New Roman" w:hAnsi="Times New Roman" w:cs="Times New Roman"/>
                <w:color w:val="auto"/>
                <w:kern w:val="0"/>
                <w:szCs w:val="21"/>
              </w:rPr>
              <w:t>万方</w:t>
            </w:r>
            <w:r>
              <w:rPr>
                <w:rFonts w:hint="default" w:ascii="Times New Roman" w:hAnsi="Times New Roman"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color w:val="auto"/>
                <w:kern w:val="0"/>
                <w:szCs w:val="21"/>
                <w:lang w:val="en-US" w:eastAsia="zh-CN"/>
              </w:rPr>
            </w:pPr>
            <w:r>
              <w:rPr>
                <w:rFonts w:hint="default" w:ascii="Times New Roman" w:hAnsi="Times New Roman" w:cs="Times New Roman"/>
                <w:color w:val="auto"/>
                <w:kern w:val="0"/>
                <w:szCs w:val="21"/>
                <w:lang w:val="en-US" w:eastAsia="zh-CN"/>
              </w:rPr>
              <w:t>项目综合技术经济指标</w:t>
            </w:r>
            <w:r>
              <w:rPr>
                <w:rFonts w:hint="eastAsia" w:cs="Times New Roman"/>
                <w:color w:val="auto"/>
                <w:kern w:val="0"/>
                <w:szCs w:val="21"/>
                <w:lang w:val="en-US" w:eastAsia="zh-CN"/>
              </w:rPr>
              <w:t>见下表。</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color w:val="auto"/>
                <w:kern w:val="0"/>
                <w:szCs w:val="21"/>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项目</w:t>
            </w:r>
            <w:r>
              <w:rPr>
                <w:rFonts w:hint="eastAsia" w:ascii="Times New Roman" w:hAnsi="Times New Roman" w:eastAsia="黑体" w:cs="Times New Roman"/>
                <w:color w:val="auto"/>
                <w:kern w:val="0"/>
                <w:sz w:val="20"/>
                <w:szCs w:val="20"/>
                <w:highlight w:val="none"/>
                <w:lang w:val="en-US" w:eastAsia="zh-CN"/>
              </w:rPr>
              <w:t>综合技术经济指标表</w:t>
            </w:r>
          </w:p>
          <w:tbl>
            <w:tblPr>
              <w:tblStyle w:val="15"/>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615"/>
              <w:gridCol w:w="1871"/>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color w:val="auto"/>
                      <w:sz w:val="18"/>
                      <w:szCs w:val="18"/>
                      <w:lang w:eastAsia="zh-CN"/>
                    </w:rPr>
                  </w:pPr>
                  <w:r>
                    <w:rPr>
                      <w:rFonts w:hint="eastAsia" w:ascii="Times New Roman" w:hAnsi="Times New Roman" w:cs="Times New Roman"/>
                      <w:b/>
                      <w:color w:val="auto"/>
                      <w:sz w:val="18"/>
                      <w:szCs w:val="18"/>
                      <w:lang w:val="en-US" w:eastAsia="zh-CN"/>
                    </w:rPr>
                    <w:t>类别</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color w:val="auto"/>
                      <w:sz w:val="18"/>
                      <w:szCs w:val="18"/>
                      <w:lang w:eastAsia="zh-CN"/>
                    </w:rPr>
                  </w:pPr>
                  <w:r>
                    <w:rPr>
                      <w:rFonts w:hint="eastAsia" w:ascii="Times New Roman" w:hAnsi="Times New Roman" w:cs="Times New Roman"/>
                      <w:b/>
                      <w:color w:val="auto"/>
                      <w:sz w:val="18"/>
                      <w:szCs w:val="18"/>
                      <w:lang w:val="en-US" w:eastAsia="zh-CN"/>
                    </w:rPr>
                    <w:t>指标</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color w:val="auto"/>
                      <w:sz w:val="18"/>
                      <w:szCs w:val="18"/>
                      <w:lang w:val="en-US" w:eastAsia="zh-CN"/>
                    </w:rPr>
                  </w:pPr>
                  <w:r>
                    <w:rPr>
                      <w:rFonts w:hint="eastAsia" w:ascii="Times New Roman" w:hAnsi="Times New Roman" w:cs="Times New Roman"/>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一、规划建设用地面积（参与容积率和建筑密度计算）：</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9584.18m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(约14.38亩)</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default" w:ascii="Times New Roman" w:hAnsi="Times New Roman" w:cs="Times New Roman"/>
                      <w:b w:val="0"/>
                      <w:bCs/>
                      <w:color w:val="auto"/>
                      <w:sz w:val="18"/>
                      <w:szCs w:val="18"/>
                    </w:rPr>
                    <w:t>其中A地块用地面积：6</w:t>
                  </w:r>
                  <w:r>
                    <w:rPr>
                      <w:rFonts w:hint="eastAsia" w:ascii="Times New Roman" w:hAnsi="Times New Roman" w:cs="Times New Roman"/>
                      <w:b w:val="0"/>
                      <w:bCs/>
                      <w:color w:val="auto"/>
                      <w:sz w:val="18"/>
                      <w:szCs w:val="18"/>
                      <w:lang w:val="en-US" w:eastAsia="zh-CN"/>
                    </w:rPr>
                    <w:t>271</w:t>
                  </w:r>
                  <w:r>
                    <w:rPr>
                      <w:rFonts w:hint="default" w:ascii="Times New Roman" w:hAnsi="Times New Roman" w:cs="Times New Roman"/>
                      <w:b w:val="0"/>
                      <w:bCs/>
                      <w:color w:val="auto"/>
                      <w:sz w:val="18"/>
                      <w:szCs w:val="18"/>
                    </w:rPr>
                    <w:t>m</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B地块用地面积：</w:t>
                  </w:r>
                  <w:r>
                    <w:rPr>
                      <w:rFonts w:hint="default" w:ascii="Times New Roman" w:hAnsi="Times New Roman" w:cs="Times New Roman"/>
                      <w:b w:val="0"/>
                      <w:bCs/>
                      <w:color w:val="auto"/>
                      <w:sz w:val="18"/>
                      <w:szCs w:val="18"/>
                      <w:lang w:val="en-US" w:eastAsia="zh-CN"/>
                    </w:rPr>
                    <w:t>3313.18</w:t>
                  </w:r>
                  <w:r>
                    <w:rPr>
                      <w:rFonts w:hint="default" w:ascii="Times New Roman" w:hAnsi="Times New Roman" w:cs="Times New Roman"/>
                      <w:b w:val="0"/>
                      <w:bCs/>
                      <w:color w:val="auto"/>
                      <w:sz w:val="18"/>
                      <w:szCs w:val="18"/>
                    </w:rPr>
                    <w:t>m</w:t>
                  </w:r>
                  <w:r>
                    <w:rPr>
                      <w:rFonts w:hint="eastAsia" w:ascii="Times New Roman" w:hAnsi="Times New Roman" w:cs="Times New Roman"/>
                      <w:b w:val="0"/>
                      <w:bCs/>
                      <w:color w:val="auto"/>
                      <w:sz w:val="18"/>
                      <w:szCs w:val="18"/>
                      <w:vertAlign w:val="baseline"/>
                      <w:lang w:eastAsia="zh-CN"/>
                    </w:rPr>
                    <w:t>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二、规划总建筑面积：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default" w:ascii="Times New Roman" w:hAnsi="Times New Roman" w:cs="Times New Roman"/>
                      <w:b w:val="0"/>
                      <w:bCs/>
                      <w:color w:val="auto"/>
                      <w:sz w:val="18"/>
                      <w:szCs w:val="18"/>
                    </w:rPr>
                    <w:t>4129.77m</w:t>
                  </w:r>
                  <w:r>
                    <w:rPr>
                      <w:rFonts w:hint="eastAsia" w:ascii="Times New Roman" w:hAnsi="Times New Roman" w:cs="Times New Roman"/>
                      <w:b w:val="0"/>
                      <w:bCs/>
                      <w:color w:val="auto"/>
                      <w:sz w:val="18"/>
                      <w:szCs w:val="18"/>
                      <w:lang w:eastAsia="zh-CN"/>
                    </w:rPr>
                    <w:t>²</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(一)地上建筑面积（计容建筑面积）：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4129.77m</w:t>
                  </w:r>
                  <w:r>
                    <w:rPr>
                      <w:rFonts w:hint="eastAsia" w:ascii="Times New Roman" w:hAnsi="Times New Roman" w:cs="Times New Roman"/>
                      <w:b w:val="0"/>
                      <w:bCs/>
                      <w:color w:val="auto"/>
                      <w:sz w:val="18"/>
                      <w:szCs w:val="18"/>
                      <w:lang w:val="en-US" w:eastAsia="zh-CN"/>
                    </w:rPr>
                    <w:t>²</w:t>
                  </w:r>
                  <w:r>
                    <w:rPr>
                      <w:rFonts w:hint="default" w:ascii="Times New Roman" w:hAnsi="Times New Roman" w:cs="Times New Roman"/>
                      <w:b w:val="0"/>
                      <w:bCs/>
                      <w:color w:val="auto"/>
                      <w:sz w:val="18"/>
                      <w:szCs w:val="18"/>
                    </w:rPr>
                    <w:t>(6324.65m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其中</w:t>
                  </w: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1、A地块车棚及原料棚建筑面积：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1523.04m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(3046.08m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2、B地块原料棚建筑面积：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671.84m㎡(1343.68m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3、A地块主机楼建筑面积：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855.16m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(855.16m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4、B地块主机楼建筑面积：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855.16m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(855.16m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5、砂石分离机建筑面积：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97.2m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(97.2m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6、检测、实验、养护、试配室建筑面积：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106.69m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(106.69m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11"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361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7、门卫室建筑面积：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20.68m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(20.68m</w:t>
                  </w:r>
                  <w:r>
                    <w:rPr>
                      <w:rFonts w:hint="eastAsia" w:ascii="Times New Roman" w:hAnsi="Times New Roman" w:cs="Times New Roman"/>
                      <w:b w:val="0"/>
                      <w:bCs/>
                      <w:color w:val="auto"/>
                      <w:sz w:val="18"/>
                      <w:szCs w:val="18"/>
                      <w:lang w:eastAsia="zh-CN"/>
                    </w:rPr>
                    <w:t>²</w:t>
                  </w:r>
                  <w:r>
                    <w:rPr>
                      <w:rFonts w:hint="default" w:ascii="Times New Roman" w:hAnsi="Times New Roman" w:cs="Times New Roman"/>
                      <w:b w:val="0"/>
                      <w:bCs/>
                      <w:color w:val="auto"/>
                      <w:sz w:val="18"/>
                      <w:szCs w:val="18"/>
                    </w:rPr>
                    <w:t>)</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(二)不计入容积率的建筑面积（含半地下部分）：</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0</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三、容积率：</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0.66</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四、建筑基底总面积：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3455.93m㎡</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五、总建筑密度：</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36.1%</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六、总绿地面积：</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default" w:ascii="Times New Roman" w:hAnsi="Times New Roman" w:cs="Times New Roman"/>
                      <w:b w:val="0"/>
                      <w:bCs/>
                      <w:color w:val="auto"/>
                      <w:sz w:val="18"/>
                      <w:szCs w:val="18"/>
                    </w:rPr>
                    <w:t>957.82m</w:t>
                  </w:r>
                  <w:r>
                    <w:rPr>
                      <w:rFonts w:hint="eastAsia" w:ascii="Times New Roman" w:hAnsi="Times New Roman" w:cs="Times New Roman"/>
                      <w:b w:val="0"/>
                      <w:bCs/>
                      <w:color w:val="auto"/>
                      <w:sz w:val="18"/>
                      <w:szCs w:val="18"/>
                      <w:lang w:eastAsia="zh-CN"/>
                    </w:rPr>
                    <w:t>²</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绿地率：10.0%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22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val="en-US" w:eastAsia="zh-CN"/>
                    </w:rPr>
                    <w:t>七</w:t>
                  </w:r>
                  <w:r>
                    <w:rPr>
                      <w:rFonts w:hint="default" w:ascii="Times New Roman" w:hAnsi="Times New Roman" w:cs="Times New Roman"/>
                      <w:b w:val="0"/>
                      <w:bCs/>
                      <w:color w:val="auto"/>
                      <w:sz w:val="18"/>
                      <w:szCs w:val="18"/>
                    </w:rPr>
                    <w:t>、机动车位（地面停车）：</w:t>
                  </w:r>
                </w:p>
              </w:tc>
              <w:tc>
                <w:tcPr>
                  <w:tcW w:w="1871"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16辆</w:t>
                  </w:r>
                </w:p>
              </w:tc>
              <w:tc>
                <w:tcPr>
                  <w:tcW w:w="170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大车停车位：10辆，小车停车位：6辆</w:t>
                  </w:r>
                </w:p>
              </w:tc>
            </w:tr>
          </w:tbl>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项目</w:t>
            </w:r>
            <w:r>
              <w:rPr>
                <w:rFonts w:hint="eastAsia" w:ascii="Times New Roman" w:hAnsi="Times New Roman" w:eastAsia="黑体" w:cs="Times New Roman"/>
                <w:color w:val="auto"/>
                <w:kern w:val="0"/>
                <w:sz w:val="20"/>
                <w:szCs w:val="20"/>
                <w:highlight w:val="none"/>
                <w:lang w:val="en-US" w:eastAsia="zh-CN"/>
              </w:rPr>
              <w:t>建构筑物一览表</w:t>
            </w:r>
          </w:p>
          <w:tbl>
            <w:tblPr>
              <w:tblStyle w:val="15"/>
              <w:tblW w:w="7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875"/>
              <w:gridCol w:w="622"/>
              <w:gridCol w:w="622"/>
              <w:gridCol w:w="877"/>
              <w:gridCol w:w="636"/>
              <w:gridCol w:w="548"/>
              <w:gridCol w:w="549"/>
              <w:gridCol w:w="503"/>
              <w:gridCol w:w="622"/>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color w:val="auto"/>
                      <w:sz w:val="18"/>
                      <w:szCs w:val="18"/>
                      <w:lang w:eastAsia="zh-CN"/>
                    </w:rPr>
                  </w:pPr>
                  <w:r>
                    <w:rPr>
                      <w:rFonts w:hint="eastAsia" w:ascii="Times New Roman" w:hAnsi="Times New Roman" w:cs="Times New Roman"/>
                      <w:b/>
                      <w:color w:val="auto"/>
                      <w:sz w:val="18"/>
                      <w:szCs w:val="18"/>
                      <w:lang w:val="en-US" w:eastAsia="zh-CN"/>
                    </w:rPr>
                    <w:t>序号</w:t>
                  </w: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color w:val="auto"/>
                      <w:sz w:val="18"/>
                      <w:szCs w:val="18"/>
                      <w:lang w:eastAsia="zh-CN"/>
                    </w:rPr>
                  </w:pPr>
                  <w:r>
                    <w:rPr>
                      <w:rFonts w:hint="eastAsia" w:ascii="Times New Roman" w:hAnsi="Times New Roman" w:cs="Times New Roman"/>
                      <w:b/>
                      <w:color w:val="auto"/>
                      <w:sz w:val="18"/>
                      <w:szCs w:val="18"/>
                      <w:lang w:val="en-US" w:eastAsia="zh-CN"/>
                    </w:rPr>
                    <w:t>建（构）筑物名称</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color w:val="auto"/>
                      <w:sz w:val="18"/>
                      <w:szCs w:val="18"/>
                      <w:lang w:val="en-US" w:eastAsia="zh-CN"/>
                    </w:rPr>
                  </w:pPr>
                  <w:r>
                    <w:rPr>
                      <w:rFonts w:hint="eastAsia" w:ascii="Times New Roman" w:hAnsi="Times New Roman" w:cs="Times New Roman"/>
                      <w:b/>
                      <w:color w:val="auto"/>
                      <w:sz w:val="18"/>
                      <w:szCs w:val="18"/>
                      <w:lang w:val="en-US" w:eastAsia="zh-CN"/>
                    </w:rPr>
                    <w:t>占地面积(m²)</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建筑面积(m²)</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计容建筑面积(m²)</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建筑高度(m)</w:t>
                  </w: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建筑</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层数</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耐火</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等级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火险</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等级</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建筑结构形式</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cs="Times New Roman"/>
                      <w:b/>
                      <w:color w:val="auto"/>
                      <w:sz w:val="18"/>
                      <w:szCs w:val="18"/>
                      <w:lang w:val="en-US" w:eastAsia="zh-CN"/>
                    </w:rPr>
                  </w:pPr>
                  <w:r>
                    <w:rPr>
                      <w:rFonts w:hint="eastAsia" w:ascii="Times New Roman" w:hAnsi="Times New Roman" w:cs="Times New Roman"/>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A地块车棚及原料棚建筑面积</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1523.04</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1523.04</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3046.08</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10.1</w:t>
                  </w: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戊类</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钢结构</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B地块原料棚建筑面积</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671.84</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671.84</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1343.68</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10.1</w:t>
                  </w: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戊类</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钢结构</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A地块主机楼建筑面积</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518.24</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855.16</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855.16</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钢结构</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B地块主机楼建筑面积</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518.24</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855.16</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855.16</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钢结构</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砂石分离机建筑面积</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97.20</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97.20</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97.20</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钢结构</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检测、实验、养护、试配室建筑面</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106.69</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106.69</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106.69</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4.65</w:t>
                  </w: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砖混</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门卫室建筑面积</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20.68</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20.68</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20.68</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4.65</w:t>
                  </w: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w:t>
                  </w: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二级</w:t>
                  </w: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砖混</w:t>
                  </w: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50" w:type="dxa"/>
                  <w:noWrap w:val="0"/>
                  <w:tcMar>
                    <w:top w:w="0" w:type="dxa"/>
                    <w:left w:w="0" w:type="dxa"/>
                    <w:bottom w:w="0" w:type="dxa"/>
                    <w:right w:w="0" w:type="dxa"/>
                  </w:tcMar>
                  <w:vAlign w:val="center"/>
                </w:tcPr>
                <w:p>
                  <w:pPr>
                    <w:keepNext w:val="0"/>
                    <w:keepLines w:val="0"/>
                    <w:pageBreakBefore w:val="0"/>
                    <w:widowControl w:val="0"/>
                    <w:numPr>
                      <w:ilvl w:val="0"/>
                      <w:numId w:val="7"/>
                    </w:numPr>
                    <w:suppressLineNumbers w:val="0"/>
                    <w:tabs>
                      <w:tab w:val="clear" w:pos="0"/>
                    </w:tabs>
                    <w:kinsoku/>
                    <w:wordWrap/>
                    <w:overflowPunct/>
                    <w:topLinePunct w:val="0"/>
                    <w:autoSpaceDE w:val="0"/>
                    <w:autoSpaceDN w:val="0"/>
                    <w:bidi w:val="0"/>
                    <w:adjustRightInd w:val="0"/>
                    <w:snapToGrid/>
                    <w:spacing w:before="0" w:beforeAutospacing="0" w:after="0" w:afterAutospacing="0" w:line="280" w:lineRule="exact"/>
                    <w:ind w:left="454" w:leftChars="0" w:right="0" w:rightChars="0" w:hanging="454" w:firstLineChars="0"/>
                    <w:jc w:val="center"/>
                    <w:textAlignment w:val="auto"/>
                    <w:rPr>
                      <w:rFonts w:hint="eastAsia" w:ascii="Times New Roman" w:hAnsi="Times New Roman" w:eastAsia="宋体" w:cs="Times New Roman"/>
                      <w:b w:val="0"/>
                      <w:bCs/>
                      <w:color w:val="auto"/>
                      <w:sz w:val="18"/>
                      <w:szCs w:val="18"/>
                      <w:lang w:val="en-US" w:eastAsia="zh-CN"/>
                    </w:rPr>
                  </w:pPr>
                </w:p>
              </w:tc>
              <w:tc>
                <w:tcPr>
                  <w:tcW w:w="1875"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合计</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val="0"/>
                      <w:bCs/>
                      <w:color w:val="auto"/>
                      <w:sz w:val="18"/>
                      <w:szCs w:val="18"/>
                      <w:lang w:eastAsia="zh-CN"/>
                    </w:rPr>
                  </w:pPr>
                  <w:r>
                    <w:rPr>
                      <w:rFonts w:hint="eastAsia" w:ascii="Times New Roman" w:hAnsi="Times New Roman" w:eastAsia="宋体" w:cs="Times New Roman"/>
                      <w:b w:val="0"/>
                      <w:bCs/>
                      <w:color w:val="auto"/>
                      <w:sz w:val="18"/>
                      <w:szCs w:val="18"/>
                      <w:lang w:eastAsia="zh-CN"/>
                    </w:rPr>
                    <w:t>3455.93</w:t>
                  </w: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4129.77</w:t>
                  </w:r>
                </w:p>
              </w:tc>
              <w:tc>
                <w:tcPr>
                  <w:tcW w:w="877"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6324.65</w:t>
                  </w:r>
                </w:p>
              </w:tc>
              <w:tc>
                <w:tcPr>
                  <w:tcW w:w="636"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48"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03"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622"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c>
                <w:tcPr>
                  <w:tcW w:w="5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val="0"/>
                      <w:bCs/>
                      <w:color w:val="auto"/>
                      <w:sz w:val="18"/>
                      <w:szCs w:val="18"/>
                    </w:rPr>
                  </w:pP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（2）项目组成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cs="Times New Roman"/>
                <w:color w:val="auto"/>
                <w:kern w:val="0"/>
                <w:szCs w:val="21"/>
              </w:rPr>
              <w:t>项目组成和可能产生的环境问题见下表。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项目组成及可能产生的主要环境问题</w:t>
            </w:r>
          </w:p>
          <w:tbl>
            <w:tblPr>
              <w:tblStyle w:val="1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326"/>
              <w:gridCol w:w="750"/>
              <w:gridCol w:w="4810"/>
              <w:gridCol w:w="619"/>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分类</w:t>
                  </w:r>
                </w:p>
              </w:tc>
              <w:tc>
                <w:tcPr>
                  <w:tcW w:w="1076" w:type="dxa"/>
                  <w:gridSpan w:val="2"/>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4810"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建设内容及规模</w:t>
                  </w:r>
                </w:p>
              </w:tc>
              <w:tc>
                <w:tcPr>
                  <w:tcW w:w="1468"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val="en-US" w:eastAsia="zh-CN"/>
                    </w:rPr>
                    <w:t>主要</w:t>
                  </w:r>
                  <w:r>
                    <w:rPr>
                      <w:rFonts w:hint="default" w:ascii="Times New Roman" w:hAnsi="Times New Roman" w:cs="Times New Roman"/>
                      <w:b/>
                      <w:color w:val="auto"/>
                      <w:sz w:val="18"/>
                      <w:szCs w:val="18"/>
                    </w:rPr>
                    <w:t>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p>
              </w:tc>
              <w:tc>
                <w:tcPr>
                  <w:tcW w:w="1076" w:type="dxa"/>
                  <w:gridSpan w:val="2"/>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p>
              </w:tc>
              <w:tc>
                <w:tcPr>
                  <w:tcW w:w="4810"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p>
              </w:tc>
              <w:tc>
                <w:tcPr>
                  <w:tcW w:w="61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施工期</w:t>
                  </w: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搅拌生产系统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A地块：建设HZS240型</w:t>
                  </w:r>
                  <w:r>
                    <w:rPr>
                      <w:rFonts w:hint="default" w:ascii="Times New Roman" w:hAnsi="Times New Roman" w:cs="Times New Roman"/>
                      <w:color w:val="auto"/>
                      <w:kern w:val="0"/>
                      <w:sz w:val="18"/>
                      <w:szCs w:val="18"/>
                    </w:rPr>
                    <w:t>混凝土</w:t>
                  </w:r>
                  <w:r>
                    <w:rPr>
                      <w:rFonts w:hint="default" w:ascii="Times New Roman" w:hAnsi="Times New Roman" w:cs="Times New Roman"/>
                      <w:color w:val="auto"/>
                      <w:kern w:val="0"/>
                      <w:sz w:val="18"/>
                      <w:szCs w:val="18"/>
                      <w:lang w:val="en-US" w:eastAsia="zh-CN"/>
                    </w:rPr>
                    <w:t>生产线</w:t>
                  </w:r>
                  <w:r>
                    <w:rPr>
                      <w:rFonts w:hint="eastAsia" w:cs="Times New Roman"/>
                      <w:color w:val="auto"/>
                      <w:kern w:val="0"/>
                      <w:sz w:val="18"/>
                      <w:szCs w:val="18"/>
                      <w:lang w:val="en-US" w:eastAsia="zh-CN"/>
                    </w:rPr>
                    <w:t>1</w:t>
                  </w:r>
                  <w:r>
                    <w:rPr>
                      <w:rFonts w:hint="default" w:ascii="Times New Roman" w:hAnsi="Times New Roman" w:cs="Times New Roman"/>
                      <w:color w:val="auto"/>
                      <w:kern w:val="0"/>
                      <w:sz w:val="18"/>
                      <w:szCs w:val="18"/>
                      <w:lang w:val="en-US" w:eastAsia="zh-CN"/>
                    </w:rPr>
                    <w:t>条</w:t>
                  </w:r>
                  <w:r>
                    <w:rPr>
                      <w:rFonts w:hint="default" w:ascii="Times New Roman" w:hAnsi="Times New Roman" w:cs="Times New Roman"/>
                      <w:color w:val="auto"/>
                      <w:kern w:val="0"/>
                      <w:sz w:val="18"/>
                      <w:szCs w:val="18"/>
                    </w:rPr>
                    <w:t>，</w:t>
                  </w:r>
                  <w:r>
                    <w:rPr>
                      <w:rFonts w:hint="default" w:ascii="Times New Roman" w:hAnsi="Times New Roman" w:cs="Times New Roman"/>
                      <w:color w:val="auto"/>
                      <w:kern w:val="0"/>
                      <w:sz w:val="18"/>
                      <w:szCs w:val="18"/>
                      <w:lang w:val="en-US" w:eastAsia="zh-CN"/>
                    </w:rPr>
                    <w:t>生产能力</w:t>
                  </w:r>
                  <w:r>
                    <w:rPr>
                      <w:rFonts w:hint="eastAsia" w:cs="Times New Roman"/>
                      <w:color w:val="auto"/>
                      <w:sz w:val="18"/>
                      <w:szCs w:val="18"/>
                      <w:lang w:val="en-US" w:eastAsia="zh-CN"/>
                    </w:rPr>
                    <w:t>24</w:t>
                  </w: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h</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生产区面积约</w:t>
                  </w:r>
                  <w:r>
                    <w:rPr>
                      <w:rFonts w:hint="eastAsia" w:cs="Times New Roman"/>
                      <w:color w:val="auto"/>
                      <w:sz w:val="18"/>
                      <w:szCs w:val="18"/>
                      <w:lang w:val="en-US" w:eastAsia="zh-CN"/>
                    </w:rPr>
                    <w:t>518.24</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2</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val="en-US" w:eastAsia="zh-CN"/>
                    </w:rPr>
                    <w:t>B地块：建设</w:t>
                  </w:r>
                  <w:r>
                    <w:rPr>
                      <w:rFonts w:hint="default" w:ascii="Times New Roman" w:hAnsi="Times New Roman" w:cs="Times New Roman"/>
                      <w:color w:val="auto"/>
                      <w:kern w:val="0"/>
                      <w:sz w:val="18"/>
                      <w:szCs w:val="18"/>
                      <w:lang w:val="en-US" w:eastAsia="zh-CN"/>
                    </w:rPr>
                    <w:t>HZS180</w:t>
                  </w:r>
                  <w:r>
                    <w:rPr>
                      <w:rFonts w:hint="default" w:ascii="Times New Roman" w:hAnsi="Times New Roman" w:cs="Times New Roman"/>
                      <w:color w:val="auto"/>
                      <w:kern w:val="0"/>
                      <w:sz w:val="18"/>
                      <w:szCs w:val="18"/>
                    </w:rPr>
                    <w:t>型混凝土</w:t>
                  </w:r>
                  <w:r>
                    <w:rPr>
                      <w:rFonts w:hint="default" w:ascii="Times New Roman" w:hAnsi="Times New Roman" w:cs="Times New Roman"/>
                      <w:color w:val="auto"/>
                      <w:kern w:val="0"/>
                      <w:sz w:val="18"/>
                      <w:szCs w:val="18"/>
                      <w:lang w:val="en-US" w:eastAsia="zh-CN"/>
                    </w:rPr>
                    <w:t>生产线</w:t>
                  </w:r>
                  <w:r>
                    <w:rPr>
                      <w:rFonts w:hint="eastAsia" w:cs="Times New Roman"/>
                      <w:color w:val="auto"/>
                      <w:kern w:val="0"/>
                      <w:sz w:val="18"/>
                      <w:szCs w:val="18"/>
                      <w:lang w:val="en-US" w:eastAsia="zh-CN"/>
                    </w:rPr>
                    <w:t>1</w:t>
                  </w:r>
                  <w:r>
                    <w:rPr>
                      <w:rFonts w:hint="default" w:ascii="Times New Roman" w:hAnsi="Times New Roman" w:cs="Times New Roman"/>
                      <w:color w:val="auto"/>
                      <w:kern w:val="0"/>
                      <w:sz w:val="18"/>
                      <w:szCs w:val="18"/>
                      <w:lang w:val="en-US" w:eastAsia="zh-CN"/>
                    </w:rPr>
                    <w:t>条</w:t>
                  </w:r>
                  <w:r>
                    <w:rPr>
                      <w:rFonts w:hint="default" w:ascii="Times New Roman" w:hAnsi="Times New Roman" w:cs="Times New Roman"/>
                      <w:color w:val="auto"/>
                      <w:kern w:val="0"/>
                      <w:sz w:val="18"/>
                      <w:szCs w:val="18"/>
                    </w:rPr>
                    <w:t>，</w:t>
                  </w:r>
                  <w:r>
                    <w:rPr>
                      <w:rFonts w:hint="default" w:ascii="Times New Roman" w:hAnsi="Times New Roman" w:cs="Times New Roman"/>
                      <w:color w:val="auto"/>
                      <w:kern w:val="0"/>
                      <w:sz w:val="18"/>
                      <w:szCs w:val="18"/>
                      <w:lang w:val="en-US" w:eastAsia="zh-CN"/>
                    </w:rPr>
                    <w:t>生产能力</w:t>
                  </w:r>
                  <w:r>
                    <w:rPr>
                      <w:rFonts w:hint="default" w:ascii="Times New Roman" w:hAnsi="Times New Roman" w:cs="Times New Roman"/>
                      <w:color w:val="auto"/>
                      <w:sz w:val="18"/>
                      <w:szCs w:val="18"/>
                      <w:lang w:val="en-US" w:eastAsia="zh-CN"/>
                    </w:rPr>
                    <w:t>18</w:t>
                  </w: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h</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生产区面积约</w:t>
                  </w:r>
                  <w:r>
                    <w:rPr>
                      <w:rFonts w:hint="eastAsia" w:cs="Times New Roman"/>
                      <w:color w:val="auto"/>
                      <w:sz w:val="18"/>
                      <w:szCs w:val="18"/>
                      <w:lang w:val="en-US" w:eastAsia="zh-CN"/>
                    </w:rPr>
                    <w:t>54</w:t>
                  </w:r>
                  <w:r>
                    <w:rPr>
                      <w:rFonts w:hint="default" w:ascii="Times New Roman" w:hAnsi="Times New Roman" w:cs="Times New Roman"/>
                      <w:color w:val="auto"/>
                      <w:sz w:val="18"/>
                      <w:szCs w:val="18"/>
                      <w:lang w:val="en-US" w:eastAsia="zh-CN"/>
                    </w:rPr>
                    <w:t>0m</w:t>
                  </w:r>
                  <w:r>
                    <w:rPr>
                      <w:rFonts w:hint="default" w:ascii="Times New Roman" w:hAnsi="Times New Roman" w:cs="Times New Roman"/>
                      <w:color w:val="auto"/>
                      <w:sz w:val="18"/>
                      <w:szCs w:val="18"/>
                      <w:vertAlign w:val="superscript"/>
                      <w:lang w:val="en-US" w:eastAsia="zh-CN"/>
                    </w:rPr>
                    <w:t>2</w:t>
                  </w:r>
                </w:p>
              </w:tc>
              <w:tc>
                <w:tcPr>
                  <w:tcW w:w="619"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施工废水、废气、扬尘、噪声、固废、水土流失等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施工废水、废气、扬尘、噪声、固废、水土流失等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粉尘、废</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rPr>
                    <w:t>水、噪声</w:t>
                  </w:r>
                  <w:r>
                    <w:rPr>
                      <w:rFonts w:hint="default" w:ascii="Times New Roman" w:hAnsi="Times New Roman" w:cs="Times New Roman"/>
                      <w:color w:val="auto"/>
                      <w:sz w:val="18"/>
                      <w:szCs w:val="18"/>
                      <w:lang w:eastAsia="zh-CN"/>
                    </w:rPr>
                    <w:t>、</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生产配料系统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color w:val="auto"/>
                      <w:sz w:val="18"/>
                      <w:szCs w:val="18"/>
                      <w:lang w:val="en-US" w:eastAsia="zh-CN"/>
                    </w:rPr>
                    <w:t>A地块</w:t>
                  </w:r>
                  <w:r>
                    <w:rPr>
                      <w:rFonts w:hint="eastAsia" w:cs="Times New Roman"/>
                      <w:color w:val="auto"/>
                      <w:sz w:val="18"/>
                      <w:szCs w:val="18"/>
                      <w:lang w:val="en-US" w:eastAsia="zh-CN"/>
                    </w:rPr>
                    <w:t>、B地块分别建配料系统，</w:t>
                  </w:r>
                  <w:r>
                    <w:rPr>
                      <w:rFonts w:hint="default" w:ascii="Times New Roman" w:hAnsi="Times New Roman" w:cs="Times New Roman"/>
                      <w:color w:val="auto"/>
                      <w:sz w:val="18"/>
                      <w:szCs w:val="18"/>
                    </w:rPr>
                    <w:t>各类骨料</w:t>
                  </w:r>
                  <w:r>
                    <w:rPr>
                      <w:rFonts w:hint="default" w:ascii="Times New Roman" w:hAnsi="Times New Roman" w:cs="Times New Roman"/>
                      <w:color w:val="auto"/>
                      <w:sz w:val="18"/>
                      <w:szCs w:val="18"/>
                      <w:lang w:val="en-US" w:eastAsia="zh-CN"/>
                    </w:rPr>
                    <w:t>由装载机转至</w:t>
                  </w:r>
                  <w:r>
                    <w:rPr>
                      <w:rFonts w:hint="default" w:ascii="Times New Roman" w:hAnsi="Times New Roman" w:cs="Times New Roman"/>
                      <w:color w:val="auto"/>
                      <w:sz w:val="18"/>
                      <w:szCs w:val="18"/>
                    </w:rPr>
                    <w:t>计量</w:t>
                  </w:r>
                  <w:r>
                    <w:rPr>
                      <w:rFonts w:hint="default" w:ascii="Times New Roman" w:hAnsi="Times New Roman" w:cs="Times New Roman"/>
                      <w:color w:val="auto"/>
                      <w:sz w:val="18"/>
                      <w:szCs w:val="18"/>
                      <w:lang w:val="en-US" w:eastAsia="zh-CN"/>
                    </w:rPr>
                    <w:t>斗进行计量</w:t>
                  </w:r>
                  <w:r>
                    <w:rPr>
                      <w:rFonts w:hint="default" w:ascii="Times New Roman" w:hAnsi="Times New Roman" w:cs="Times New Roman"/>
                      <w:color w:val="auto"/>
                      <w:sz w:val="18"/>
                      <w:szCs w:val="18"/>
                    </w:rPr>
                    <w:t>配料；粉料由筒仓底部螺杆泵</w:t>
                  </w:r>
                  <w:r>
                    <w:rPr>
                      <w:rFonts w:hint="default" w:ascii="Times New Roman" w:hAnsi="Times New Roman" w:cs="Times New Roman"/>
                      <w:color w:val="auto"/>
                      <w:sz w:val="18"/>
                      <w:szCs w:val="18"/>
                      <w:lang w:val="en-US" w:eastAsia="zh-CN"/>
                    </w:rPr>
                    <w:t>输送至搅拌缸</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输送系统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A地块、B地块</w:t>
                  </w:r>
                  <w:r>
                    <w:rPr>
                      <w:rFonts w:hint="eastAsia" w:cs="Times New Roman"/>
                      <w:color w:val="auto"/>
                      <w:sz w:val="18"/>
                      <w:szCs w:val="18"/>
                      <w:lang w:val="en-US" w:eastAsia="zh-CN"/>
                    </w:rPr>
                    <w:t>分别建设输送系统，骨料均</w:t>
                  </w:r>
                  <w:r>
                    <w:rPr>
                      <w:rFonts w:hint="default" w:ascii="Times New Roman" w:hAnsi="Times New Roman" w:cs="Times New Roman"/>
                      <w:color w:val="auto"/>
                      <w:sz w:val="18"/>
                      <w:szCs w:val="18"/>
                      <w:lang w:val="en-US" w:eastAsia="zh-CN"/>
                    </w:rPr>
                    <w:t>由封闭的皮带输送至搅拌缸；粉料</w:t>
                  </w:r>
                  <w:r>
                    <w:rPr>
                      <w:rFonts w:hint="eastAsia" w:cs="Times New Roman"/>
                      <w:color w:val="auto"/>
                      <w:sz w:val="18"/>
                      <w:szCs w:val="18"/>
                      <w:lang w:val="en-US" w:eastAsia="zh-CN"/>
                    </w:rPr>
                    <w:t>均</w:t>
                  </w:r>
                  <w:r>
                    <w:rPr>
                      <w:rFonts w:hint="default" w:ascii="Times New Roman" w:hAnsi="Times New Roman" w:cs="Times New Roman"/>
                      <w:color w:val="auto"/>
                      <w:sz w:val="18"/>
                      <w:szCs w:val="18"/>
                      <w:lang w:val="en-US" w:eastAsia="zh-CN"/>
                    </w:rPr>
                    <w:t>由螺杆泵输送至搅拌缸；另外粉料卸料由空压气气力输送至筒仓内</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控制系统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A地块、B地块分别建设搅拌控制</w:t>
                  </w:r>
                  <w:r>
                    <w:rPr>
                      <w:rFonts w:hint="default" w:ascii="Times New Roman" w:hAnsi="Times New Roman" w:cs="Times New Roman"/>
                      <w:color w:val="auto"/>
                      <w:sz w:val="18"/>
                      <w:szCs w:val="18"/>
                    </w:rPr>
                    <w:t>操作台</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试验、养护</w:t>
                  </w:r>
                  <w:r>
                    <w:rPr>
                      <w:rFonts w:hint="default" w:ascii="Times New Roman" w:hAnsi="Times New Roman" w:cs="Times New Roman"/>
                      <w:color w:val="auto"/>
                      <w:sz w:val="18"/>
                      <w:szCs w:val="18"/>
                    </w:rPr>
                    <w:t>区</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位于</w:t>
                  </w:r>
                  <w:r>
                    <w:rPr>
                      <w:rFonts w:hint="eastAsia" w:cs="Times New Roman"/>
                      <w:color w:val="auto"/>
                      <w:sz w:val="18"/>
                      <w:szCs w:val="18"/>
                      <w:lang w:val="en-US" w:eastAsia="zh-CN"/>
                    </w:rPr>
                    <w:t>A地块东面</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设置检测、实验、养护、试配室</w:t>
                  </w:r>
                  <w:r>
                    <w:rPr>
                      <w:rFonts w:hint="eastAsia" w:cs="Times New Roman"/>
                      <w:color w:val="auto"/>
                      <w:sz w:val="18"/>
                      <w:szCs w:val="18"/>
                      <w:lang w:val="en-US" w:eastAsia="zh-CN"/>
                    </w:rPr>
                    <w:t>等</w:t>
                  </w:r>
                  <w:r>
                    <w:rPr>
                      <w:rFonts w:hint="default" w:ascii="Times New Roman" w:hAnsi="Times New Roman" w:cs="Times New Roman"/>
                      <w:color w:val="auto"/>
                      <w:sz w:val="18"/>
                      <w:szCs w:val="18"/>
                    </w:rPr>
                    <w:t>，建筑面积约</w:t>
                  </w:r>
                  <w:r>
                    <w:rPr>
                      <w:rFonts w:hint="eastAsia" w:cs="Times New Roman"/>
                      <w:color w:val="auto"/>
                      <w:sz w:val="18"/>
                      <w:szCs w:val="18"/>
                      <w:lang w:val="en-US" w:eastAsia="zh-CN"/>
                    </w:rPr>
                    <w:t>106.69</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，完成产品的各项试验工作</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废水、固废、噪声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气动系统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A地块、B地块</w:t>
                  </w:r>
                  <w:r>
                    <w:rPr>
                      <w:rFonts w:hint="eastAsia" w:cs="Times New Roman"/>
                      <w:color w:val="auto"/>
                      <w:sz w:val="18"/>
                      <w:szCs w:val="18"/>
                      <w:lang w:val="en-US" w:eastAsia="zh-CN"/>
                    </w:rPr>
                    <w:t>分别建气动系统，各</w:t>
                  </w:r>
                  <w:r>
                    <w:rPr>
                      <w:rFonts w:hint="default" w:ascii="Times New Roman" w:hAnsi="Times New Roman" w:cs="Times New Roman"/>
                      <w:color w:val="auto"/>
                      <w:sz w:val="18"/>
                      <w:szCs w:val="18"/>
                    </w:rPr>
                    <w:t>设0.6MPa空压机</w:t>
                  </w:r>
                  <w:r>
                    <w:rPr>
                      <w:rFonts w:hint="eastAsia" w:cs="Times New Roman"/>
                      <w:color w:val="auto"/>
                      <w:sz w:val="18"/>
                      <w:szCs w:val="18"/>
                      <w:lang w:val="en-US" w:eastAsia="zh-CN"/>
                    </w:rPr>
                    <w:t>1</w:t>
                  </w:r>
                  <w:r>
                    <w:rPr>
                      <w:rFonts w:hint="default" w:ascii="Times New Roman" w:hAnsi="Times New Roman" w:cs="Times New Roman"/>
                      <w:color w:val="auto"/>
                      <w:sz w:val="18"/>
                      <w:szCs w:val="18"/>
                    </w:rPr>
                    <w:t>台，布置在</w:t>
                  </w:r>
                  <w:r>
                    <w:rPr>
                      <w:rFonts w:hint="eastAsia" w:cs="Times New Roman"/>
                      <w:color w:val="auto"/>
                      <w:sz w:val="18"/>
                      <w:szCs w:val="18"/>
                      <w:lang w:val="en-US" w:eastAsia="zh-CN"/>
                    </w:rPr>
                    <w:t>输送皮带下方的</w:t>
                  </w:r>
                  <w:r>
                    <w:rPr>
                      <w:rFonts w:hint="default" w:ascii="Times New Roman" w:hAnsi="Times New Roman" w:cs="Times New Roman"/>
                      <w:color w:val="auto"/>
                      <w:sz w:val="18"/>
                      <w:szCs w:val="18"/>
                    </w:rPr>
                    <w:t>密闭房间</w:t>
                  </w:r>
                  <w:r>
                    <w:rPr>
                      <w:rFonts w:hint="default" w:ascii="Times New Roman" w:hAnsi="Times New Roman" w:cs="Times New Roman"/>
                      <w:color w:val="auto"/>
                      <w:sz w:val="18"/>
                      <w:szCs w:val="18"/>
                      <w:lang w:val="en-US" w:eastAsia="zh-CN"/>
                    </w:rPr>
                    <w:t>内</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工具房</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位于A地块</w:t>
                  </w:r>
                  <w:r>
                    <w:rPr>
                      <w:rFonts w:hint="eastAsia" w:cs="Times New Roman"/>
                      <w:color w:val="auto"/>
                      <w:sz w:val="18"/>
                      <w:szCs w:val="18"/>
                      <w:lang w:val="en-US" w:eastAsia="zh-CN"/>
                    </w:rPr>
                    <w:t>南</w:t>
                  </w:r>
                  <w:r>
                    <w:rPr>
                      <w:rFonts w:hint="eastAsia" w:ascii="Times New Roman" w:hAnsi="Times New Roman" w:cs="Times New Roman"/>
                      <w:color w:val="auto"/>
                      <w:sz w:val="18"/>
                      <w:szCs w:val="18"/>
                      <w:lang w:val="en-US" w:eastAsia="zh-CN"/>
                    </w:rPr>
                    <w:t>面，位</w:t>
                  </w:r>
                  <w:r>
                    <w:rPr>
                      <w:rFonts w:hint="default" w:ascii="Times New Roman" w:hAnsi="Times New Roman" w:cs="Times New Roman"/>
                      <w:color w:val="auto"/>
                      <w:sz w:val="18"/>
                      <w:szCs w:val="18"/>
                      <w:lang w:val="en-US" w:eastAsia="zh-CN"/>
                    </w:rPr>
                    <w:t>于</w:t>
                  </w:r>
                  <w:r>
                    <w:rPr>
                      <w:rFonts w:hint="eastAsia" w:cs="Times New Roman"/>
                      <w:color w:val="auto"/>
                      <w:sz w:val="18"/>
                      <w:szCs w:val="18"/>
                      <w:lang w:val="en-US" w:eastAsia="zh-CN"/>
                    </w:rPr>
                    <w:t>试验室北侧</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面积约</w:t>
                  </w:r>
                  <w:r>
                    <w:rPr>
                      <w:rFonts w:hint="eastAsia" w:cs="Times New Roman"/>
                      <w:color w:val="auto"/>
                      <w:sz w:val="18"/>
                      <w:szCs w:val="18"/>
                      <w:lang w:val="en-US" w:eastAsia="zh-CN"/>
                    </w:rPr>
                    <w:t>150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地磅</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A地块、B地块</w:t>
                  </w:r>
                  <w:r>
                    <w:rPr>
                      <w:rFonts w:hint="eastAsia" w:cs="Times New Roman"/>
                      <w:color w:val="auto"/>
                      <w:sz w:val="18"/>
                      <w:szCs w:val="18"/>
                      <w:lang w:val="en-US" w:eastAsia="zh-CN"/>
                    </w:rPr>
                    <w:t>大门内</w:t>
                  </w:r>
                  <w:r>
                    <w:rPr>
                      <w:rFonts w:hint="default" w:ascii="Times New Roman" w:hAnsi="Times New Roman" w:cs="Times New Roman"/>
                      <w:color w:val="auto"/>
                      <w:sz w:val="18"/>
                      <w:szCs w:val="18"/>
                      <w:lang w:val="en-US" w:eastAsia="zh-CN"/>
                    </w:rPr>
                    <w:t>分别</w:t>
                  </w:r>
                  <w:r>
                    <w:rPr>
                      <w:rFonts w:hint="eastAsia" w:cs="Times New Roman"/>
                      <w:color w:val="auto"/>
                      <w:sz w:val="18"/>
                      <w:szCs w:val="18"/>
                      <w:lang w:val="en-US" w:eastAsia="zh-CN"/>
                    </w:rPr>
                    <w:t>设1太80T的地磅</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并建</w:t>
                  </w:r>
                  <w:r>
                    <w:rPr>
                      <w:rFonts w:hint="default" w:ascii="Times New Roman" w:hAnsi="Times New Roman" w:cs="Times New Roman"/>
                      <w:color w:val="auto"/>
                      <w:sz w:val="18"/>
                      <w:szCs w:val="18"/>
                      <w:lang w:val="en-US" w:eastAsia="zh-CN"/>
                    </w:rPr>
                    <w:t>地磅房</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变压器</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位于A地块</w:t>
                  </w:r>
                  <w:r>
                    <w:rPr>
                      <w:rFonts w:hint="eastAsia" w:cs="Times New Roman"/>
                      <w:color w:val="auto"/>
                      <w:sz w:val="18"/>
                      <w:szCs w:val="18"/>
                      <w:lang w:val="en-US" w:eastAsia="zh-CN"/>
                    </w:rPr>
                    <w:t>东</w:t>
                  </w:r>
                  <w:r>
                    <w:rPr>
                      <w:rFonts w:hint="default" w:ascii="Times New Roman" w:hAnsi="Times New Roman" w:cs="Times New Roman"/>
                      <w:color w:val="auto"/>
                      <w:sz w:val="18"/>
                      <w:szCs w:val="18"/>
                      <w:lang w:val="en-US" w:eastAsia="zh-CN"/>
                    </w:rPr>
                    <w:t>面，</w:t>
                  </w:r>
                  <w:r>
                    <w:rPr>
                      <w:rFonts w:hint="default" w:ascii="Times New Roman" w:hAnsi="Times New Roman" w:cs="Times New Roman"/>
                      <w:color w:val="auto"/>
                      <w:sz w:val="18"/>
                      <w:szCs w:val="18"/>
                    </w:rPr>
                    <w:t>安</w:t>
                  </w:r>
                  <w:r>
                    <w:rPr>
                      <w:rFonts w:hint="default" w:ascii="Times New Roman" w:hAnsi="Times New Roman" w:cs="Times New Roman"/>
                      <w:color w:val="auto"/>
                      <w:sz w:val="18"/>
                      <w:szCs w:val="18"/>
                      <w:highlight w:val="none"/>
                    </w:rPr>
                    <w:t>装</w:t>
                  </w:r>
                  <w:r>
                    <w:rPr>
                      <w:rFonts w:hint="eastAsia" w:cs="Times New Roman"/>
                      <w:color w:val="auto"/>
                      <w:sz w:val="18"/>
                      <w:szCs w:val="18"/>
                      <w:highlight w:val="none"/>
                      <w:lang w:val="en-US" w:eastAsia="zh-CN"/>
                    </w:rPr>
                    <w:t>250</w:t>
                  </w:r>
                  <w:r>
                    <w:rPr>
                      <w:rFonts w:hint="default" w:ascii="Times New Roman" w:hAnsi="Times New Roman" w:cs="Times New Roman"/>
                      <w:color w:val="auto"/>
                      <w:sz w:val="18"/>
                      <w:szCs w:val="18"/>
                      <w:highlight w:val="none"/>
                    </w:rPr>
                    <w:t>kVA变</w:t>
                  </w:r>
                  <w:r>
                    <w:rPr>
                      <w:rFonts w:hint="default" w:ascii="Times New Roman" w:hAnsi="Times New Roman" w:cs="Times New Roman"/>
                      <w:color w:val="auto"/>
                      <w:sz w:val="18"/>
                      <w:szCs w:val="18"/>
                    </w:rPr>
                    <w:t>压器</w:t>
                  </w:r>
                  <w:r>
                    <w:rPr>
                      <w:rFonts w:hint="eastAsia" w:cs="Times New Roman"/>
                      <w:color w:val="auto"/>
                      <w:sz w:val="18"/>
                      <w:szCs w:val="18"/>
                      <w:lang w:val="en-US" w:eastAsia="zh-CN"/>
                    </w:rPr>
                    <w:t>2</w:t>
                  </w:r>
                  <w:r>
                    <w:rPr>
                      <w:rFonts w:hint="default" w:ascii="Times New Roman" w:hAnsi="Times New Roman" w:cs="Times New Roman"/>
                      <w:color w:val="auto"/>
                      <w:sz w:val="18"/>
                      <w:szCs w:val="18"/>
                    </w:rPr>
                    <w:t>台</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配件仓库</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位于A地块</w:t>
                  </w:r>
                  <w:r>
                    <w:rPr>
                      <w:rFonts w:hint="eastAsia" w:cs="Times New Roman"/>
                      <w:color w:val="auto"/>
                      <w:sz w:val="18"/>
                      <w:szCs w:val="18"/>
                      <w:lang w:val="en-US" w:eastAsia="zh-CN"/>
                    </w:rPr>
                    <w:t>南</w:t>
                  </w:r>
                  <w:r>
                    <w:rPr>
                      <w:rFonts w:hint="default" w:ascii="Times New Roman" w:hAnsi="Times New Roman" w:cs="Times New Roman"/>
                      <w:color w:val="auto"/>
                      <w:sz w:val="18"/>
                      <w:szCs w:val="18"/>
                      <w:lang w:val="en-US" w:eastAsia="zh-CN"/>
                    </w:rPr>
                    <w:t>面，</w:t>
                  </w:r>
                  <w:r>
                    <w:rPr>
                      <w:rFonts w:hint="default" w:ascii="Times New Roman" w:hAnsi="Times New Roman" w:cs="Times New Roman"/>
                      <w:color w:val="auto"/>
                      <w:sz w:val="18"/>
                      <w:szCs w:val="18"/>
                    </w:rPr>
                    <w:t>1个，建筑面积约</w:t>
                  </w:r>
                  <w:r>
                    <w:rPr>
                      <w:rFonts w:hint="eastAsia" w:cs="Times New Roman"/>
                      <w:color w:val="auto"/>
                      <w:sz w:val="18"/>
                      <w:szCs w:val="18"/>
                      <w:highlight w:val="none"/>
                      <w:lang w:val="en-US" w:eastAsia="zh-CN"/>
                    </w:rPr>
                    <w:t>150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蓄水池</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A地块、B地块分别</w:t>
                  </w:r>
                  <w:r>
                    <w:rPr>
                      <w:rFonts w:hint="eastAsia" w:cs="Times New Roman"/>
                      <w:color w:val="auto"/>
                      <w:sz w:val="18"/>
                      <w:szCs w:val="18"/>
                      <w:lang w:val="en-US" w:eastAsia="zh-CN"/>
                    </w:rPr>
                    <w:t>建清水池</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均</w:t>
                  </w:r>
                  <w:r>
                    <w:rPr>
                      <w:rFonts w:hint="default" w:ascii="Times New Roman" w:hAnsi="Times New Roman" w:cs="Times New Roman"/>
                      <w:color w:val="auto"/>
                      <w:sz w:val="18"/>
                      <w:szCs w:val="18"/>
                      <w:lang w:val="en-US" w:eastAsia="zh-CN"/>
                    </w:rPr>
                    <w:t>位于搅拌</w:t>
                  </w:r>
                  <w:r>
                    <w:rPr>
                      <w:rFonts w:hint="eastAsia" w:cs="Times New Roman"/>
                      <w:color w:val="auto"/>
                      <w:sz w:val="18"/>
                      <w:szCs w:val="18"/>
                      <w:lang w:val="en-US" w:eastAsia="zh-CN"/>
                    </w:rPr>
                    <w:t>车间东南侧</w:t>
                  </w:r>
                  <w:r>
                    <w:rPr>
                      <w:rFonts w:hint="default" w:ascii="Times New Roman" w:hAnsi="Times New Roman" w:cs="Times New Roman"/>
                      <w:color w:val="auto"/>
                      <w:sz w:val="18"/>
                      <w:szCs w:val="18"/>
                      <w:lang w:val="en-US" w:eastAsia="zh-CN"/>
                    </w:rPr>
                    <w:t>，容积均为</w:t>
                  </w:r>
                  <w:r>
                    <w:rPr>
                      <w:rFonts w:hint="eastAsia" w:cs="Times New Roman"/>
                      <w:color w:val="auto"/>
                      <w:sz w:val="18"/>
                      <w:szCs w:val="18"/>
                      <w:lang w:val="en-US" w:eastAsia="zh-CN"/>
                    </w:rPr>
                    <w:t>30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仓储及运输</w:t>
                  </w: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color w:val="auto"/>
                      <w:kern w:val="0"/>
                      <w:sz w:val="18"/>
                      <w:szCs w:val="18"/>
                    </w:rPr>
                    <w:t>骨料堆场</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eastAsia" w:cs="Times New Roman"/>
                      <w:bCs/>
                      <w:color w:val="auto"/>
                      <w:kern w:val="0"/>
                      <w:sz w:val="18"/>
                      <w:szCs w:val="18"/>
                      <w:lang w:eastAsia="zh-CN"/>
                    </w:rPr>
                  </w:pPr>
                  <w:r>
                    <w:rPr>
                      <w:rFonts w:hint="default" w:ascii="Times New Roman" w:hAnsi="Times New Roman" w:cs="Times New Roman"/>
                      <w:bCs/>
                      <w:color w:val="auto"/>
                      <w:kern w:val="0"/>
                      <w:sz w:val="18"/>
                      <w:szCs w:val="18"/>
                      <w:lang w:val="en-US" w:eastAsia="zh-CN"/>
                    </w:rPr>
                    <w:t>A地块</w:t>
                  </w:r>
                  <w:r>
                    <w:rPr>
                      <w:rFonts w:hint="eastAsia" w:cs="Times New Roman"/>
                      <w:bCs/>
                      <w:color w:val="auto"/>
                      <w:kern w:val="0"/>
                      <w:sz w:val="18"/>
                      <w:szCs w:val="18"/>
                      <w:lang w:val="en-US" w:eastAsia="zh-CN"/>
                    </w:rPr>
                    <w:t>：</w:t>
                  </w:r>
                  <w:r>
                    <w:rPr>
                      <w:rFonts w:hint="default" w:ascii="Times New Roman" w:hAnsi="Times New Roman" w:cs="Times New Roman"/>
                      <w:bCs/>
                      <w:color w:val="auto"/>
                      <w:kern w:val="0"/>
                      <w:sz w:val="18"/>
                      <w:szCs w:val="18"/>
                    </w:rPr>
                    <w:t>布置于厂区</w:t>
                  </w:r>
                  <w:r>
                    <w:rPr>
                      <w:rFonts w:hint="eastAsia" w:cs="Times New Roman"/>
                      <w:bCs/>
                      <w:color w:val="auto"/>
                      <w:kern w:val="0"/>
                      <w:sz w:val="18"/>
                      <w:szCs w:val="18"/>
                      <w:lang w:val="en-US" w:eastAsia="zh-CN"/>
                    </w:rPr>
                    <w:t>西南</w:t>
                  </w:r>
                  <w:r>
                    <w:rPr>
                      <w:rFonts w:hint="default" w:ascii="Times New Roman" w:hAnsi="Times New Roman" w:cs="Times New Roman"/>
                      <w:bCs/>
                      <w:color w:val="auto"/>
                      <w:kern w:val="0"/>
                      <w:sz w:val="18"/>
                      <w:szCs w:val="18"/>
                    </w:rPr>
                    <w:t>侧，占地</w:t>
                  </w:r>
                  <w:r>
                    <w:rPr>
                      <w:rFonts w:hint="default" w:ascii="Times New Roman" w:hAnsi="Times New Roman" w:cs="Times New Roman"/>
                      <w:bCs/>
                      <w:color w:val="auto"/>
                      <w:kern w:val="0"/>
                      <w:sz w:val="18"/>
                      <w:szCs w:val="18"/>
                      <w:lang w:val="en-US" w:eastAsia="zh-CN"/>
                    </w:rPr>
                    <w:t>约</w:t>
                  </w:r>
                  <w:r>
                    <w:rPr>
                      <w:rFonts w:hint="eastAsia" w:cs="Times New Roman"/>
                      <w:bCs/>
                      <w:color w:val="auto"/>
                      <w:kern w:val="0"/>
                      <w:sz w:val="18"/>
                      <w:szCs w:val="18"/>
                      <w:lang w:val="en-US" w:eastAsia="zh-CN"/>
                    </w:rPr>
                    <w:t>1523.04</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2</w:t>
                  </w:r>
                  <w:r>
                    <w:rPr>
                      <w:rFonts w:hint="eastAsia" w:cs="Times New Roman"/>
                      <w:bCs/>
                      <w:color w:val="auto"/>
                      <w:kern w:val="0"/>
                      <w:sz w:val="18"/>
                      <w:szCs w:val="18"/>
                      <w:lang w:eastAsia="zh-CN"/>
                    </w:rPr>
                    <w:t>（</w:t>
                  </w:r>
                  <w:r>
                    <w:rPr>
                      <w:rFonts w:hint="eastAsia" w:cs="Times New Roman"/>
                      <w:bCs/>
                      <w:color w:val="auto"/>
                      <w:kern w:val="0"/>
                      <w:sz w:val="18"/>
                      <w:szCs w:val="18"/>
                      <w:lang w:val="en-US" w:eastAsia="zh-CN"/>
                    </w:rPr>
                    <w:t>含停车棚，约500m²</w:t>
                  </w:r>
                  <w:r>
                    <w:rPr>
                      <w:rFonts w:hint="eastAsia" w:cs="Times New Roman"/>
                      <w:bCs/>
                      <w:color w:val="auto"/>
                      <w:kern w:val="0"/>
                      <w:sz w:val="18"/>
                      <w:szCs w:val="18"/>
                      <w:lang w:eastAsia="zh-CN"/>
                    </w:rPr>
                    <w:t>）；</w:t>
                  </w:r>
                  <w:r>
                    <w:rPr>
                      <w:rFonts w:hint="eastAsia" w:cs="Times New Roman"/>
                      <w:bCs/>
                      <w:color w:val="auto"/>
                      <w:kern w:val="0"/>
                      <w:sz w:val="18"/>
                      <w:szCs w:val="18"/>
                      <w:lang w:val="en-US" w:eastAsia="zh-CN"/>
                    </w:rPr>
                    <w:t>B地块：</w:t>
                  </w:r>
                  <w:r>
                    <w:rPr>
                      <w:rFonts w:hint="default" w:ascii="Times New Roman" w:hAnsi="Times New Roman" w:cs="Times New Roman"/>
                      <w:bCs/>
                      <w:color w:val="auto"/>
                      <w:kern w:val="0"/>
                      <w:sz w:val="18"/>
                      <w:szCs w:val="18"/>
                    </w:rPr>
                    <w:t>布置于厂区</w:t>
                  </w:r>
                  <w:r>
                    <w:rPr>
                      <w:rFonts w:hint="eastAsia" w:cs="Times New Roman"/>
                      <w:bCs/>
                      <w:color w:val="auto"/>
                      <w:kern w:val="0"/>
                      <w:sz w:val="18"/>
                      <w:szCs w:val="18"/>
                      <w:lang w:val="en-US" w:eastAsia="zh-CN"/>
                    </w:rPr>
                    <w:t>西南</w:t>
                  </w:r>
                  <w:r>
                    <w:rPr>
                      <w:rFonts w:hint="default" w:ascii="Times New Roman" w:hAnsi="Times New Roman" w:cs="Times New Roman"/>
                      <w:bCs/>
                      <w:color w:val="auto"/>
                      <w:kern w:val="0"/>
                      <w:sz w:val="18"/>
                      <w:szCs w:val="18"/>
                    </w:rPr>
                    <w:t>侧，占地</w:t>
                  </w:r>
                  <w:r>
                    <w:rPr>
                      <w:rFonts w:hint="default" w:ascii="Times New Roman" w:hAnsi="Times New Roman" w:cs="Times New Roman"/>
                      <w:bCs/>
                      <w:color w:val="auto"/>
                      <w:kern w:val="0"/>
                      <w:sz w:val="18"/>
                      <w:szCs w:val="18"/>
                      <w:lang w:val="en-US" w:eastAsia="zh-CN"/>
                    </w:rPr>
                    <w:t>约</w:t>
                  </w:r>
                  <w:r>
                    <w:rPr>
                      <w:rFonts w:hint="eastAsia" w:cs="Times New Roman"/>
                      <w:bCs/>
                      <w:color w:val="auto"/>
                      <w:kern w:val="0"/>
                      <w:sz w:val="18"/>
                      <w:szCs w:val="18"/>
                      <w:lang w:val="en-US" w:eastAsia="zh-CN"/>
                    </w:rPr>
                    <w:t>671.84</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2</w:t>
                  </w:r>
                  <w:r>
                    <w:rPr>
                      <w:rFonts w:hint="eastAsia" w:cs="Times New Roman"/>
                      <w:bCs/>
                      <w:color w:val="auto"/>
                      <w:kern w:val="0"/>
                      <w:sz w:val="18"/>
                      <w:szCs w:val="18"/>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bCs/>
                      <w:color w:val="auto"/>
                      <w:kern w:val="0"/>
                      <w:sz w:val="18"/>
                      <w:szCs w:val="18"/>
                      <w:lang w:val="en-US" w:eastAsia="zh-CN"/>
                    </w:rPr>
                  </w:pPr>
                  <w:r>
                    <w:rPr>
                      <w:rFonts w:hint="eastAsia" w:cs="Times New Roman"/>
                      <w:bCs/>
                      <w:color w:val="auto"/>
                      <w:kern w:val="0"/>
                      <w:sz w:val="18"/>
                      <w:szCs w:val="18"/>
                      <w:lang w:val="en-US" w:eastAsia="zh-CN"/>
                    </w:rPr>
                    <w:t>骨料堆场均</w:t>
                  </w:r>
                  <w:r>
                    <w:rPr>
                      <w:rFonts w:hint="default" w:ascii="Times New Roman" w:hAnsi="Times New Roman" w:cs="Times New Roman"/>
                      <w:bCs/>
                      <w:color w:val="auto"/>
                      <w:kern w:val="0"/>
                      <w:sz w:val="18"/>
                      <w:szCs w:val="18"/>
                      <w:lang w:val="en-US" w:eastAsia="zh-CN"/>
                    </w:rPr>
                    <w:t>建成封闭的料仓，仓内</w:t>
                  </w:r>
                  <w:r>
                    <w:rPr>
                      <w:rFonts w:hint="eastAsia" w:cs="Times New Roman"/>
                      <w:bCs/>
                      <w:color w:val="auto"/>
                      <w:kern w:val="0"/>
                      <w:sz w:val="18"/>
                      <w:szCs w:val="18"/>
                      <w:lang w:val="en-US" w:eastAsia="zh-CN"/>
                    </w:rPr>
                    <w:t>均</w:t>
                  </w:r>
                  <w:r>
                    <w:rPr>
                      <w:rFonts w:hint="default" w:ascii="Times New Roman" w:hAnsi="Times New Roman" w:cs="Times New Roman"/>
                      <w:bCs/>
                      <w:color w:val="auto"/>
                      <w:kern w:val="0"/>
                      <w:sz w:val="18"/>
                      <w:szCs w:val="18"/>
                    </w:rPr>
                    <w:t>按</w:t>
                  </w:r>
                  <w:r>
                    <w:rPr>
                      <w:rFonts w:hint="eastAsia" w:cs="Times New Roman"/>
                      <w:bCs/>
                      <w:color w:val="auto"/>
                      <w:kern w:val="0"/>
                      <w:sz w:val="18"/>
                      <w:szCs w:val="18"/>
                      <w:highlight w:val="none"/>
                      <w:lang w:val="en-US" w:eastAsia="zh-CN"/>
                    </w:rPr>
                    <w:t>碎石和沙</w:t>
                  </w:r>
                  <w:r>
                    <w:rPr>
                      <w:rFonts w:hint="default" w:ascii="Times New Roman" w:hAnsi="Times New Roman" w:cs="Times New Roman"/>
                      <w:bCs/>
                      <w:color w:val="auto"/>
                      <w:kern w:val="0"/>
                      <w:sz w:val="18"/>
                      <w:szCs w:val="18"/>
                    </w:rPr>
                    <w:t>等分类堆存</w:t>
                  </w:r>
                  <w:r>
                    <w:rPr>
                      <w:rFonts w:hint="eastAsia" w:cs="Times New Roman"/>
                      <w:bCs/>
                      <w:color w:val="auto"/>
                      <w:kern w:val="0"/>
                      <w:sz w:val="18"/>
                      <w:szCs w:val="18"/>
                      <w:lang w:eastAsia="zh-CN"/>
                    </w:rPr>
                    <w:t>，</w:t>
                  </w:r>
                  <w:r>
                    <w:rPr>
                      <w:rFonts w:hint="eastAsia" w:cs="Times New Roman"/>
                      <w:bCs/>
                      <w:color w:val="auto"/>
                      <w:kern w:val="0"/>
                      <w:sz w:val="18"/>
                      <w:szCs w:val="18"/>
                      <w:lang w:val="en-US" w:eastAsia="zh-CN"/>
                    </w:rPr>
                    <w:t>并</w:t>
                  </w:r>
                  <w:r>
                    <w:rPr>
                      <w:rFonts w:hint="default" w:ascii="Times New Roman" w:hAnsi="Times New Roman" w:cs="Times New Roman"/>
                      <w:bCs/>
                      <w:color w:val="auto"/>
                      <w:kern w:val="0"/>
                      <w:sz w:val="18"/>
                      <w:szCs w:val="18"/>
                      <w:lang w:val="en-US" w:eastAsia="zh-CN"/>
                    </w:rPr>
                    <w:t>设</w:t>
                  </w:r>
                  <w:r>
                    <w:rPr>
                      <w:rFonts w:hint="eastAsia" w:cs="Times New Roman"/>
                      <w:bCs/>
                      <w:color w:val="auto"/>
                      <w:kern w:val="0"/>
                      <w:sz w:val="18"/>
                      <w:szCs w:val="18"/>
                      <w:lang w:val="en-US" w:eastAsia="zh-CN"/>
                    </w:rPr>
                    <w:t>喷雾洒水装置</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粉尘</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color w:val="auto"/>
                      <w:kern w:val="0"/>
                      <w:sz w:val="18"/>
                      <w:szCs w:val="18"/>
                    </w:rPr>
                    <w:t>粉料筒仓</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8个</w:t>
                  </w:r>
                  <w:r>
                    <w:rPr>
                      <w:rFonts w:hint="default" w:ascii="Times New Roman" w:hAnsi="Times New Roman" w:cs="Times New Roman"/>
                      <w:bCs/>
                      <w:color w:val="auto"/>
                      <w:kern w:val="0"/>
                      <w:sz w:val="18"/>
                      <w:szCs w:val="18"/>
                    </w:rPr>
                    <w:t>，</w:t>
                  </w:r>
                  <w:r>
                    <w:rPr>
                      <w:rFonts w:hint="default" w:ascii="Times New Roman" w:hAnsi="Times New Roman" w:cs="Times New Roman"/>
                      <w:bCs/>
                      <w:color w:val="auto"/>
                      <w:kern w:val="0"/>
                      <w:sz w:val="18"/>
                      <w:szCs w:val="18"/>
                      <w:lang w:val="en-US" w:eastAsia="zh-CN"/>
                    </w:rPr>
                    <w:t>每条生产线均配4个（2个水泥仓、1个粉煤灰仓及1个矿粉仓），单个筒仓容量均为200t</w:t>
                  </w:r>
                  <w:r>
                    <w:rPr>
                      <w:rFonts w:hint="default" w:ascii="Times New Roman" w:hAnsi="Times New Roman" w:cs="Times New Roman"/>
                      <w:bCs/>
                      <w:color w:val="auto"/>
                      <w:kern w:val="0"/>
                      <w:sz w:val="18"/>
                      <w:szCs w:val="18"/>
                    </w:rPr>
                    <w:t>，H=2</w:t>
                  </w:r>
                  <w:r>
                    <w:rPr>
                      <w:rFonts w:hint="default" w:ascii="Times New Roman" w:hAnsi="Times New Roman" w:cs="Times New Roman"/>
                      <w:bCs/>
                      <w:color w:val="auto"/>
                      <w:kern w:val="0"/>
                      <w:sz w:val="18"/>
                      <w:szCs w:val="18"/>
                      <w:lang w:val="en-US" w:eastAsia="zh-CN"/>
                    </w:rPr>
                    <w:t>0</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仓顶均配套除尘器</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color w:val="auto"/>
                      <w:spacing w:val="-11"/>
                      <w:kern w:val="0"/>
                      <w:sz w:val="18"/>
                      <w:szCs w:val="18"/>
                    </w:rPr>
                    <w:t>外加剂贮罐</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lang w:val="en-US" w:eastAsia="zh-CN"/>
                    </w:rPr>
                    <w:t>4个</w:t>
                  </w:r>
                  <w:r>
                    <w:rPr>
                      <w:rFonts w:hint="default" w:ascii="Times New Roman" w:hAnsi="Times New Roman" w:cs="Times New Roman"/>
                      <w:bCs/>
                      <w:color w:val="auto"/>
                      <w:kern w:val="0"/>
                      <w:sz w:val="18"/>
                      <w:szCs w:val="18"/>
                    </w:rPr>
                    <w:t>，</w:t>
                  </w:r>
                  <w:r>
                    <w:rPr>
                      <w:rFonts w:hint="default" w:ascii="Times New Roman" w:hAnsi="Times New Roman" w:cs="Times New Roman"/>
                      <w:bCs/>
                      <w:color w:val="auto"/>
                      <w:kern w:val="0"/>
                      <w:sz w:val="18"/>
                      <w:szCs w:val="18"/>
                      <w:lang w:val="en-US" w:eastAsia="zh-CN"/>
                    </w:rPr>
                    <w:t>每条生产线均配2个，</w:t>
                  </w:r>
                  <w:r>
                    <w:rPr>
                      <w:rFonts w:hint="eastAsia" w:cs="Times New Roman"/>
                      <w:bCs/>
                      <w:color w:val="auto"/>
                      <w:kern w:val="0"/>
                      <w:sz w:val="18"/>
                      <w:szCs w:val="18"/>
                      <w:lang w:val="en-US" w:eastAsia="zh-CN"/>
                    </w:rPr>
                    <w:t>分别</w:t>
                  </w:r>
                  <w:r>
                    <w:rPr>
                      <w:rFonts w:hint="default" w:ascii="Times New Roman" w:hAnsi="Times New Roman" w:cs="Times New Roman"/>
                      <w:bCs/>
                      <w:color w:val="auto"/>
                      <w:kern w:val="0"/>
                      <w:sz w:val="18"/>
                      <w:szCs w:val="18"/>
                      <w:lang w:val="en-US" w:eastAsia="zh-CN"/>
                    </w:rPr>
                    <w:t>设于</w:t>
                  </w:r>
                  <w:r>
                    <w:rPr>
                      <w:rFonts w:hint="eastAsia" w:cs="Times New Roman"/>
                      <w:bCs/>
                      <w:color w:val="auto"/>
                      <w:kern w:val="0"/>
                      <w:sz w:val="18"/>
                      <w:szCs w:val="18"/>
                      <w:lang w:val="en-US" w:eastAsia="zh-CN"/>
                    </w:rPr>
                    <w:t>粉料筒仓</w:t>
                  </w:r>
                  <w:r>
                    <w:rPr>
                      <w:rFonts w:hint="default" w:ascii="Times New Roman" w:hAnsi="Times New Roman" w:cs="Times New Roman"/>
                      <w:bCs/>
                      <w:color w:val="auto"/>
                      <w:kern w:val="0"/>
                      <w:sz w:val="18"/>
                      <w:szCs w:val="18"/>
                      <w:lang w:val="en-US" w:eastAsia="zh-CN"/>
                    </w:rPr>
                    <w:t>下方，</w:t>
                  </w:r>
                  <w:r>
                    <w:rPr>
                      <w:rFonts w:hint="default" w:ascii="Times New Roman" w:hAnsi="Times New Roman" w:cs="Times New Roman"/>
                      <w:bCs/>
                      <w:color w:val="auto"/>
                      <w:kern w:val="0"/>
                      <w:sz w:val="18"/>
                      <w:szCs w:val="18"/>
                    </w:rPr>
                    <w:t>容积</w:t>
                  </w:r>
                  <w:r>
                    <w:rPr>
                      <w:rFonts w:hint="default" w:ascii="Times New Roman" w:hAnsi="Times New Roman" w:cs="Times New Roman"/>
                      <w:bCs/>
                      <w:color w:val="auto"/>
                      <w:kern w:val="0"/>
                      <w:sz w:val="18"/>
                      <w:szCs w:val="18"/>
                      <w:lang w:val="en-US" w:eastAsia="zh-CN"/>
                    </w:rPr>
                    <w:t>均为10</w:t>
                  </w:r>
                  <w:r>
                    <w:rPr>
                      <w:rFonts w:hint="default" w:ascii="Times New Roman" w:hAnsi="Times New Roman" w:cs="Times New Roman"/>
                      <w:bCs/>
                      <w:color w:val="auto"/>
                      <w:kern w:val="0"/>
                      <w:sz w:val="18"/>
                      <w:szCs w:val="18"/>
                    </w:rPr>
                    <w:t>m</w:t>
                  </w:r>
                  <w:r>
                    <w:rPr>
                      <w:rFonts w:hint="default" w:ascii="Times New Roman" w:hAnsi="Times New Roman" w:cs="Times New Roman"/>
                      <w:bCs/>
                      <w:color w:val="auto"/>
                      <w:kern w:val="0"/>
                      <w:sz w:val="18"/>
                      <w:szCs w:val="18"/>
                      <w:vertAlign w:val="superscript"/>
                    </w:rPr>
                    <w:t>3</w:t>
                  </w:r>
                  <w:r>
                    <w:rPr>
                      <w:rFonts w:hint="default" w:ascii="Times New Roman" w:hAnsi="Times New Roman" w:cs="Times New Roman"/>
                      <w:bCs/>
                      <w:color w:val="auto"/>
                      <w:kern w:val="0"/>
                      <w:sz w:val="18"/>
                      <w:szCs w:val="18"/>
                      <w:lang w:val="en-US" w:eastAsia="zh-CN"/>
                    </w:rPr>
                    <w:t>；罐底</w:t>
                  </w:r>
                  <w:r>
                    <w:rPr>
                      <w:rFonts w:hint="default" w:ascii="Times New Roman" w:hAnsi="Times New Roman" w:cs="Times New Roman"/>
                      <w:bCs/>
                      <w:color w:val="auto"/>
                      <w:kern w:val="0"/>
                      <w:sz w:val="18"/>
                      <w:szCs w:val="18"/>
                    </w:rPr>
                    <w:t>地面</w:t>
                  </w:r>
                  <w:r>
                    <w:rPr>
                      <w:rFonts w:hint="default" w:ascii="Times New Roman" w:hAnsi="Times New Roman" w:cs="Times New Roman"/>
                      <w:bCs/>
                      <w:color w:val="auto"/>
                      <w:kern w:val="0"/>
                      <w:sz w:val="18"/>
                      <w:szCs w:val="18"/>
                      <w:lang w:val="en-US" w:eastAsia="zh-CN"/>
                    </w:rPr>
                    <w:t>均</w:t>
                  </w:r>
                  <w:r>
                    <w:rPr>
                      <w:rFonts w:hint="default" w:ascii="Times New Roman" w:hAnsi="Times New Roman" w:cs="Times New Roman"/>
                      <w:bCs/>
                      <w:color w:val="auto"/>
                      <w:kern w:val="0"/>
                      <w:sz w:val="18"/>
                      <w:szCs w:val="18"/>
                    </w:rPr>
                    <w:t>设防渗围堰，围堰高度不低于0.2m</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color w:val="auto"/>
                      <w:kern w:val="0"/>
                      <w:sz w:val="18"/>
                      <w:szCs w:val="18"/>
                    </w:rPr>
                    <w:t>运输车辆</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各类原料</w:t>
                  </w:r>
                  <w:r>
                    <w:rPr>
                      <w:rFonts w:hint="default" w:ascii="Times New Roman" w:hAnsi="Times New Roman" w:cs="Times New Roman"/>
                      <w:bCs/>
                      <w:color w:val="auto"/>
                      <w:kern w:val="0"/>
                      <w:sz w:val="18"/>
                      <w:szCs w:val="18"/>
                    </w:rPr>
                    <w:t>由自卸车运至厂区相应堆料场；粉料由汽车运至厂区后经气力输送至筒仓储存</w:t>
                  </w:r>
                  <w:r>
                    <w:rPr>
                      <w:rFonts w:hint="eastAsia" w:cs="Times New Roman"/>
                      <w:bCs/>
                      <w:color w:val="auto"/>
                      <w:kern w:val="0"/>
                      <w:sz w:val="18"/>
                      <w:szCs w:val="18"/>
                      <w:lang w:eastAsia="zh-CN"/>
                    </w:rPr>
                    <w:t>；</w:t>
                  </w:r>
                  <w:r>
                    <w:rPr>
                      <w:rFonts w:hint="default" w:ascii="Times New Roman" w:hAnsi="Times New Roman" w:cs="Times New Roman"/>
                      <w:bCs/>
                      <w:color w:val="auto"/>
                      <w:kern w:val="0"/>
                      <w:sz w:val="18"/>
                      <w:szCs w:val="18"/>
                      <w:lang w:val="en-US" w:eastAsia="zh-CN"/>
                    </w:rPr>
                    <w:t>配</w:t>
                  </w:r>
                  <w:r>
                    <w:rPr>
                      <w:rFonts w:hint="default" w:ascii="Times New Roman" w:hAnsi="Times New Roman" w:cs="Times New Roman"/>
                      <w:bCs/>
                      <w:color w:val="auto"/>
                      <w:kern w:val="0"/>
                      <w:sz w:val="18"/>
                      <w:szCs w:val="18"/>
                      <w:highlight w:val="none"/>
                    </w:rPr>
                    <w:t>商品混凝土运输车</w:t>
                  </w:r>
                  <w:r>
                    <w:rPr>
                      <w:rFonts w:hint="default" w:ascii="Times New Roman" w:hAnsi="Times New Roman" w:cs="Times New Roman"/>
                      <w:bCs/>
                      <w:color w:val="auto"/>
                      <w:kern w:val="0"/>
                      <w:sz w:val="18"/>
                      <w:szCs w:val="18"/>
                      <w:highlight w:val="none"/>
                      <w:lang w:val="en-US" w:eastAsia="zh-CN"/>
                    </w:rPr>
                    <w:t>若干</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供电系统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bCs w:val="0"/>
                      <w:color w:val="auto"/>
                      <w:kern w:val="0"/>
                      <w:sz w:val="18"/>
                      <w:szCs w:val="18"/>
                    </w:rPr>
                  </w:pPr>
                  <w:r>
                    <w:rPr>
                      <w:rFonts w:hint="default" w:ascii="Times New Roman" w:hAnsi="Times New Roman" w:cs="Times New Roman"/>
                      <w:bCs/>
                      <w:color w:val="auto"/>
                      <w:kern w:val="0"/>
                      <w:sz w:val="18"/>
                      <w:szCs w:val="18"/>
                    </w:rPr>
                    <w:t>电源来自</w:t>
                  </w:r>
                  <w:r>
                    <w:rPr>
                      <w:rFonts w:hint="default" w:ascii="Times New Roman" w:hAnsi="Times New Roman" w:cs="Times New Roman"/>
                      <w:bCs/>
                      <w:color w:val="auto"/>
                      <w:kern w:val="0"/>
                      <w:sz w:val="18"/>
                      <w:szCs w:val="18"/>
                      <w:lang w:val="en-US" w:eastAsia="zh-CN"/>
                    </w:rPr>
                    <w:t>当地</w:t>
                  </w:r>
                  <w:r>
                    <w:rPr>
                      <w:rFonts w:hint="default" w:ascii="Times New Roman" w:hAnsi="Times New Roman" w:cs="Times New Roman"/>
                      <w:bCs/>
                      <w:color w:val="auto"/>
                      <w:kern w:val="0"/>
                      <w:sz w:val="18"/>
                      <w:szCs w:val="18"/>
                    </w:rPr>
                    <w:t>电网，厂区安装</w:t>
                  </w:r>
                  <w:r>
                    <w:rPr>
                      <w:rFonts w:hint="eastAsia" w:cs="Times New Roman"/>
                      <w:bCs/>
                      <w:color w:val="auto"/>
                      <w:kern w:val="0"/>
                      <w:sz w:val="18"/>
                      <w:szCs w:val="18"/>
                      <w:lang w:val="en-US" w:eastAsia="zh-CN"/>
                    </w:rPr>
                    <w:t>250</w:t>
                  </w:r>
                  <w:r>
                    <w:rPr>
                      <w:rFonts w:hint="default" w:ascii="Times New Roman" w:hAnsi="Times New Roman" w:cs="Times New Roman"/>
                      <w:bCs/>
                      <w:color w:val="auto"/>
                      <w:kern w:val="0"/>
                      <w:sz w:val="18"/>
                      <w:szCs w:val="18"/>
                    </w:rPr>
                    <w:t>kVA变压器</w:t>
                  </w:r>
                  <w:r>
                    <w:rPr>
                      <w:rFonts w:hint="eastAsia" w:cs="Times New Roman"/>
                      <w:bCs/>
                      <w:color w:val="auto"/>
                      <w:kern w:val="0"/>
                      <w:sz w:val="18"/>
                      <w:szCs w:val="18"/>
                      <w:lang w:val="en-US" w:eastAsia="zh-CN"/>
                    </w:rPr>
                    <w:t>2</w:t>
                  </w:r>
                  <w:r>
                    <w:rPr>
                      <w:rFonts w:hint="default" w:ascii="Times New Roman" w:hAnsi="Times New Roman" w:cs="Times New Roman"/>
                      <w:bCs/>
                      <w:color w:val="auto"/>
                      <w:kern w:val="0"/>
                      <w:sz w:val="18"/>
                      <w:szCs w:val="18"/>
                    </w:rPr>
                    <w:t>台</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pacing w:val="-11"/>
                      <w:kern w:val="0"/>
                      <w:sz w:val="18"/>
                      <w:szCs w:val="18"/>
                    </w:rPr>
                  </w:pPr>
                  <w:r>
                    <w:rPr>
                      <w:rFonts w:hint="default" w:ascii="Times New Roman" w:hAnsi="Times New Roman" w:cs="Times New Roman"/>
                      <w:bCs/>
                      <w:color w:val="auto"/>
                      <w:kern w:val="0"/>
                      <w:sz w:val="18"/>
                      <w:szCs w:val="18"/>
                    </w:rPr>
                    <w:t>给水设施</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both"/>
                    <w:textAlignment w:val="auto"/>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Cs/>
                      <w:color w:val="auto"/>
                      <w:kern w:val="0"/>
                      <w:sz w:val="18"/>
                      <w:szCs w:val="18"/>
                    </w:rPr>
                    <w:t>生产、生活用水均来自</w:t>
                  </w:r>
                  <w:r>
                    <w:rPr>
                      <w:rFonts w:hint="default" w:ascii="Times New Roman" w:hAnsi="Times New Roman" w:cs="Times New Roman"/>
                      <w:bCs/>
                      <w:color w:val="auto"/>
                      <w:kern w:val="0"/>
                      <w:sz w:val="18"/>
                      <w:szCs w:val="18"/>
                      <w:lang w:val="en-US" w:eastAsia="zh-CN"/>
                    </w:rPr>
                    <w:t>当地自来水</w:t>
                  </w:r>
                  <w:r>
                    <w:rPr>
                      <w:rFonts w:hint="eastAsia" w:cs="Times New Roman"/>
                      <w:bCs/>
                      <w:color w:val="auto"/>
                      <w:kern w:val="0"/>
                      <w:sz w:val="18"/>
                      <w:szCs w:val="18"/>
                      <w:lang w:val="en-US" w:eastAsia="zh-CN"/>
                    </w:rPr>
                    <w:t>（若需从明月江取水，须另行办理取水的相关手续）</w:t>
                  </w:r>
                  <w:r>
                    <w:rPr>
                      <w:rFonts w:hint="default" w:ascii="Times New Roman" w:hAnsi="Times New Roman" w:cs="Times New Roman"/>
                      <w:bCs/>
                      <w:color w:val="auto"/>
                      <w:kern w:val="0"/>
                      <w:sz w:val="18"/>
                      <w:szCs w:val="18"/>
                      <w:lang w:val="en-US" w:eastAsia="zh-CN"/>
                    </w:rPr>
                    <w:t>；另</w:t>
                  </w:r>
                  <w:r>
                    <w:rPr>
                      <w:rFonts w:hint="eastAsia" w:cs="Times New Roman"/>
                      <w:bCs/>
                      <w:color w:val="auto"/>
                      <w:kern w:val="0"/>
                      <w:sz w:val="18"/>
                      <w:szCs w:val="18"/>
                      <w:lang w:val="en-US" w:eastAsia="zh-CN"/>
                    </w:rPr>
                    <w:t>在2个搅拌车间旁分别</w:t>
                  </w:r>
                  <w:r>
                    <w:rPr>
                      <w:rFonts w:hint="default" w:ascii="Times New Roman" w:hAnsi="Times New Roman" w:cs="Times New Roman"/>
                      <w:bCs/>
                      <w:color w:val="auto"/>
                      <w:kern w:val="0"/>
                      <w:sz w:val="18"/>
                      <w:szCs w:val="18"/>
                      <w:lang w:val="en-US" w:eastAsia="zh-CN"/>
                    </w:rPr>
                    <w:t>设蓄水池</w:t>
                  </w:r>
                  <w:r>
                    <w:rPr>
                      <w:rFonts w:hint="eastAsia" w:cs="Times New Roman"/>
                      <w:bCs/>
                      <w:color w:val="auto"/>
                      <w:kern w:val="0"/>
                      <w:sz w:val="18"/>
                      <w:szCs w:val="18"/>
                      <w:lang w:val="en-US" w:eastAsia="zh-CN"/>
                    </w:rPr>
                    <w:t>1</w:t>
                  </w:r>
                  <w:r>
                    <w:rPr>
                      <w:rFonts w:hint="default" w:ascii="Times New Roman" w:hAnsi="Times New Roman" w:cs="Times New Roman"/>
                      <w:bCs/>
                      <w:color w:val="auto"/>
                      <w:kern w:val="0"/>
                      <w:sz w:val="18"/>
                      <w:szCs w:val="18"/>
                      <w:lang w:val="en-US" w:eastAsia="zh-CN"/>
                    </w:rPr>
                    <w:t>个，容积均为</w:t>
                  </w:r>
                  <w:r>
                    <w:rPr>
                      <w:rFonts w:hint="eastAsia" w:cs="Times New Roman"/>
                      <w:bCs/>
                      <w:color w:val="auto"/>
                      <w:kern w:val="0"/>
                      <w:sz w:val="18"/>
                      <w:szCs w:val="18"/>
                      <w:lang w:val="en-US" w:eastAsia="zh-CN"/>
                    </w:rPr>
                    <w:t>30</w:t>
                  </w:r>
                  <w:r>
                    <w:rPr>
                      <w:rFonts w:hint="default" w:ascii="Times New Roman" w:hAnsi="Times New Roman" w:cs="Times New Roman"/>
                      <w:bCs/>
                      <w:color w:val="auto"/>
                      <w:kern w:val="0"/>
                      <w:sz w:val="18"/>
                      <w:szCs w:val="18"/>
                      <w:lang w:val="en-US" w:eastAsia="zh-CN"/>
                    </w:rPr>
                    <w:t>m</w:t>
                  </w:r>
                  <w:r>
                    <w:rPr>
                      <w:rFonts w:hint="default" w:ascii="Times New Roman" w:hAnsi="Times New Roman" w:cs="Times New Roman"/>
                      <w:bCs/>
                      <w:color w:val="auto"/>
                      <w:kern w:val="0"/>
                      <w:sz w:val="18"/>
                      <w:szCs w:val="18"/>
                      <w:vertAlign w:val="superscript"/>
                      <w:lang w:val="en-US" w:eastAsia="zh-CN"/>
                    </w:rPr>
                    <w:t>3</w:t>
                  </w:r>
                  <w:r>
                    <w:rPr>
                      <w:rFonts w:hint="default" w:ascii="Times New Roman" w:hAnsi="Times New Roman" w:cs="Times New Roman"/>
                      <w:bCs/>
                      <w:color w:val="auto"/>
                      <w:kern w:val="0"/>
                      <w:sz w:val="18"/>
                      <w:szCs w:val="18"/>
                      <w:lang w:val="en-US" w:eastAsia="zh-CN"/>
                    </w:rPr>
                    <w:t>，配回用水泵2台</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排水设施</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Cs/>
                      <w:color w:val="auto"/>
                      <w:kern w:val="0"/>
                      <w:sz w:val="18"/>
                      <w:szCs w:val="18"/>
                    </w:rPr>
                    <w:t>厂区实行雨污分流排水制，周围建排水沟</w:t>
                  </w:r>
                  <w:r>
                    <w:rPr>
                      <w:rFonts w:hint="default" w:ascii="Times New Roman" w:hAnsi="Times New Roman" w:cs="Times New Roman"/>
                      <w:bCs/>
                      <w:color w:val="auto"/>
                      <w:kern w:val="0"/>
                      <w:sz w:val="18"/>
                      <w:szCs w:val="18"/>
                      <w:lang w:eastAsia="zh-CN"/>
                    </w:rPr>
                    <w:t>；场外雨水直接随雨水沟排放；</w:t>
                  </w:r>
                  <w:r>
                    <w:rPr>
                      <w:rFonts w:hint="default" w:ascii="Times New Roman" w:hAnsi="Times New Roman" w:cs="Times New Roman"/>
                      <w:bCs/>
                      <w:color w:val="auto"/>
                      <w:kern w:val="0"/>
                      <w:sz w:val="18"/>
                      <w:szCs w:val="18"/>
                      <w:lang w:val="en-US" w:eastAsia="zh-CN"/>
                    </w:rPr>
                    <w:t>场内</w:t>
                  </w:r>
                  <w:r>
                    <w:rPr>
                      <w:rFonts w:hint="default" w:ascii="Times New Roman" w:hAnsi="Times New Roman" w:cs="Times New Roman"/>
                      <w:bCs/>
                      <w:color w:val="auto"/>
                      <w:kern w:val="0"/>
                      <w:sz w:val="18"/>
                      <w:szCs w:val="18"/>
                      <w:lang w:eastAsia="zh-CN"/>
                    </w:rPr>
                    <w:t>初期雨水</w:t>
                  </w:r>
                  <w:r>
                    <w:rPr>
                      <w:rFonts w:hint="default" w:ascii="Times New Roman" w:hAnsi="Times New Roman" w:cs="Times New Roman"/>
                      <w:bCs/>
                      <w:color w:val="auto"/>
                      <w:kern w:val="0"/>
                      <w:sz w:val="18"/>
                      <w:szCs w:val="18"/>
                      <w:lang w:val="en-US" w:eastAsia="zh-CN"/>
                    </w:rPr>
                    <w:t>及冲洗废水经收集、</w:t>
                  </w:r>
                  <w:r>
                    <w:rPr>
                      <w:rFonts w:hint="default" w:ascii="Times New Roman" w:hAnsi="Times New Roman" w:cs="Times New Roman"/>
                      <w:bCs/>
                      <w:color w:val="auto"/>
                      <w:kern w:val="0"/>
                      <w:sz w:val="18"/>
                      <w:szCs w:val="18"/>
                      <w:lang w:eastAsia="zh-CN"/>
                    </w:rPr>
                    <w:t>处理后回用；</w:t>
                  </w:r>
                  <w:r>
                    <w:rPr>
                      <w:rFonts w:hint="default" w:ascii="Times New Roman" w:hAnsi="Times New Roman" w:cs="Times New Roman"/>
                      <w:bCs/>
                      <w:color w:val="auto"/>
                      <w:kern w:val="0"/>
                      <w:sz w:val="18"/>
                      <w:szCs w:val="18"/>
                      <w:lang w:val="en-US" w:eastAsia="zh-CN"/>
                    </w:rPr>
                    <w:t>生活污水</w:t>
                  </w:r>
                  <w:r>
                    <w:rPr>
                      <w:rFonts w:hint="eastAsia" w:cs="Times New Roman"/>
                      <w:bCs/>
                      <w:color w:val="auto"/>
                      <w:kern w:val="0"/>
                      <w:sz w:val="18"/>
                      <w:szCs w:val="18"/>
                      <w:lang w:val="en-US" w:eastAsia="zh-CN"/>
                    </w:rPr>
                    <w:t>经化粪池（50m³）</w:t>
                  </w:r>
                  <w:r>
                    <w:rPr>
                      <w:rFonts w:hint="default" w:ascii="Times New Roman" w:hAnsi="Times New Roman" w:cs="Times New Roman"/>
                      <w:bCs/>
                      <w:color w:val="auto"/>
                      <w:kern w:val="0"/>
                      <w:sz w:val="18"/>
                      <w:szCs w:val="18"/>
                      <w:lang w:val="en-US" w:eastAsia="zh-CN"/>
                    </w:rPr>
                    <w:t>收集</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进出道路</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Times New Roman" w:hAnsi="Times New Roman" w:cs="Times New Roman"/>
                      <w:color w:val="auto"/>
                      <w:kern w:val="0"/>
                      <w:sz w:val="18"/>
                      <w:szCs w:val="18"/>
                      <w:lang w:val="en-US"/>
                    </w:rPr>
                  </w:pPr>
                  <w:r>
                    <w:rPr>
                      <w:rFonts w:hint="default" w:ascii="Times New Roman" w:hAnsi="Times New Roman" w:cs="Times New Roman"/>
                      <w:color w:val="auto"/>
                      <w:kern w:val="0"/>
                      <w:sz w:val="18"/>
                      <w:szCs w:val="18"/>
                      <w:lang w:val="en-US" w:eastAsia="zh-CN"/>
                    </w:rPr>
                    <w:t>场内道路及地面全部硬化；对外依托周围已有的道路</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z w:val="18"/>
                      <w:szCs w:val="18"/>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z w:val="18"/>
                      <w:szCs w:val="18"/>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z w:val="21"/>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326"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废气处理</w:t>
                  </w: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搅拌</w:t>
                  </w:r>
                  <w:r>
                    <w:rPr>
                      <w:rFonts w:hint="eastAsia" w:cs="Times New Roman"/>
                      <w:bCs/>
                      <w:color w:val="auto"/>
                      <w:kern w:val="0"/>
                      <w:sz w:val="18"/>
                      <w:szCs w:val="18"/>
                      <w:lang w:val="en-US" w:eastAsia="zh-CN"/>
                    </w:rPr>
                    <w:t>粉尘</w:t>
                  </w:r>
                  <w:r>
                    <w:rPr>
                      <w:rFonts w:hint="eastAsia" w:cs="Times New Roman"/>
                      <w:bCs/>
                      <w:color w:val="auto"/>
                      <w:kern w:val="0"/>
                      <w:sz w:val="18"/>
                      <w:szCs w:val="18"/>
                      <w:lang w:eastAsia="zh-CN"/>
                    </w:rPr>
                    <w:t>、</w:t>
                  </w:r>
                  <w:r>
                    <w:rPr>
                      <w:rFonts w:hint="default" w:ascii="Times New Roman" w:hAnsi="Times New Roman" w:cs="Times New Roman"/>
                      <w:color w:val="auto"/>
                      <w:sz w:val="18"/>
                      <w:szCs w:val="18"/>
                    </w:rPr>
                    <w:t>粉料筒仓</w:t>
                  </w:r>
                  <w:r>
                    <w:rPr>
                      <w:rFonts w:hint="default" w:ascii="Times New Roman" w:hAnsi="Times New Roman" w:cs="Times New Roman"/>
                      <w:bCs/>
                      <w:color w:val="auto"/>
                      <w:kern w:val="0"/>
                      <w:sz w:val="18"/>
                      <w:szCs w:val="18"/>
                    </w:rPr>
                    <w:t>粉尘</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A地块、B地块</w:t>
                  </w:r>
                  <w:r>
                    <w:rPr>
                      <w:rFonts w:hint="eastAsia" w:cs="Times New Roman"/>
                      <w:color w:val="auto"/>
                      <w:kern w:val="0"/>
                      <w:sz w:val="18"/>
                      <w:szCs w:val="18"/>
                      <w:lang w:val="en-US" w:eastAsia="zh-CN"/>
                    </w:rPr>
                    <w:t>均将</w:t>
                  </w:r>
                  <w:r>
                    <w:rPr>
                      <w:rFonts w:hint="default" w:ascii="Times New Roman" w:hAnsi="Times New Roman" w:cs="Times New Roman"/>
                      <w:color w:val="auto"/>
                      <w:kern w:val="0"/>
                      <w:sz w:val="18"/>
                      <w:szCs w:val="18"/>
                      <w:lang w:val="en-US" w:eastAsia="zh-CN"/>
                    </w:rPr>
                    <w:t>搅拌楼、粉料筒仓一起封闭，建成一个封闭的车间；搅拌机安装在封闭的车间内；同时对2套搅拌系统分别配套安装集气罩及袋式除尘器（共2套），处理后粉尘在封闭的车间内内排放；各筒仓仓顶均配套独立的布袋除尘器1套（共8套），粉尘通过仓顶排放在车间内</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噪声</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骨料堆场粉尘</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A地块、B地块</w:t>
                  </w:r>
                  <w:r>
                    <w:rPr>
                      <w:rFonts w:hint="default" w:ascii="Times New Roman" w:hAnsi="Times New Roman" w:cs="Times New Roman"/>
                      <w:color w:val="auto"/>
                      <w:kern w:val="0"/>
                      <w:sz w:val="18"/>
                      <w:szCs w:val="18"/>
                    </w:rPr>
                    <w:t>堆场</w:t>
                  </w:r>
                  <w:r>
                    <w:rPr>
                      <w:rFonts w:hint="eastAsia" w:cs="Times New Roman"/>
                      <w:color w:val="auto"/>
                      <w:kern w:val="0"/>
                      <w:sz w:val="18"/>
                      <w:szCs w:val="18"/>
                      <w:lang w:val="en-US" w:eastAsia="zh-CN"/>
                    </w:rPr>
                    <w:t>均</w:t>
                  </w:r>
                  <w:r>
                    <w:rPr>
                      <w:rFonts w:hint="default" w:ascii="Times New Roman" w:hAnsi="Times New Roman" w:cs="Times New Roman"/>
                      <w:color w:val="auto"/>
                      <w:kern w:val="0"/>
                      <w:sz w:val="18"/>
                      <w:szCs w:val="18"/>
                      <w:lang w:val="en-US" w:eastAsia="zh-CN"/>
                    </w:rPr>
                    <w:t>全封闭</w:t>
                  </w:r>
                  <w:r>
                    <w:rPr>
                      <w:rFonts w:hint="eastAsia" w:cs="Times New Roman"/>
                      <w:color w:val="auto"/>
                      <w:kern w:val="0"/>
                      <w:sz w:val="18"/>
                      <w:szCs w:val="18"/>
                      <w:lang w:val="en-US" w:eastAsia="zh-CN"/>
                    </w:rPr>
                    <w:t>建设</w:t>
                  </w:r>
                  <w:r>
                    <w:rPr>
                      <w:rFonts w:hint="default" w:ascii="Times New Roman" w:hAnsi="Times New Roman" w:cs="Times New Roman"/>
                      <w:color w:val="auto"/>
                      <w:kern w:val="0"/>
                      <w:sz w:val="18"/>
                      <w:szCs w:val="18"/>
                      <w:lang w:val="en-US" w:eastAsia="zh-CN"/>
                    </w:rPr>
                    <w:t>，</w:t>
                  </w:r>
                  <w:r>
                    <w:rPr>
                      <w:rFonts w:hint="default" w:ascii="Times New Roman" w:hAnsi="Times New Roman" w:cs="Times New Roman"/>
                      <w:color w:val="auto"/>
                      <w:kern w:val="0"/>
                      <w:sz w:val="18"/>
                      <w:szCs w:val="18"/>
                    </w:rPr>
                    <w:t>顶部</w:t>
                  </w:r>
                  <w:r>
                    <w:rPr>
                      <w:rFonts w:hint="default" w:ascii="Times New Roman" w:hAnsi="Times New Roman" w:cs="Times New Roman"/>
                      <w:color w:val="auto"/>
                      <w:kern w:val="0"/>
                      <w:sz w:val="18"/>
                      <w:szCs w:val="18"/>
                      <w:highlight w:val="none"/>
                    </w:rPr>
                    <w:t>安装遮</w:t>
                  </w:r>
                  <w:r>
                    <w:rPr>
                      <w:rFonts w:hint="default" w:ascii="Times New Roman" w:hAnsi="Times New Roman" w:cs="Times New Roman"/>
                      <w:color w:val="auto"/>
                      <w:kern w:val="0"/>
                      <w:sz w:val="18"/>
                      <w:szCs w:val="18"/>
                    </w:rPr>
                    <w:t>雨顶棚，四面建轻钢结构围挡密闭，仅留车辆进出大门</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设置为自动式的进出大门（有车时开启，无车进出时关闭）</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堆场内顶部、四周及</w:t>
                  </w:r>
                  <w:r>
                    <w:rPr>
                      <w:rFonts w:hint="default" w:ascii="Times New Roman" w:hAnsi="Times New Roman" w:cs="Times New Roman"/>
                      <w:color w:val="auto"/>
                      <w:kern w:val="0"/>
                      <w:sz w:val="18"/>
                      <w:szCs w:val="18"/>
                    </w:rPr>
                    <w:t>装卸作业面安装喷雾降尘装置</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骨料运输车辆卸料在封闭堆场内进行</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kern w:val="2"/>
                      <w:sz w:val="18"/>
                      <w:szCs w:val="18"/>
                      <w:lang w:val="en-US" w:eastAsia="zh-CN" w:bidi="ar-SA"/>
                    </w:rPr>
                  </w:pPr>
                  <w:r>
                    <w:rPr>
                      <w:rFonts w:hint="default" w:ascii="Times New Roman" w:hAnsi="Times New Roman" w:cs="Times New Roman"/>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配料计量粉尘</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A地块、B地块</w:t>
                  </w:r>
                  <w:r>
                    <w:rPr>
                      <w:rFonts w:hint="eastAsia" w:cs="Times New Roman"/>
                      <w:color w:val="auto"/>
                      <w:kern w:val="0"/>
                      <w:sz w:val="18"/>
                      <w:szCs w:val="18"/>
                      <w:lang w:val="en-US" w:eastAsia="zh-CN"/>
                    </w:rPr>
                    <w:t>配料斗分别建设，</w:t>
                  </w:r>
                  <w:r>
                    <w:rPr>
                      <w:rFonts w:hint="default" w:ascii="Times New Roman" w:hAnsi="Times New Roman" w:cs="Times New Roman"/>
                      <w:color w:val="auto"/>
                      <w:kern w:val="0"/>
                      <w:sz w:val="18"/>
                      <w:szCs w:val="18"/>
                      <w:lang w:val="en-US" w:eastAsia="zh-CN"/>
                    </w:rPr>
                    <w:t>对配料计量斗</w:t>
                  </w:r>
                  <w:r>
                    <w:rPr>
                      <w:rFonts w:hint="eastAsia" w:cs="Times New Roman"/>
                      <w:color w:val="auto"/>
                      <w:kern w:val="0"/>
                      <w:sz w:val="18"/>
                      <w:szCs w:val="18"/>
                      <w:lang w:val="en-US" w:eastAsia="zh-CN"/>
                    </w:rPr>
                    <w:t>设置三面围挡，</w:t>
                  </w:r>
                  <w:r>
                    <w:rPr>
                      <w:rFonts w:hint="default" w:ascii="Times New Roman" w:hAnsi="Times New Roman" w:cs="Times New Roman"/>
                      <w:color w:val="auto"/>
                      <w:kern w:val="0"/>
                      <w:sz w:val="18"/>
                      <w:szCs w:val="18"/>
                      <w:lang w:val="en-US" w:eastAsia="zh-CN"/>
                    </w:rPr>
                    <w:t>设置，并加装防雨顶棚；在</w:t>
                  </w:r>
                  <w:r>
                    <w:rPr>
                      <w:rFonts w:hint="eastAsia" w:cs="Times New Roman"/>
                      <w:color w:val="auto"/>
                      <w:kern w:val="0"/>
                      <w:sz w:val="18"/>
                      <w:szCs w:val="18"/>
                      <w:lang w:val="en-US" w:eastAsia="zh-CN"/>
                    </w:rPr>
                    <w:t>配料斗</w:t>
                  </w:r>
                  <w:r>
                    <w:rPr>
                      <w:rFonts w:hint="default" w:ascii="Times New Roman" w:hAnsi="Times New Roman" w:cs="Times New Roman"/>
                      <w:color w:val="auto"/>
                      <w:kern w:val="0"/>
                      <w:sz w:val="18"/>
                      <w:szCs w:val="18"/>
                      <w:lang w:val="en-US" w:eastAsia="zh-CN"/>
                    </w:rPr>
                    <w:t>上方安装</w:t>
                  </w:r>
                  <w:r>
                    <w:rPr>
                      <w:rFonts w:hint="default" w:ascii="Times New Roman" w:hAnsi="Times New Roman" w:cs="Times New Roman"/>
                      <w:color w:val="auto"/>
                      <w:kern w:val="0"/>
                      <w:sz w:val="18"/>
                      <w:szCs w:val="18"/>
                    </w:rPr>
                    <w:t>喷雾降尘装置</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kern w:val="2"/>
                      <w:sz w:val="18"/>
                      <w:szCs w:val="18"/>
                      <w:lang w:val="en-US" w:eastAsia="zh-CN" w:bidi="ar-SA"/>
                    </w:rPr>
                  </w:pPr>
                  <w:r>
                    <w:rPr>
                      <w:rFonts w:hint="default" w:ascii="Times New Roman" w:hAnsi="Times New Roman" w:cs="Times New Roman"/>
                      <w:b/>
                      <w:bCs/>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输送粉尘</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对所有输送带进行全封闭；皮带采取平稳运输</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场地运输扬尘</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b/>
                      <w:bCs/>
                      <w:color w:val="auto"/>
                      <w:kern w:val="0"/>
                      <w:sz w:val="18"/>
                      <w:szCs w:val="18"/>
                      <w:lang w:val="en-US"/>
                    </w:rPr>
                  </w:pPr>
                  <w:r>
                    <w:rPr>
                      <w:rFonts w:hint="default" w:ascii="Times New Roman" w:hAnsi="Times New Roman" w:cs="Times New Roman"/>
                      <w:color w:val="auto"/>
                      <w:kern w:val="0"/>
                      <w:sz w:val="18"/>
                      <w:szCs w:val="18"/>
                      <w:lang w:val="en-US" w:eastAsia="zh-CN"/>
                    </w:rPr>
                    <w:t>地面</w:t>
                  </w:r>
                  <w:r>
                    <w:rPr>
                      <w:rFonts w:hint="eastAsia" w:cs="Times New Roman"/>
                      <w:color w:val="auto"/>
                      <w:kern w:val="0"/>
                      <w:sz w:val="18"/>
                      <w:szCs w:val="18"/>
                      <w:lang w:val="en-US" w:eastAsia="zh-CN"/>
                    </w:rPr>
                    <w:t>及运输道路</w:t>
                  </w:r>
                  <w:r>
                    <w:rPr>
                      <w:rFonts w:hint="default" w:ascii="Times New Roman" w:hAnsi="Times New Roman" w:cs="Times New Roman"/>
                      <w:color w:val="auto"/>
                      <w:kern w:val="0"/>
                      <w:sz w:val="18"/>
                      <w:szCs w:val="18"/>
                      <w:lang w:val="en-US" w:eastAsia="zh-CN"/>
                    </w:rPr>
                    <w:t>硬化处理，厂区四周及道路一侧安装喷雾洒水装置；进出大门口</w:t>
                  </w:r>
                  <w:r>
                    <w:rPr>
                      <w:rFonts w:hint="eastAsia" w:cs="Times New Roman"/>
                      <w:color w:val="auto"/>
                      <w:kern w:val="0"/>
                      <w:sz w:val="18"/>
                      <w:szCs w:val="18"/>
                      <w:lang w:val="en-US" w:eastAsia="zh-CN"/>
                    </w:rPr>
                    <w:t>分别</w:t>
                  </w:r>
                  <w:r>
                    <w:rPr>
                      <w:rFonts w:hint="default" w:ascii="Times New Roman" w:hAnsi="Times New Roman" w:cs="Times New Roman"/>
                      <w:color w:val="auto"/>
                      <w:kern w:val="0"/>
                      <w:sz w:val="18"/>
                      <w:szCs w:val="18"/>
                      <w:lang w:val="en-US" w:eastAsia="zh-CN"/>
                    </w:rPr>
                    <w:t>设置车辆冲洗平台和沉淀水池，加强进出车辆冲洗防尘，站内配备洒水车</w:t>
                  </w:r>
                  <w:r>
                    <w:rPr>
                      <w:rFonts w:hint="eastAsia" w:cs="Times New Roman"/>
                      <w:color w:val="auto"/>
                      <w:kern w:val="0"/>
                      <w:sz w:val="18"/>
                      <w:szCs w:val="18"/>
                      <w:lang w:val="en-US" w:eastAsia="zh-CN"/>
                    </w:rPr>
                    <w:t>或雾炮机</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食堂</w:t>
                  </w:r>
                  <w:r>
                    <w:rPr>
                      <w:rFonts w:hint="default" w:ascii="Times New Roman" w:hAnsi="Times New Roman" w:cs="Times New Roman"/>
                      <w:color w:val="auto"/>
                      <w:sz w:val="18"/>
                      <w:szCs w:val="18"/>
                    </w:rPr>
                    <w:t>油烟</w:t>
                  </w:r>
                </w:p>
              </w:tc>
              <w:tc>
                <w:tcPr>
                  <w:tcW w:w="4810" w:type="dxa"/>
                  <w:noWrap w:val="0"/>
                  <w:tcMar>
                    <w:top w:w="0" w:type="dxa"/>
                    <w:left w:w="0" w:type="dxa"/>
                    <w:bottom w:w="0" w:type="dxa"/>
                    <w:right w:w="0" w:type="dxa"/>
                  </w:tcMar>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食堂</w:t>
                  </w:r>
                  <w:r>
                    <w:rPr>
                      <w:rFonts w:hint="default" w:ascii="Times New Roman" w:hAnsi="Times New Roman" w:cs="Times New Roman"/>
                      <w:color w:val="auto"/>
                      <w:sz w:val="18"/>
                      <w:szCs w:val="18"/>
                    </w:rPr>
                    <w:t>安装</w:t>
                  </w:r>
                  <w:r>
                    <w:rPr>
                      <w:rFonts w:hint="default" w:ascii="Times New Roman" w:hAnsi="Times New Roman" w:cs="Times New Roman"/>
                      <w:color w:val="auto"/>
                      <w:sz w:val="18"/>
                      <w:szCs w:val="18"/>
                      <w:lang w:val="en-US" w:eastAsia="zh-CN"/>
                    </w:rPr>
                    <w:t>油烟净化装置，油烟处理后引至室外排放</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废水处理</w:t>
                  </w: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场内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雨水</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A地块、B地块周围</w:t>
                  </w:r>
                  <w:r>
                    <w:rPr>
                      <w:rFonts w:hint="eastAsia" w:cs="Times New Roman"/>
                      <w:color w:val="auto"/>
                      <w:kern w:val="0"/>
                      <w:sz w:val="18"/>
                      <w:szCs w:val="18"/>
                      <w:lang w:val="en-US" w:eastAsia="zh-CN"/>
                    </w:rPr>
                    <w:t>分别</w:t>
                  </w:r>
                  <w:r>
                    <w:rPr>
                      <w:rFonts w:hint="default" w:ascii="Times New Roman" w:hAnsi="Times New Roman" w:cs="Times New Roman"/>
                      <w:color w:val="auto"/>
                      <w:kern w:val="0"/>
                      <w:sz w:val="18"/>
                      <w:szCs w:val="18"/>
                    </w:rPr>
                    <w:t>建设雨水截排水沟</w:t>
                  </w:r>
                  <w:r>
                    <w:rPr>
                      <w:rFonts w:hint="eastAsia" w:cs="Times New Roman"/>
                      <w:color w:val="auto"/>
                      <w:kern w:val="0"/>
                      <w:sz w:val="18"/>
                      <w:szCs w:val="18"/>
                      <w:lang w:val="en-US" w:eastAsia="zh-CN"/>
                    </w:rPr>
                    <w:t>和雨水收集池</w:t>
                  </w:r>
                  <w:r>
                    <w:rPr>
                      <w:rFonts w:hint="eastAsia" w:cs="Times New Roman"/>
                      <w:color w:val="auto"/>
                      <w:kern w:val="0"/>
                      <w:sz w:val="18"/>
                      <w:szCs w:val="18"/>
                      <w:lang w:eastAsia="zh-CN"/>
                    </w:rPr>
                    <w:t>，</w:t>
                  </w:r>
                  <w:r>
                    <w:rPr>
                      <w:rFonts w:hint="eastAsia" w:cs="Times New Roman"/>
                      <w:color w:val="auto"/>
                      <w:kern w:val="0"/>
                      <w:sz w:val="18"/>
                      <w:szCs w:val="18"/>
                      <w:lang w:val="en-US" w:eastAsia="zh-CN"/>
                    </w:rPr>
                    <w:t>实行雨污分流；场外雨水不进入场内</w:t>
                  </w:r>
                  <w:r>
                    <w:rPr>
                      <w:rFonts w:hint="default" w:ascii="Times New Roman" w:hAnsi="Times New Roman" w:cs="Times New Roman"/>
                      <w:color w:val="auto"/>
                      <w:kern w:val="0"/>
                      <w:sz w:val="18"/>
                      <w:szCs w:val="18"/>
                      <w:lang w:eastAsia="zh-CN"/>
                    </w:rPr>
                    <w:t>；</w:t>
                  </w:r>
                  <w:r>
                    <w:rPr>
                      <w:rFonts w:hint="default" w:ascii="Times New Roman" w:hAnsi="Times New Roman" w:cs="Times New Roman"/>
                      <w:bCs/>
                      <w:color w:val="auto"/>
                      <w:kern w:val="0"/>
                      <w:sz w:val="18"/>
                      <w:szCs w:val="18"/>
                    </w:rPr>
                    <w:t>场内</w:t>
                  </w:r>
                  <w:r>
                    <w:rPr>
                      <w:rFonts w:hint="eastAsia" w:cs="Times New Roman"/>
                      <w:bCs/>
                      <w:color w:val="auto"/>
                      <w:kern w:val="0"/>
                      <w:sz w:val="18"/>
                      <w:szCs w:val="18"/>
                      <w:lang w:val="en-US" w:eastAsia="zh-CN"/>
                    </w:rPr>
                    <w:t>初期</w:t>
                  </w:r>
                  <w:r>
                    <w:rPr>
                      <w:rFonts w:hint="default" w:ascii="Times New Roman" w:hAnsi="Times New Roman" w:cs="Times New Roman"/>
                      <w:bCs/>
                      <w:color w:val="auto"/>
                      <w:kern w:val="0"/>
                      <w:sz w:val="18"/>
                      <w:szCs w:val="18"/>
                    </w:rPr>
                    <w:t>雨水</w:t>
                  </w:r>
                  <w:r>
                    <w:rPr>
                      <w:rFonts w:hint="eastAsia" w:cs="Times New Roman"/>
                      <w:bCs/>
                      <w:color w:val="auto"/>
                      <w:kern w:val="0"/>
                      <w:sz w:val="18"/>
                      <w:szCs w:val="18"/>
                      <w:lang w:val="en-US" w:eastAsia="zh-CN"/>
                    </w:rPr>
                    <w:t>经沟渠收集至雨水收集池（48m</w:t>
                  </w:r>
                  <w:r>
                    <w:rPr>
                      <w:rFonts w:hint="eastAsia" w:cs="Times New Roman"/>
                      <w:bCs/>
                      <w:color w:val="auto"/>
                      <w:kern w:val="0"/>
                      <w:sz w:val="18"/>
                      <w:szCs w:val="18"/>
                      <w:vertAlign w:val="superscript"/>
                      <w:lang w:val="en-US" w:eastAsia="zh-CN"/>
                    </w:rPr>
                    <w:t>3</w:t>
                  </w:r>
                  <w:r>
                    <w:rPr>
                      <w:rFonts w:hint="eastAsia" w:cs="Times New Roman"/>
                      <w:bCs/>
                      <w:color w:val="auto"/>
                      <w:kern w:val="0"/>
                      <w:sz w:val="18"/>
                      <w:szCs w:val="18"/>
                      <w:lang w:val="en-US" w:eastAsia="zh-CN"/>
                    </w:rPr>
                    <w:t>），再排至三级</w:t>
                  </w:r>
                  <w:r>
                    <w:rPr>
                      <w:rFonts w:hint="default" w:ascii="Times New Roman" w:hAnsi="Times New Roman" w:cs="Times New Roman"/>
                      <w:bCs/>
                      <w:color w:val="auto"/>
                      <w:kern w:val="0"/>
                      <w:sz w:val="18"/>
                      <w:szCs w:val="18"/>
                      <w:lang w:val="en-US" w:eastAsia="zh-CN"/>
                    </w:rPr>
                    <w:t>沉淀池</w:t>
                  </w:r>
                  <w:r>
                    <w:rPr>
                      <w:rFonts w:hint="eastAsia" w:cs="Times New Roman"/>
                      <w:bCs/>
                      <w:color w:val="auto"/>
                      <w:kern w:val="0"/>
                      <w:sz w:val="18"/>
                      <w:szCs w:val="18"/>
                      <w:lang w:val="en-US" w:eastAsia="zh-CN"/>
                    </w:rPr>
                    <w:t>（100m</w:t>
                  </w:r>
                  <w:r>
                    <w:rPr>
                      <w:rFonts w:hint="eastAsia" w:cs="Times New Roman"/>
                      <w:bCs/>
                      <w:color w:val="auto"/>
                      <w:kern w:val="0"/>
                      <w:sz w:val="18"/>
                      <w:szCs w:val="18"/>
                      <w:vertAlign w:val="superscript"/>
                      <w:lang w:val="en-US" w:eastAsia="zh-CN"/>
                    </w:rPr>
                    <w:t>3</w:t>
                  </w:r>
                  <w:r>
                    <w:rPr>
                      <w:rFonts w:hint="eastAsia" w:cs="Times New Roman"/>
                      <w:bCs/>
                      <w:color w:val="auto"/>
                      <w:kern w:val="0"/>
                      <w:sz w:val="18"/>
                      <w:szCs w:val="18"/>
                      <w:lang w:val="en-US" w:eastAsia="zh-CN"/>
                    </w:rPr>
                    <w:t>）处理后</w:t>
                  </w:r>
                  <w:r>
                    <w:rPr>
                      <w:rFonts w:hint="default" w:ascii="Times New Roman" w:hAnsi="Times New Roman" w:cs="Times New Roman"/>
                      <w:bCs/>
                      <w:color w:val="auto"/>
                      <w:kern w:val="0"/>
                      <w:sz w:val="18"/>
                      <w:szCs w:val="18"/>
                      <w:lang w:val="en-US" w:eastAsia="zh-CN"/>
                    </w:rPr>
                    <w:t>作为生产补充水</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pacing w:val="0"/>
                      <w:sz w:val="18"/>
                      <w:szCs w:val="18"/>
                    </w:rPr>
                  </w:pPr>
                  <w:r>
                    <w:rPr>
                      <w:rFonts w:hint="eastAsia" w:cs="Times New Roman"/>
                      <w:color w:val="auto"/>
                      <w:spacing w:val="0"/>
                      <w:sz w:val="18"/>
                      <w:szCs w:val="18"/>
                      <w:lang w:val="en-US" w:eastAsia="zh-CN"/>
                    </w:rPr>
                    <w:t>冲洗</w:t>
                  </w:r>
                  <w:r>
                    <w:rPr>
                      <w:rFonts w:hint="default" w:ascii="Times New Roman" w:hAnsi="Times New Roman" w:cs="Times New Roman"/>
                      <w:color w:val="auto"/>
                      <w:spacing w:val="0"/>
                      <w:sz w:val="18"/>
                      <w:szCs w:val="18"/>
                    </w:rPr>
                    <w:t>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pacing w:val="0"/>
                      <w:kern w:val="2"/>
                      <w:sz w:val="18"/>
                      <w:szCs w:val="18"/>
                      <w:lang w:val="en-US" w:eastAsia="zh-CN" w:bidi="ar-SA"/>
                    </w:rPr>
                  </w:pPr>
                  <w:r>
                    <w:rPr>
                      <w:rFonts w:hint="eastAsia" w:cs="Times New Roman"/>
                      <w:color w:val="auto"/>
                      <w:spacing w:val="0"/>
                      <w:sz w:val="18"/>
                      <w:szCs w:val="18"/>
                      <w:lang w:val="en-US" w:eastAsia="zh-CN"/>
                    </w:rPr>
                    <w:t>场地散水</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right="0"/>
                    <w:textAlignment w:val="auto"/>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A地块</w:t>
                  </w:r>
                  <w:r>
                    <w:rPr>
                      <w:rFonts w:hint="eastAsia" w:cs="Times New Roman"/>
                      <w:color w:val="auto"/>
                      <w:spacing w:val="-4"/>
                      <w:sz w:val="18"/>
                      <w:szCs w:val="18"/>
                      <w:lang w:val="en-US" w:eastAsia="zh-CN"/>
                    </w:rPr>
                    <w:t>：</w:t>
                  </w:r>
                  <w:r>
                    <w:rPr>
                      <w:rFonts w:hint="default" w:ascii="Times New Roman" w:hAnsi="Times New Roman" w:cs="Times New Roman"/>
                      <w:color w:val="auto"/>
                      <w:spacing w:val="-4"/>
                      <w:sz w:val="18"/>
                      <w:szCs w:val="18"/>
                      <w:lang w:val="en-US" w:eastAsia="zh-CN"/>
                    </w:rPr>
                    <w:t>①设置运输车辆固定的清洗区，对车内废料清洗的同时进行车身冲洗，冲洗废水与搅拌罐冲洗废水一并进入砂石分离机，废水经收集沟进入圆形沉淀池（2个，容积均为50m</w:t>
                  </w:r>
                  <w:r>
                    <w:rPr>
                      <w:rFonts w:hint="default" w:ascii="Times New Roman" w:hAnsi="Times New Roman" w:cs="Times New Roman"/>
                      <w:color w:val="auto"/>
                      <w:spacing w:val="-4"/>
                      <w:sz w:val="18"/>
                      <w:szCs w:val="18"/>
                      <w:vertAlign w:val="superscript"/>
                      <w:lang w:val="en-US" w:eastAsia="zh-CN"/>
                    </w:rPr>
                    <w:t>3</w:t>
                  </w:r>
                  <w:r>
                    <w:rPr>
                      <w:rFonts w:hint="default" w:ascii="Times New Roman" w:hAnsi="Times New Roman" w:cs="Times New Roman"/>
                      <w:color w:val="auto"/>
                      <w:spacing w:val="-4"/>
                      <w:sz w:val="18"/>
                      <w:szCs w:val="18"/>
                      <w:lang w:val="en-US" w:eastAsia="zh-CN"/>
                    </w:rPr>
                    <w:t>）处理后，排入三级沉淀池（</w:t>
                  </w:r>
                  <w:r>
                    <w:rPr>
                      <w:rFonts w:hint="eastAsia" w:cs="Times New Roman"/>
                      <w:color w:val="auto"/>
                      <w:spacing w:val="-4"/>
                      <w:sz w:val="18"/>
                      <w:szCs w:val="18"/>
                      <w:lang w:val="en-US" w:eastAsia="zh-CN"/>
                    </w:rPr>
                    <w:t>100</w:t>
                  </w:r>
                  <w:r>
                    <w:rPr>
                      <w:rFonts w:hint="default" w:ascii="Times New Roman" w:hAnsi="Times New Roman" w:cs="Times New Roman"/>
                      <w:color w:val="auto"/>
                      <w:spacing w:val="-4"/>
                      <w:sz w:val="18"/>
                      <w:szCs w:val="18"/>
                      <w:lang w:val="en-US" w:eastAsia="zh-CN"/>
                    </w:rPr>
                    <w:t>m</w:t>
                  </w:r>
                  <w:r>
                    <w:rPr>
                      <w:rFonts w:hint="default" w:ascii="Times New Roman" w:hAnsi="Times New Roman" w:cs="Times New Roman"/>
                      <w:color w:val="auto"/>
                      <w:spacing w:val="-4"/>
                      <w:sz w:val="18"/>
                      <w:szCs w:val="18"/>
                      <w:vertAlign w:val="superscript"/>
                      <w:lang w:val="en-US" w:eastAsia="zh-CN"/>
                    </w:rPr>
                    <w:t>3</w:t>
                  </w:r>
                  <w:r>
                    <w:rPr>
                      <w:rFonts w:hint="default" w:ascii="Times New Roman" w:hAnsi="Times New Roman" w:cs="Times New Roman"/>
                      <w:color w:val="auto"/>
                      <w:spacing w:val="-4"/>
                      <w:sz w:val="18"/>
                      <w:szCs w:val="18"/>
                      <w:lang w:val="en-US" w:eastAsia="zh-CN"/>
                    </w:rPr>
                    <w:t>），定期抽回至搅拌系统的蓄水池（3</w:t>
                  </w:r>
                  <w:r>
                    <w:rPr>
                      <w:rFonts w:hint="eastAsia" w:cs="Times New Roman"/>
                      <w:color w:val="auto"/>
                      <w:spacing w:val="-4"/>
                      <w:sz w:val="18"/>
                      <w:szCs w:val="18"/>
                      <w:lang w:val="en-US" w:eastAsia="zh-CN"/>
                    </w:rPr>
                    <w:t>0</w:t>
                  </w:r>
                  <w:r>
                    <w:rPr>
                      <w:rFonts w:hint="default" w:ascii="Times New Roman" w:hAnsi="Times New Roman" w:cs="Times New Roman"/>
                      <w:color w:val="auto"/>
                      <w:spacing w:val="-4"/>
                      <w:sz w:val="18"/>
                      <w:szCs w:val="18"/>
                      <w:lang w:val="en-US" w:eastAsia="zh-CN"/>
                    </w:rPr>
                    <w:t>m</w:t>
                  </w:r>
                  <w:r>
                    <w:rPr>
                      <w:rFonts w:hint="default" w:ascii="Times New Roman" w:hAnsi="Times New Roman" w:cs="Times New Roman"/>
                      <w:color w:val="auto"/>
                      <w:spacing w:val="-4"/>
                      <w:sz w:val="18"/>
                      <w:szCs w:val="18"/>
                      <w:vertAlign w:val="superscript"/>
                      <w:lang w:val="en-US" w:eastAsia="zh-CN"/>
                    </w:rPr>
                    <w:t>3</w:t>
                  </w:r>
                  <w:r>
                    <w:rPr>
                      <w:rFonts w:hint="default" w:ascii="Times New Roman" w:hAnsi="Times New Roman" w:cs="Times New Roman"/>
                      <w:color w:val="auto"/>
                      <w:spacing w:val="-4"/>
                      <w:sz w:val="18"/>
                      <w:szCs w:val="18"/>
                      <w:lang w:val="en-US" w:eastAsia="zh-CN"/>
                    </w:rPr>
                    <w:t>）回用；②场地冲洗水，自流进入</w:t>
                  </w:r>
                  <w:r>
                    <w:rPr>
                      <w:rFonts w:hint="eastAsia" w:cs="Times New Roman"/>
                      <w:color w:val="auto"/>
                      <w:spacing w:val="-4"/>
                      <w:sz w:val="18"/>
                      <w:szCs w:val="18"/>
                      <w:lang w:val="en-US" w:eastAsia="zh-CN"/>
                    </w:rPr>
                    <w:t>雨水</w:t>
                  </w:r>
                  <w:r>
                    <w:rPr>
                      <w:rFonts w:hint="default" w:ascii="Times New Roman" w:hAnsi="Times New Roman" w:cs="Times New Roman"/>
                      <w:color w:val="auto"/>
                      <w:spacing w:val="-4"/>
                      <w:sz w:val="18"/>
                      <w:szCs w:val="18"/>
                      <w:lang w:val="en-US" w:eastAsia="zh-CN"/>
                    </w:rPr>
                    <w:t>收集池</w:t>
                  </w:r>
                  <w:r>
                    <w:rPr>
                      <w:rFonts w:hint="eastAsia" w:cs="Times New Roman"/>
                      <w:bCs/>
                      <w:color w:val="auto"/>
                      <w:kern w:val="0"/>
                      <w:sz w:val="18"/>
                      <w:szCs w:val="18"/>
                      <w:lang w:val="en-US" w:eastAsia="zh-CN"/>
                    </w:rPr>
                    <w:t>（48m</w:t>
                  </w:r>
                  <w:r>
                    <w:rPr>
                      <w:rFonts w:hint="eastAsia" w:cs="Times New Roman"/>
                      <w:bCs/>
                      <w:color w:val="auto"/>
                      <w:kern w:val="0"/>
                      <w:sz w:val="18"/>
                      <w:szCs w:val="18"/>
                      <w:vertAlign w:val="superscript"/>
                      <w:lang w:val="en-US" w:eastAsia="zh-CN"/>
                    </w:rPr>
                    <w:t>3</w:t>
                  </w:r>
                  <w:r>
                    <w:rPr>
                      <w:rFonts w:hint="eastAsia" w:cs="Times New Roman"/>
                      <w:bCs/>
                      <w:color w:val="auto"/>
                      <w:kern w:val="0"/>
                      <w:sz w:val="18"/>
                      <w:szCs w:val="18"/>
                      <w:lang w:val="en-US" w:eastAsia="zh-CN"/>
                    </w:rPr>
                    <w:t>）</w:t>
                  </w:r>
                  <w:r>
                    <w:rPr>
                      <w:rFonts w:hint="default" w:ascii="Times New Roman" w:hAnsi="Times New Roman" w:cs="Times New Roman"/>
                      <w:color w:val="auto"/>
                      <w:spacing w:val="-4"/>
                      <w:sz w:val="18"/>
                      <w:szCs w:val="18"/>
                      <w:lang w:val="en-US" w:eastAsia="zh-CN"/>
                    </w:rPr>
                    <w:t>，再</w:t>
                  </w:r>
                  <w:r>
                    <w:rPr>
                      <w:rFonts w:hint="eastAsia" w:cs="Times New Roman"/>
                      <w:color w:val="auto"/>
                      <w:spacing w:val="-4"/>
                      <w:sz w:val="18"/>
                      <w:szCs w:val="18"/>
                      <w:lang w:val="en-US" w:eastAsia="zh-CN"/>
                    </w:rPr>
                    <w:t>排至三级</w:t>
                  </w:r>
                  <w:r>
                    <w:rPr>
                      <w:rFonts w:hint="default" w:ascii="Times New Roman" w:hAnsi="Times New Roman" w:cs="Times New Roman"/>
                      <w:color w:val="auto"/>
                      <w:spacing w:val="-4"/>
                      <w:sz w:val="18"/>
                      <w:szCs w:val="18"/>
                      <w:lang w:val="en-US" w:eastAsia="zh-CN"/>
                    </w:rPr>
                    <w:t>沉淀池处理；</w:t>
                  </w:r>
                  <w:r>
                    <w:rPr>
                      <w:rFonts w:hint="eastAsia" w:cs="Times New Roman"/>
                      <w:color w:val="auto"/>
                      <w:spacing w:val="-4"/>
                      <w:sz w:val="18"/>
                      <w:szCs w:val="18"/>
                      <w:lang w:val="en-US" w:eastAsia="zh-CN"/>
                    </w:rPr>
                    <w:t>③</w:t>
                  </w:r>
                  <w:r>
                    <w:rPr>
                      <w:rFonts w:hint="default" w:ascii="Times New Roman" w:hAnsi="Times New Roman" w:cs="Times New Roman"/>
                      <w:color w:val="auto"/>
                      <w:spacing w:val="-4"/>
                      <w:sz w:val="18"/>
                      <w:szCs w:val="18"/>
                      <w:lang w:val="en-US" w:eastAsia="zh-CN"/>
                    </w:rPr>
                    <w:t>圆形沉淀池内安装搅拌机和水泵，沉淀池底部泥沙定期直接抽至搅拌系统回用；</w:t>
                  </w:r>
                  <w:r>
                    <w:rPr>
                      <w:rFonts w:hint="eastAsia" w:cs="Times New Roman"/>
                      <w:color w:val="auto"/>
                      <w:spacing w:val="-4"/>
                      <w:sz w:val="18"/>
                      <w:szCs w:val="18"/>
                      <w:lang w:val="en-US" w:eastAsia="zh-CN"/>
                    </w:rPr>
                    <w:t>④</w:t>
                  </w:r>
                  <w:r>
                    <w:rPr>
                      <w:rFonts w:hint="default" w:ascii="Times New Roman" w:hAnsi="Times New Roman" w:cs="Times New Roman"/>
                      <w:color w:val="auto"/>
                      <w:spacing w:val="-4"/>
                      <w:sz w:val="18"/>
                      <w:szCs w:val="18"/>
                      <w:lang w:val="en-US" w:eastAsia="zh-CN"/>
                    </w:rPr>
                    <w:t>检验室废水收集后经管道排至废水处理系统</w:t>
                  </w:r>
                  <w:r>
                    <w:rPr>
                      <w:rFonts w:hint="eastAsia" w:cs="Times New Roman"/>
                      <w:color w:val="auto"/>
                      <w:spacing w:val="-4"/>
                      <w:sz w:val="18"/>
                      <w:szCs w:val="18"/>
                      <w:lang w:val="en-US" w:eastAsia="zh-CN"/>
                    </w:rPr>
                    <w:t>；</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right="0"/>
                    <w:textAlignment w:val="auto"/>
                    <w:rPr>
                      <w:rFonts w:hint="default" w:ascii="Times New Roman" w:hAnsi="Times New Roman" w:eastAsia="宋体" w:cs="Times New Roman"/>
                      <w:color w:val="auto"/>
                      <w:spacing w:val="0"/>
                      <w:kern w:val="2"/>
                      <w:sz w:val="18"/>
                      <w:szCs w:val="18"/>
                      <w:vertAlign w:val="superscript"/>
                      <w:lang w:val="en-US" w:eastAsia="zh-CN" w:bidi="ar-SA"/>
                    </w:rPr>
                  </w:pPr>
                  <w:r>
                    <w:rPr>
                      <w:rFonts w:hint="default" w:ascii="Times New Roman" w:hAnsi="Times New Roman" w:cs="Times New Roman"/>
                      <w:color w:val="auto"/>
                      <w:spacing w:val="-4"/>
                      <w:sz w:val="18"/>
                      <w:szCs w:val="18"/>
                      <w:lang w:val="en-US" w:eastAsia="zh-CN"/>
                    </w:rPr>
                    <w:t>B地块</w:t>
                  </w:r>
                  <w:r>
                    <w:rPr>
                      <w:rFonts w:hint="eastAsia" w:cs="Times New Roman"/>
                      <w:color w:val="auto"/>
                      <w:spacing w:val="-4"/>
                      <w:sz w:val="18"/>
                      <w:szCs w:val="18"/>
                      <w:lang w:val="en-US" w:eastAsia="zh-CN"/>
                    </w:rPr>
                    <w:t>：①车辆固定的清洗区依托A地块，不单独建设车辆清洗、砂石分离、圆形沉淀池等；②搅拌机清洗废水通过搅拌车转运至A地块的砂石分离系统处理；③场地冲洗水经雨水沟收集自流进入雨水收集池</w:t>
                  </w:r>
                  <w:r>
                    <w:rPr>
                      <w:rFonts w:hint="eastAsia" w:cs="Times New Roman"/>
                      <w:bCs/>
                      <w:color w:val="auto"/>
                      <w:kern w:val="0"/>
                      <w:sz w:val="18"/>
                      <w:szCs w:val="18"/>
                      <w:lang w:val="en-US" w:eastAsia="zh-CN"/>
                    </w:rPr>
                    <w:t>（48m</w:t>
                  </w:r>
                  <w:r>
                    <w:rPr>
                      <w:rFonts w:hint="eastAsia" w:cs="Times New Roman"/>
                      <w:bCs/>
                      <w:color w:val="auto"/>
                      <w:kern w:val="0"/>
                      <w:sz w:val="18"/>
                      <w:szCs w:val="18"/>
                      <w:vertAlign w:val="superscript"/>
                      <w:lang w:val="en-US" w:eastAsia="zh-CN"/>
                    </w:rPr>
                    <w:t>3</w:t>
                  </w:r>
                  <w:r>
                    <w:rPr>
                      <w:rFonts w:hint="eastAsia" w:cs="Times New Roman"/>
                      <w:bCs/>
                      <w:color w:val="auto"/>
                      <w:kern w:val="0"/>
                      <w:sz w:val="18"/>
                      <w:szCs w:val="18"/>
                      <w:lang w:val="en-US" w:eastAsia="zh-CN"/>
                    </w:rPr>
                    <w:t>）</w:t>
                  </w:r>
                  <w:r>
                    <w:rPr>
                      <w:rFonts w:hint="eastAsia" w:cs="Times New Roman"/>
                      <w:color w:val="auto"/>
                      <w:spacing w:val="-4"/>
                      <w:sz w:val="18"/>
                      <w:szCs w:val="18"/>
                      <w:lang w:val="en-US" w:eastAsia="zh-CN"/>
                    </w:rPr>
                    <w:t>，再排至三级沉淀池</w:t>
                  </w:r>
                  <w:r>
                    <w:rPr>
                      <w:rFonts w:hint="default" w:ascii="Times New Roman" w:hAnsi="Times New Roman" w:cs="Times New Roman"/>
                      <w:color w:val="auto"/>
                      <w:spacing w:val="-4"/>
                      <w:sz w:val="18"/>
                      <w:szCs w:val="18"/>
                      <w:lang w:val="en-US" w:eastAsia="zh-CN"/>
                    </w:rPr>
                    <w:t>（</w:t>
                  </w:r>
                  <w:r>
                    <w:rPr>
                      <w:rFonts w:hint="eastAsia" w:cs="Times New Roman"/>
                      <w:color w:val="auto"/>
                      <w:spacing w:val="-4"/>
                      <w:sz w:val="18"/>
                      <w:szCs w:val="18"/>
                      <w:lang w:val="en-US" w:eastAsia="zh-CN"/>
                    </w:rPr>
                    <w:t>100</w:t>
                  </w:r>
                  <w:r>
                    <w:rPr>
                      <w:rFonts w:hint="default" w:ascii="Times New Roman" w:hAnsi="Times New Roman" w:cs="Times New Roman"/>
                      <w:color w:val="auto"/>
                      <w:spacing w:val="-4"/>
                      <w:sz w:val="18"/>
                      <w:szCs w:val="18"/>
                      <w:lang w:val="en-US" w:eastAsia="zh-CN"/>
                    </w:rPr>
                    <w:t>m</w:t>
                  </w:r>
                  <w:r>
                    <w:rPr>
                      <w:rFonts w:hint="default" w:ascii="Times New Roman" w:hAnsi="Times New Roman" w:cs="Times New Roman"/>
                      <w:color w:val="auto"/>
                      <w:spacing w:val="-4"/>
                      <w:sz w:val="18"/>
                      <w:szCs w:val="18"/>
                      <w:vertAlign w:val="superscript"/>
                      <w:lang w:val="en-US" w:eastAsia="zh-CN"/>
                    </w:rPr>
                    <w:t>3</w:t>
                  </w:r>
                  <w:r>
                    <w:rPr>
                      <w:rFonts w:hint="default" w:ascii="Times New Roman" w:hAnsi="Times New Roman" w:cs="Times New Roman"/>
                      <w:color w:val="auto"/>
                      <w:spacing w:val="-4"/>
                      <w:sz w:val="18"/>
                      <w:szCs w:val="18"/>
                      <w:lang w:val="en-US" w:eastAsia="zh-CN"/>
                    </w:rPr>
                    <w:t>）</w:t>
                  </w:r>
                  <w:r>
                    <w:rPr>
                      <w:rFonts w:hint="eastAsia" w:cs="Times New Roman"/>
                      <w:color w:val="auto"/>
                      <w:spacing w:val="-4"/>
                      <w:sz w:val="18"/>
                      <w:szCs w:val="18"/>
                      <w:lang w:val="en-US" w:eastAsia="zh-CN"/>
                    </w:rPr>
                    <w:t>处理，定期抽回至搅拌系统的清水池（30m³）回用</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噪声、泥沙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轮胎冲洗水</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b/>
                      <w:bCs/>
                      <w:color w:val="auto"/>
                      <w:kern w:val="0"/>
                      <w:sz w:val="18"/>
                      <w:szCs w:val="18"/>
                      <w:lang w:val="en-US" w:eastAsia="zh-CN" w:bidi="ar-SA"/>
                    </w:rPr>
                  </w:pPr>
                  <w:r>
                    <w:rPr>
                      <w:rFonts w:hint="eastAsia" w:cs="Times New Roman"/>
                      <w:color w:val="auto"/>
                      <w:kern w:val="0"/>
                      <w:sz w:val="18"/>
                      <w:szCs w:val="18"/>
                      <w:lang w:val="en-US" w:eastAsia="zh-CN"/>
                    </w:rPr>
                    <w:t>A地块、B地块进出大门口处分别设车辆冲洗台和废水沉淀池，冲洗台旁建设冲洗水</w:t>
                  </w:r>
                  <w:r>
                    <w:rPr>
                      <w:rFonts w:hint="eastAsia" w:cs="Times New Roman"/>
                      <w:color w:val="auto"/>
                      <w:kern w:val="0"/>
                      <w:sz w:val="18"/>
                      <w:szCs w:val="18"/>
                      <w:highlight w:val="none"/>
                      <w:lang w:val="en-US" w:eastAsia="zh-CN"/>
                    </w:rPr>
                    <w:t>沉砂池</w:t>
                  </w:r>
                  <w:r>
                    <w:rPr>
                      <w:rFonts w:hint="eastAsia" w:cs="Times New Roman"/>
                      <w:color w:val="auto"/>
                      <w:kern w:val="0"/>
                      <w:sz w:val="18"/>
                      <w:szCs w:val="18"/>
                      <w:lang w:val="en-US" w:eastAsia="zh-CN"/>
                    </w:rPr>
                    <w:t>，处理后回用于轮胎冲洗</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生活污水</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Cs/>
                      <w:color w:val="auto"/>
                      <w:kern w:val="0"/>
                      <w:sz w:val="18"/>
                      <w:szCs w:val="18"/>
                      <w:lang w:val="en-US" w:eastAsia="zh-CN"/>
                    </w:rPr>
                    <w:t>建</w:t>
                  </w:r>
                  <w:r>
                    <w:rPr>
                      <w:rFonts w:hint="default" w:ascii="Times New Roman" w:hAnsi="Times New Roman" w:cs="Times New Roman"/>
                      <w:bCs/>
                      <w:color w:val="auto"/>
                      <w:kern w:val="0"/>
                      <w:sz w:val="18"/>
                      <w:szCs w:val="18"/>
                    </w:rPr>
                    <w:t>化粪池</w:t>
                  </w:r>
                  <w:r>
                    <w:rPr>
                      <w:rFonts w:hint="eastAsia" w:cs="Times New Roman"/>
                      <w:bCs/>
                      <w:color w:val="auto"/>
                      <w:kern w:val="0"/>
                      <w:sz w:val="18"/>
                      <w:szCs w:val="18"/>
                      <w:lang w:eastAsia="zh-CN"/>
                    </w:rPr>
                    <w:t>（</w:t>
                  </w:r>
                  <w:r>
                    <w:rPr>
                      <w:rFonts w:hint="eastAsia" w:cs="Times New Roman"/>
                      <w:bCs/>
                      <w:color w:val="auto"/>
                      <w:kern w:val="0"/>
                      <w:sz w:val="18"/>
                      <w:szCs w:val="18"/>
                      <w:lang w:val="en-US" w:eastAsia="zh-CN"/>
                    </w:rPr>
                    <w:t>50m³</w:t>
                  </w:r>
                  <w:r>
                    <w:rPr>
                      <w:rFonts w:hint="eastAsia" w:cs="Times New Roman"/>
                      <w:bCs/>
                      <w:color w:val="auto"/>
                      <w:kern w:val="0"/>
                      <w:sz w:val="18"/>
                      <w:szCs w:val="18"/>
                      <w:lang w:eastAsia="zh-CN"/>
                    </w:rPr>
                    <w:t>）</w:t>
                  </w:r>
                  <w:r>
                    <w:rPr>
                      <w:rFonts w:hint="default" w:ascii="Times New Roman" w:hAnsi="Times New Roman" w:cs="Times New Roman"/>
                      <w:color w:val="auto"/>
                      <w:sz w:val="18"/>
                      <w:szCs w:val="18"/>
                      <w:lang w:val="en-US" w:eastAsia="zh-CN"/>
                    </w:rPr>
                    <w:t>收集</w:t>
                  </w:r>
                  <w:r>
                    <w:rPr>
                      <w:rFonts w:hint="default" w:ascii="Times New Roman" w:hAnsi="Times New Roman" w:cs="Times New Roman"/>
                      <w:bCs/>
                      <w:color w:val="auto"/>
                      <w:kern w:val="0"/>
                      <w:sz w:val="18"/>
                      <w:szCs w:val="18"/>
                    </w:rPr>
                    <w:t>处理后，</w:t>
                  </w:r>
                  <w:r>
                    <w:rPr>
                      <w:rFonts w:hint="eastAsia" w:cs="Times New Roman"/>
                      <w:bCs/>
                      <w:color w:val="auto"/>
                      <w:kern w:val="0"/>
                      <w:sz w:val="18"/>
                      <w:szCs w:val="18"/>
                      <w:lang w:val="en-US" w:eastAsia="zh-CN"/>
                    </w:rPr>
                    <w:t>由附近农户清掏做农肥（不能完全利用的可拉运至亭子镇污水处理厂处理）；食堂设隔油器，含油废水隔油处理后再排至化粪池</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污泥</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搅拌机</w:t>
                  </w:r>
                  <w:r>
                    <w:rPr>
                      <w:rFonts w:hint="eastAsia" w:cs="Times New Roman"/>
                      <w:color w:val="auto"/>
                      <w:sz w:val="18"/>
                      <w:szCs w:val="18"/>
                      <w:lang w:val="en-US" w:eastAsia="zh-CN"/>
                    </w:rPr>
                    <w:t>安装在封闭的搅拌楼</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空压机等主要产噪设备安装时基础减振，</w:t>
                  </w:r>
                  <w:r>
                    <w:rPr>
                      <w:rFonts w:hint="eastAsia" w:cs="Times New Roman"/>
                      <w:color w:val="auto"/>
                      <w:sz w:val="18"/>
                      <w:szCs w:val="18"/>
                      <w:lang w:val="en-US" w:eastAsia="zh-CN"/>
                    </w:rPr>
                    <w:t>主要生产设备尽量布置在北侧，远离西面、南面住户布置</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厂区四周修建2</w:t>
                  </w:r>
                  <w:r>
                    <w:rPr>
                      <w:rFonts w:hint="eastAsia" w:cs="Times New Roman"/>
                      <w:color w:val="auto"/>
                      <w:sz w:val="18"/>
                      <w:szCs w:val="18"/>
                      <w:lang w:val="en-US" w:eastAsia="zh-CN"/>
                    </w:rPr>
                    <w:t>.5</w:t>
                  </w:r>
                  <w:r>
                    <w:rPr>
                      <w:rFonts w:hint="default" w:ascii="Times New Roman" w:hAnsi="Times New Roman" w:cs="Times New Roman"/>
                      <w:color w:val="auto"/>
                      <w:sz w:val="18"/>
                      <w:szCs w:val="18"/>
                      <w:lang w:val="en-US" w:eastAsia="zh-CN"/>
                    </w:rPr>
                    <w:t>m高围墙</w:t>
                  </w:r>
                  <w:r>
                    <w:rPr>
                      <w:rFonts w:hint="eastAsia" w:cs="Times New Roman"/>
                      <w:color w:val="auto"/>
                      <w:sz w:val="18"/>
                      <w:szCs w:val="18"/>
                      <w:lang w:val="en-US" w:eastAsia="zh-CN"/>
                    </w:rPr>
                    <w:t>；所有生产设备安装在封闭的房间内，并加装减振垫，减轻噪声污染</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restart"/>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固废处置</w:t>
                  </w: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废料</w:t>
                  </w:r>
                  <w:r>
                    <w:rPr>
                      <w:rFonts w:hint="default" w:ascii="Times New Roman" w:hAnsi="Times New Roman" w:cs="Times New Roman"/>
                      <w:color w:val="auto"/>
                      <w:sz w:val="18"/>
                      <w:szCs w:val="18"/>
                      <w:lang w:val="en-US" w:eastAsia="zh-CN"/>
                    </w:rPr>
                    <w:t>及</w:t>
                  </w:r>
                  <w:r>
                    <w:rPr>
                      <w:rFonts w:hint="default" w:ascii="Times New Roman" w:hAnsi="Times New Roman" w:cs="Times New Roman"/>
                      <w:color w:val="auto"/>
                      <w:sz w:val="18"/>
                      <w:szCs w:val="18"/>
                    </w:rPr>
                    <w:t>残留混凝土</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A地块</w:t>
                  </w:r>
                  <w:r>
                    <w:rPr>
                      <w:rFonts w:hint="default" w:ascii="Times New Roman" w:hAnsi="Times New Roman" w:cs="Times New Roman"/>
                      <w:color w:val="auto"/>
                      <w:sz w:val="18"/>
                      <w:szCs w:val="18"/>
                    </w:rPr>
                    <w:t>设砂石分离机1台，生产废料及残留混凝土</w:t>
                  </w:r>
                  <w:r>
                    <w:rPr>
                      <w:rFonts w:hint="default" w:ascii="Times New Roman" w:hAnsi="Times New Roman" w:cs="Times New Roman"/>
                      <w:color w:val="auto"/>
                      <w:sz w:val="18"/>
                      <w:szCs w:val="18"/>
                      <w:lang w:val="en-US" w:eastAsia="zh-CN"/>
                    </w:rPr>
                    <w:t>经砂石分离后，</w:t>
                  </w:r>
                  <w:r>
                    <w:rPr>
                      <w:rFonts w:hint="default" w:ascii="Times New Roman" w:hAnsi="Times New Roman" w:cs="Times New Roman"/>
                      <w:color w:val="auto"/>
                      <w:sz w:val="18"/>
                      <w:szCs w:val="18"/>
                    </w:rPr>
                    <w:t>全部回</w:t>
                  </w:r>
                  <w:r>
                    <w:rPr>
                      <w:rFonts w:hint="default" w:ascii="Times New Roman" w:hAnsi="Times New Roman" w:cs="Times New Roman"/>
                      <w:color w:val="auto"/>
                      <w:sz w:val="18"/>
                      <w:szCs w:val="18"/>
                      <w:highlight w:val="none"/>
                    </w:rPr>
                    <w:t>用</w:t>
                  </w:r>
                  <w:r>
                    <w:rPr>
                      <w:rFonts w:hint="default" w:ascii="Times New Roman" w:hAnsi="Times New Roman" w:cs="Times New Roman"/>
                      <w:color w:val="auto"/>
                      <w:sz w:val="18"/>
                      <w:szCs w:val="18"/>
                      <w:highlight w:val="none"/>
                      <w:lang w:val="en-US" w:eastAsia="zh-CN"/>
                    </w:rPr>
                    <w:t>做</w:t>
                  </w:r>
                  <w:r>
                    <w:rPr>
                      <w:rFonts w:hint="default" w:ascii="Times New Roman" w:hAnsi="Times New Roman" w:cs="Times New Roman"/>
                      <w:color w:val="auto"/>
                      <w:sz w:val="18"/>
                      <w:szCs w:val="18"/>
                      <w:lang w:val="en-US" w:eastAsia="zh-CN"/>
                    </w:rPr>
                    <w:t>混凝土原料，</w:t>
                  </w:r>
                  <w:r>
                    <w:rPr>
                      <w:rFonts w:hint="default" w:ascii="Times New Roman" w:hAnsi="Times New Roman" w:cs="Times New Roman"/>
                      <w:color w:val="auto"/>
                      <w:sz w:val="18"/>
                      <w:szCs w:val="18"/>
                    </w:rPr>
                    <w:t>不外排</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噪声、废水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除尘器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pacing w:val="-6"/>
                      <w:sz w:val="18"/>
                      <w:szCs w:val="18"/>
                    </w:rPr>
                  </w:pPr>
                  <w:r>
                    <w:rPr>
                      <w:rFonts w:hint="default" w:ascii="Times New Roman" w:hAnsi="Times New Roman" w:cs="Times New Roman"/>
                      <w:color w:val="auto"/>
                      <w:sz w:val="18"/>
                      <w:szCs w:val="18"/>
                    </w:rPr>
                    <w:t>除尘器收集的粉尘全部</w:t>
                  </w:r>
                  <w:r>
                    <w:rPr>
                      <w:rFonts w:hint="default" w:ascii="Times New Roman" w:hAnsi="Times New Roman" w:cs="Times New Roman"/>
                      <w:color w:val="auto"/>
                      <w:sz w:val="18"/>
                      <w:szCs w:val="18"/>
                      <w:lang w:val="en-US" w:eastAsia="zh-CN"/>
                    </w:rPr>
                    <w:t>做原料</w:t>
                  </w:r>
                  <w:r>
                    <w:rPr>
                      <w:rFonts w:hint="default" w:ascii="Times New Roman" w:hAnsi="Times New Roman" w:cs="Times New Roman"/>
                      <w:color w:val="auto"/>
                      <w:sz w:val="18"/>
                      <w:szCs w:val="18"/>
                    </w:rPr>
                    <w:t>回用</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废试压块</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实验室旁设有废试压块暂存间，暂存后定期外运至附近施工场地或砂石加工厂利用</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沉淀泥沙（泥饼）</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b/>
                      <w:bCs/>
                      <w:color w:val="auto"/>
                      <w:kern w:val="0"/>
                      <w:sz w:val="18"/>
                      <w:szCs w:val="18"/>
                      <w:lang w:val="en-US" w:eastAsia="zh-CN" w:bidi="ar-SA"/>
                    </w:rPr>
                  </w:pPr>
                  <w:r>
                    <w:rPr>
                      <w:rFonts w:hint="eastAsia" w:cs="Times New Roman"/>
                      <w:color w:val="auto"/>
                      <w:sz w:val="18"/>
                      <w:szCs w:val="18"/>
                      <w:lang w:val="en-US" w:eastAsia="zh-CN"/>
                    </w:rPr>
                    <w:t>圆形</w:t>
                  </w:r>
                  <w:r>
                    <w:rPr>
                      <w:rFonts w:hint="default" w:ascii="Times New Roman" w:hAnsi="Times New Roman" w:cs="Times New Roman"/>
                      <w:color w:val="auto"/>
                      <w:sz w:val="18"/>
                      <w:szCs w:val="18"/>
                      <w:lang w:val="en-US" w:eastAsia="zh-CN"/>
                    </w:rPr>
                    <w:t>沉淀池底部安装搅拌器，泥沙定期搅拌混合后直接抽至搅拌缸回用；沉淀池底</w:t>
                  </w:r>
                  <w:r>
                    <w:rPr>
                      <w:rFonts w:hint="eastAsia" w:cs="Times New Roman"/>
                      <w:color w:val="auto"/>
                      <w:sz w:val="18"/>
                      <w:szCs w:val="18"/>
                      <w:lang w:val="en-US" w:eastAsia="zh-CN"/>
                    </w:rPr>
                    <w:t>、车辆冲洗废水沉淀池</w:t>
                  </w:r>
                  <w:r>
                    <w:rPr>
                      <w:rFonts w:hint="default" w:ascii="Times New Roman" w:hAnsi="Times New Roman" w:cs="Times New Roman"/>
                      <w:color w:val="auto"/>
                      <w:sz w:val="18"/>
                      <w:szCs w:val="18"/>
                      <w:lang w:val="en-US" w:eastAsia="zh-CN"/>
                    </w:rPr>
                    <w:t>的泥沙定期清理至板框压滤机脱水干化处理，压滤机压滤产生的泥饼设临时堆场，定期外运至</w:t>
                  </w:r>
                  <w:r>
                    <w:rPr>
                      <w:rFonts w:hint="eastAsia" w:cs="Times New Roman"/>
                      <w:color w:val="auto"/>
                      <w:sz w:val="18"/>
                      <w:szCs w:val="18"/>
                      <w:lang w:val="en-US" w:eastAsia="zh-CN"/>
                    </w:rPr>
                    <w:t>当地</w:t>
                  </w:r>
                  <w:r>
                    <w:rPr>
                      <w:rFonts w:hint="default" w:ascii="Times New Roman" w:hAnsi="Times New Roman" w:cs="Times New Roman"/>
                      <w:color w:val="auto"/>
                      <w:sz w:val="18"/>
                      <w:szCs w:val="18"/>
                      <w:lang w:val="en-US" w:eastAsia="zh-CN"/>
                    </w:rPr>
                    <w:t>政府指定的弃土场处置</w:t>
                  </w:r>
                  <w:r>
                    <w:rPr>
                      <w:rFonts w:hint="eastAsia" w:cs="Times New Roman"/>
                      <w:color w:val="auto"/>
                      <w:sz w:val="18"/>
                      <w:szCs w:val="18"/>
                      <w:lang w:val="en-US" w:eastAsia="zh-CN"/>
                    </w:rPr>
                    <w:t>或附近加气砖生产企业利用</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废矿物油、</w:t>
                  </w:r>
                  <w:r>
                    <w:rPr>
                      <w:rFonts w:hint="default" w:ascii="Times New Roman" w:hAnsi="Times New Roman" w:cs="Times New Roman"/>
                      <w:color w:val="auto"/>
                      <w:sz w:val="18"/>
                      <w:szCs w:val="18"/>
                      <w:lang w:val="en-US" w:eastAsia="zh-CN"/>
                    </w:rPr>
                    <w:t>废油桶</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lang w:eastAsia="zh-CN"/>
                    </w:rPr>
                    <w:t>在</w:t>
                  </w:r>
                  <w:r>
                    <w:rPr>
                      <w:rFonts w:hint="default" w:ascii="Times New Roman" w:hAnsi="Times New Roman" w:cs="Times New Roman"/>
                      <w:bCs/>
                      <w:color w:val="auto"/>
                      <w:sz w:val="18"/>
                      <w:szCs w:val="18"/>
                      <w:lang w:val="en-US" w:eastAsia="zh-CN"/>
                    </w:rPr>
                    <w:t>工具房</w:t>
                  </w:r>
                  <w:r>
                    <w:rPr>
                      <w:rFonts w:hint="default" w:ascii="Times New Roman" w:hAnsi="Times New Roman" w:cs="Times New Roman"/>
                      <w:bCs/>
                      <w:color w:val="auto"/>
                      <w:sz w:val="18"/>
                      <w:szCs w:val="18"/>
                    </w:rPr>
                    <w:t>设置规范的危废暂存间</w:t>
                  </w:r>
                  <w:r>
                    <w:rPr>
                      <w:rFonts w:hint="default" w:ascii="Times New Roman" w:hAnsi="Times New Roman" w:cs="Times New Roman"/>
                      <w:bCs/>
                      <w:color w:val="auto"/>
                      <w:sz w:val="18"/>
                      <w:szCs w:val="18"/>
                      <w:lang w:val="en-US" w:eastAsia="zh-CN"/>
                    </w:rPr>
                    <w:t>1个（面积5m</w:t>
                  </w:r>
                  <w:r>
                    <w:rPr>
                      <w:rFonts w:hint="default" w:ascii="Times New Roman" w:hAnsi="Times New Roman" w:cs="Times New Roman"/>
                      <w:bCs/>
                      <w:color w:val="auto"/>
                      <w:sz w:val="18"/>
                      <w:szCs w:val="18"/>
                      <w:vertAlign w:val="superscript"/>
                      <w:lang w:val="en-US" w:eastAsia="zh-CN"/>
                    </w:rPr>
                    <w:t>2</w:t>
                  </w:r>
                  <w:r>
                    <w:rPr>
                      <w:rFonts w:hint="default" w:ascii="Times New Roman" w:hAnsi="Times New Roman" w:cs="Times New Roman"/>
                      <w:bCs/>
                      <w:color w:val="auto"/>
                      <w:sz w:val="18"/>
                      <w:szCs w:val="18"/>
                      <w:lang w:val="en-US" w:eastAsia="zh-CN"/>
                    </w:rPr>
                    <w:t>）</w:t>
                  </w:r>
                  <w:r>
                    <w:rPr>
                      <w:rFonts w:hint="default" w:ascii="Times New Roman" w:hAnsi="Times New Roman" w:cs="Times New Roman"/>
                      <w:bCs/>
                      <w:color w:val="auto"/>
                      <w:sz w:val="18"/>
                      <w:szCs w:val="18"/>
                    </w:rPr>
                    <w:t>，暂存间采取“</w:t>
                  </w:r>
                  <w:r>
                    <w:rPr>
                      <w:rFonts w:hint="default" w:ascii="Times New Roman" w:hAnsi="Times New Roman" w:cs="Times New Roman"/>
                      <w:bCs/>
                      <w:color w:val="auto"/>
                      <w:sz w:val="18"/>
                      <w:szCs w:val="18"/>
                      <w:lang w:val="en-US" w:eastAsia="zh-CN"/>
                    </w:rPr>
                    <w:t>防风、防雨、防晒、防渗漏</w:t>
                  </w: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lang w:eastAsia="zh-CN"/>
                    </w:rPr>
                    <w:t>的</w:t>
                  </w:r>
                  <w:r>
                    <w:rPr>
                      <w:rFonts w:hint="default" w:ascii="Times New Roman" w:hAnsi="Times New Roman" w:cs="Times New Roman"/>
                      <w:bCs/>
                      <w:color w:val="auto"/>
                      <w:sz w:val="18"/>
                      <w:szCs w:val="18"/>
                      <w:lang w:val="en-US" w:eastAsia="zh-CN"/>
                    </w:rPr>
                    <w:t>四防</w:t>
                  </w:r>
                  <w:r>
                    <w:rPr>
                      <w:rFonts w:hint="default" w:ascii="Times New Roman" w:hAnsi="Times New Roman" w:cs="Times New Roman"/>
                      <w:bCs/>
                      <w:color w:val="auto"/>
                      <w:sz w:val="18"/>
                      <w:szCs w:val="18"/>
                    </w:rPr>
                    <w:t>措施，</w:t>
                  </w:r>
                  <w:r>
                    <w:rPr>
                      <w:rFonts w:hint="default" w:ascii="Times New Roman" w:hAnsi="Times New Roman" w:cs="Times New Roman"/>
                      <w:bCs/>
                      <w:color w:val="auto"/>
                      <w:sz w:val="18"/>
                      <w:szCs w:val="18"/>
                      <w:lang w:val="en-US" w:eastAsia="zh-CN"/>
                    </w:rPr>
                    <w:t>并</w:t>
                  </w:r>
                  <w:r>
                    <w:rPr>
                      <w:rFonts w:hint="default" w:ascii="Times New Roman" w:hAnsi="Times New Roman" w:cs="Times New Roman"/>
                      <w:bCs/>
                      <w:color w:val="auto"/>
                      <w:sz w:val="18"/>
                      <w:szCs w:val="18"/>
                    </w:rPr>
                    <w:t>委托有资质的单位处置</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326"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75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生活垃圾</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办公生活区设</w:t>
                  </w:r>
                  <w:r>
                    <w:rPr>
                      <w:rFonts w:hint="default" w:ascii="Times New Roman" w:hAnsi="Times New Roman" w:cs="Times New Roman"/>
                      <w:color w:val="auto"/>
                      <w:sz w:val="18"/>
                      <w:szCs w:val="18"/>
                    </w:rPr>
                    <w:t>垃圾桶收集，</w:t>
                  </w:r>
                  <w:r>
                    <w:rPr>
                      <w:rFonts w:hint="default" w:ascii="Times New Roman" w:hAnsi="Times New Roman" w:cs="Times New Roman"/>
                      <w:color w:val="auto"/>
                      <w:sz w:val="18"/>
                      <w:szCs w:val="18"/>
                      <w:lang w:val="en-US" w:eastAsia="zh-CN"/>
                    </w:rPr>
                    <w:t>自行外运至场镇垃圾收集点</w:t>
                  </w:r>
                  <w:r>
                    <w:rPr>
                      <w:rFonts w:hint="default" w:ascii="Times New Roman" w:hAnsi="Times New Roman" w:cs="Times New Roman"/>
                      <w:color w:val="auto"/>
                      <w:sz w:val="18"/>
                      <w:szCs w:val="18"/>
                    </w:rPr>
                    <w:t>清运</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食堂餐厨垃圾设置收集桶收集，交由有资质的单位处理</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4"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1076" w:type="dxa"/>
                  <w:gridSpan w:val="2"/>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环境风险</w:t>
                  </w:r>
                </w:p>
              </w:tc>
              <w:tc>
                <w:tcPr>
                  <w:tcW w:w="4810"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外加剂贮罐区地面硬化，周围修建不低于20cm的围堰</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4"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办公及生活</w:t>
                  </w:r>
                </w:p>
              </w:tc>
              <w:tc>
                <w:tcPr>
                  <w:tcW w:w="5886" w:type="dxa"/>
                  <w:gridSpan w:val="3"/>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办公楼1栋（</w:t>
                  </w:r>
                  <w:r>
                    <w:rPr>
                      <w:rFonts w:hint="eastAsia" w:cs="Times New Roman"/>
                      <w:color w:val="auto"/>
                      <w:sz w:val="18"/>
                      <w:szCs w:val="18"/>
                      <w:lang w:val="en-US" w:eastAsia="zh-CN"/>
                    </w:rPr>
                    <w:t>2</w:t>
                  </w:r>
                  <w:r>
                    <w:rPr>
                      <w:rFonts w:hint="default" w:ascii="Times New Roman" w:hAnsi="Times New Roman" w:cs="Times New Roman"/>
                      <w:color w:val="auto"/>
                      <w:sz w:val="18"/>
                      <w:szCs w:val="18"/>
                    </w:rPr>
                    <w:t>F），</w:t>
                  </w:r>
                  <w:r>
                    <w:rPr>
                      <w:rFonts w:hint="default" w:ascii="Times New Roman" w:hAnsi="Times New Roman" w:cs="Times New Roman"/>
                      <w:color w:val="auto"/>
                      <w:sz w:val="18"/>
                      <w:szCs w:val="18"/>
                      <w:lang w:val="en-US" w:eastAsia="zh-CN"/>
                    </w:rPr>
                    <w:t>砖混</w:t>
                  </w:r>
                  <w:r>
                    <w:rPr>
                      <w:rFonts w:hint="default" w:ascii="Times New Roman" w:hAnsi="Times New Roman" w:cs="Times New Roman"/>
                      <w:color w:val="auto"/>
                      <w:sz w:val="18"/>
                      <w:szCs w:val="18"/>
                    </w:rPr>
                    <w:t>结构，建筑面积约</w:t>
                  </w:r>
                  <w:r>
                    <w:rPr>
                      <w:rFonts w:hint="eastAsia" w:cs="Times New Roman"/>
                      <w:color w:val="auto"/>
                      <w:sz w:val="18"/>
                      <w:szCs w:val="18"/>
                      <w:lang w:val="en-US" w:eastAsia="zh-CN"/>
                    </w:rPr>
                    <w:t>30</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val="en-US" w:eastAsia="zh-CN"/>
                    </w:rPr>
                    <w:t>1F</w:t>
                  </w:r>
                  <w:r>
                    <w:rPr>
                      <w:rFonts w:hint="default" w:ascii="Times New Roman" w:hAnsi="Times New Roman" w:cs="Times New Roman"/>
                      <w:color w:val="auto"/>
                      <w:sz w:val="18"/>
                      <w:szCs w:val="18"/>
                    </w:rPr>
                    <w:t>设置</w:t>
                  </w:r>
                  <w:r>
                    <w:rPr>
                      <w:rFonts w:hint="default" w:ascii="Times New Roman" w:hAnsi="Times New Roman" w:cs="Times New Roman"/>
                      <w:color w:val="auto"/>
                      <w:sz w:val="18"/>
                      <w:szCs w:val="18"/>
                      <w:lang w:val="en-US" w:eastAsia="zh-CN"/>
                    </w:rPr>
                    <w:t>为</w:t>
                  </w:r>
                  <w:r>
                    <w:rPr>
                      <w:rFonts w:hint="eastAsia" w:ascii="Times New Roman" w:hAnsi="Times New Roman" w:cs="Times New Roman"/>
                      <w:color w:val="auto"/>
                      <w:sz w:val="18"/>
                      <w:szCs w:val="18"/>
                      <w:lang w:val="en-US" w:eastAsia="zh-CN"/>
                    </w:rPr>
                    <w:t>办公室、值班室、</w:t>
                  </w:r>
                  <w:r>
                    <w:rPr>
                      <w:rFonts w:hint="default" w:ascii="Times New Roman" w:hAnsi="Times New Roman" w:cs="Times New Roman"/>
                      <w:color w:val="auto"/>
                      <w:sz w:val="18"/>
                      <w:szCs w:val="18"/>
                    </w:rPr>
                    <w:t>食堂及餐厅，</w:t>
                  </w:r>
                  <w:r>
                    <w:rPr>
                      <w:rFonts w:hint="eastAsia" w:ascii="Times New Roman" w:hAnsi="Times New Roman" w:cs="Times New Roman"/>
                      <w:color w:val="auto"/>
                      <w:sz w:val="18"/>
                      <w:szCs w:val="18"/>
                      <w:lang w:val="en-US" w:eastAsia="zh-CN"/>
                    </w:rPr>
                    <w:t>2F</w:t>
                  </w:r>
                  <w:r>
                    <w:rPr>
                      <w:rFonts w:hint="default" w:ascii="Times New Roman" w:hAnsi="Times New Roman" w:cs="Times New Roman"/>
                      <w:color w:val="auto"/>
                      <w:sz w:val="18"/>
                      <w:szCs w:val="18"/>
                      <w:lang w:val="en-US" w:eastAsia="zh-CN"/>
                    </w:rPr>
                    <w:t>设置为职工住宿间</w:t>
                  </w:r>
                </w:p>
              </w:tc>
              <w:tc>
                <w:tcPr>
                  <w:tcW w:w="619" w:type="dxa"/>
                  <w:vMerge w:val="continue"/>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p>
              </w:tc>
              <w:tc>
                <w:tcPr>
                  <w:tcW w:w="849" w:type="dxa"/>
                  <w:noWrap w:val="0"/>
                  <w:tcMar>
                    <w:top w:w="0" w:type="dxa"/>
                    <w:left w:w="0" w:type="dxa"/>
                    <w:bottom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废水、噪声固废、废气</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bCs/>
                <w:color w:val="auto"/>
                <w:sz w:val="22"/>
                <w:szCs w:val="22"/>
              </w:rPr>
            </w:pP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3、产品方案及产能</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bCs/>
                <w:color w:val="auto"/>
                <w:szCs w:val="28"/>
              </w:rPr>
              <w:t>产品方案</w:t>
            </w:r>
            <w:r>
              <w:rPr>
                <w:rFonts w:hint="default" w:ascii="Times New Roman" w:hAnsi="Times New Roman" w:cs="Times New Roman"/>
                <w:color w:val="auto"/>
                <w:szCs w:val="28"/>
              </w:rPr>
              <w:t>：主要为各种标号的</w:t>
            </w:r>
            <w:r>
              <w:rPr>
                <w:rFonts w:hint="eastAsia" w:cs="Times New Roman"/>
                <w:color w:val="auto"/>
                <w:szCs w:val="28"/>
                <w:lang w:val="en-US" w:eastAsia="zh-CN"/>
              </w:rPr>
              <w:t>商品混凝土</w:t>
            </w:r>
            <w:r>
              <w:rPr>
                <w:rFonts w:hint="default" w:ascii="Times New Roman" w:hAnsi="Times New Roman" w:cs="Times New Roman"/>
                <w:color w:val="auto"/>
                <w:szCs w:val="28"/>
                <w:lang w:val="en-US" w:eastAsia="zh-CN"/>
              </w:rPr>
              <w:t>。</w:t>
            </w:r>
            <w:r>
              <w:rPr>
                <w:rFonts w:hint="default" w:ascii="Times New Roman" w:hAnsi="Times New Roman" w:cs="Times New Roman"/>
                <w:color w:val="auto"/>
                <w:szCs w:val="28"/>
              </w:rPr>
              <w:t>设计产能</w:t>
            </w:r>
            <w:r>
              <w:rPr>
                <w:rFonts w:hint="default" w:ascii="Times New Roman" w:hAnsi="Times New Roman" w:cs="Times New Roman"/>
                <w:color w:val="auto"/>
                <w:szCs w:val="28"/>
                <w:lang w:val="en-US" w:eastAsia="zh-CN"/>
              </w:rPr>
              <w:t>为</w:t>
            </w:r>
            <w:r>
              <w:rPr>
                <w:rFonts w:hint="eastAsia" w:cs="Times New Roman"/>
                <w:color w:val="auto"/>
                <w:szCs w:val="28"/>
                <w:lang w:val="en-US" w:eastAsia="zh-CN"/>
              </w:rPr>
              <w:t>商品混凝土90</w:t>
            </w:r>
            <w:r>
              <w:rPr>
                <w:rFonts w:hint="default" w:ascii="Times New Roman" w:hAnsi="Times New Roman" w:cs="Times New Roman"/>
                <w:color w:val="auto"/>
                <w:szCs w:val="28"/>
              </w:rPr>
              <w:t>万</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lang w:val="en-US" w:eastAsia="zh-CN"/>
              </w:rPr>
              <w:t>/a</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lang w:val="en-US" w:eastAsia="zh-CN"/>
              </w:rPr>
              <w:t>产品</w:t>
            </w:r>
            <w:r>
              <w:rPr>
                <w:rFonts w:hint="default" w:ascii="Times New Roman" w:hAnsi="Times New Roman" w:cs="Times New Roman"/>
                <w:color w:val="auto"/>
                <w:szCs w:val="28"/>
              </w:rPr>
              <w:t>主要销往</w:t>
            </w:r>
            <w:r>
              <w:rPr>
                <w:rFonts w:hint="eastAsia" w:cs="Times New Roman"/>
                <w:color w:val="auto"/>
                <w:szCs w:val="28"/>
                <w:lang w:val="en-US" w:eastAsia="zh-CN"/>
              </w:rPr>
              <w:t>达州东部经济开发区内的各</w:t>
            </w:r>
            <w:r>
              <w:rPr>
                <w:rFonts w:hint="default" w:ascii="Times New Roman" w:hAnsi="Times New Roman" w:cs="Times New Roman"/>
                <w:color w:val="auto"/>
                <w:szCs w:val="28"/>
                <w:lang w:val="en-US" w:eastAsia="zh-CN"/>
              </w:rPr>
              <w:t>建设工地</w:t>
            </w:r>
            <w:r>
              <w:rPr>
                <w:rFonts w:hint="default" w:ascii="Times New Roman" w:hAnsi="Times New Roman" w:cs="Times New Roman"/>
                <w:color w:val="auto"/>
                <w:szCs w:val="28"/>
              </w:rPr>
              <w:t>。</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执行标准：</w:t>
            </w:r>
            <w:r>
              <w:rPr>
                <w:rFonts w:hint="eastAsia" w:cs="Times New Roman"/>
                <w:color w:val="auto"/>
                <w:szCs w:val="28"/>
                <w:lang w:val="en-US" w:eastAsia="zh-CN"/>
              </w:rPr>
              <w:t>商品混凝土</w:t>
            </w:r>
            <w:r>
              <w:rPr>
                <w:rFonts w:hint="default" w:ascii="Times New Roman" w:hAnsi="Times New Roman" w:cs="Times New Roman"/>
                <w:color w:val="auto"/>
                <w:szCs w:val="28"/>
              </w:rPr>
              <w:t>执行《</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"http://www.haosou.com/link?url=http://www.doc88.com/p-8126872749012.html&amp;q=GB/T5836.1-2006&amp;ts=1441684021&amp;t=8b6703194456937d877b7d6d6b7ddda&amp;src=haosou" \t "https://www.haosou.com/_blank" </w:instrText>
            </w:r>
            <w:r>
              <w:rPr>
                <w:rFonts w:hint="default" w:ascii="Times New Roman" w:hAnsi="Times New Roman" w:cs="Times New Roman"/>
                <w:color w:val="auto"/>
              </w:rPr>
              <w:fldChar w:fldCharType="separate"/>
            </w:r>
            <w:r>
              <w:rPr>
                <w:rStyle w:val="19"/>
                <w:rFonts w:hint="default" w:ascii="Times New Roman" w:hAnsi="Times New Roman" w:cs="Times New Roman"/>
                <w:color w:val="auto"/>
                <w:szCs w:val="28"/>
                <w:u w:val="none"/>
              </w:rPr>
              <w:t>预拌混凝土</w:t>
            </w:r>
            <w:r>
              <w:rPr>
                <w:rFonts w:hint="default" w:ascii="Times New Roman" w:hAnsi="Times New Roman" w:cs="Times New Roman"/>
                <w:color w:val="auto"/>
                <w:szCs w:val="28"/>
                <w:u w:val="none"/>
              </w:rPr>
              <w:fldChar w:fldCharType="end"/>
            </w:r>
            <w:r>
              <w:rPr>
                <w:rFonts w:hint="eastAsia" w:cs="Times New Roman"/>
                <w:color w:val="auto"/>
                <w:szCs w:val="28"/>
                <w:highlight w:val="none"/>
                <w:lang w:eastAsia="zh-CN"/>
              </w:rPr>
              <w:t>》</w:t>
            </w:r>
            <w:r>
              <w:rPr>
                <w:rFonts w:hint="default" w:ascii="Times New Roman" w:hAnsi="Times New Roman" w:cs="Times New Roman"/>
                <w:color w:val="auto"/>
                <w:szCs w:val="28"/>
              </w:rPr>
              <w:t>（GB/T14902-2012）</w:t>
            </w:r>
            <w:r>
              <w:rPr>
                <w:rFonts w:hint="default" w:ascii="Times New Roman" w:hAnsi="Times New Roman" w:cs="Times New Roman"/>
                <w:color w:val="auto"/>
                <w:szCs w:val="28"/>
                <w:lang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4、主要生产单元及工艺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本项目主要生产单元为</w:t>
            </w:r>
            <w:r>
              <w:rPr>
                <w:rFonts w:hint="eastAsia" w:cs="Times New Roman"/>
                <w:color w:val="auto"/>
                <w:kern w:val="0"/>
                <w:szCs w:val="21"/>
                <w:lang w:eastAsia="zh-CN"/>
              </w:rPr>
              <w:t>商品混凝土</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条</w:t>
            </w:r>
            <w:r>
              <w:rPr>
                <w:rFonts w:hint="default" w:ascii="Times New Roman" w:hAnsi="Times New Roman" w:cs="Times New Roman"/>
                <w:color w:val="auto"/>
                <w:kern w:val="0"/>
                <w:szCs w:val="21"/>
              </w:rPr>
              <w:t>，生产工艺</w:t>
            </w:r>
            <w:r>
              <w:rPr>
                <w:rFonts w:hint="default" w:ascii="Times New Roman" w:hAnsi="Times New Roman" w:cs="Times New Roman"/>
                <w:color w:val="auto"/>
                <w:kern w:val="0"/>
                <w:szCs w:val="21"/>
                <w:lang w:val="en-US" w:eastAsia="zh-CN"/>
              </w:rPr>
              <w:t>均</w:t>
            </w:r>
            <w:r>
              <w:rPr>
                <w:rFonts w:hint="default" w:ascii="Times New Roman" w:hAnsi="Times New Roman" w:cs="Times New Roman"/>
                <w:color w:val="auto"/>
                <w:kern w:val="0"/>
                <w:szCs w:val="21"/>
              </w:rPr>
              <w:t>为：原料采购贮存—计量配料—搅拌生产—出机检验—外运出售。</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5、主要原辅材料种类及用量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黑体" w:cs="Times New Roman"/>
                <w:bCs/>
                <w:color w:val="auto"/>
                <w:sz w:val="18"/>
                <w:szCs w:val="18"/>
              </w:rPr>
            </w:pPr>
            <w:r>
              <w:rPr>
                <w:rFonts w:hint="default" w:ascii="Times New Roman" w:hAnsi="Times New Roman" w:cs="Times New Roman"/>
                <w:color w:val="auto"/>
                <w:kern w:val="0"/>
                <w:szCs w:val="21"/>
              </w:rPr>
              <w:t>本项目主要原辅材料及能耗情况如下。</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主要原辅材料及能耗情况表</w:t>
            </w:r>
          </w:p>
          <w:tbl>
            <w:tblPr>
              <w:tblStyle w:val="15"/>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476"/>
              <w:gridCol w:w="1074"/>
              <w:gridCol w:w="1032"/>
              <w:gridCol w:w="1416"/>
              <w:gridCol w:w="1872"/>
              <w:gridCol w:w="840"/>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2074"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  称</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val="en-US" w:eastAsia="zh-CN"/>
                    </w:rPr>
                    <w:t>消耗</w:t>
                  </w:r>
                  <w:r>
                    <w:rPr>
                      <w:rFonts w:hint="default" w:ascii="Times New Roman" w:hAnsi="Times New Roman" w:cs="Times New Roman"/>
                      <w:b/>
                      <w:color w:val="auto"/>
                      <w:sz w:val="18"/>
                      <w:szCs w:val="18"/>
                    </w:rPr>
                    <w:t>量</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来源</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b/>
                      <w:color w:val="auto"/>
                      <w:sz w:val="18"/>
                      <w:szCs w:val="18"/>
                      <w:lang w:val="en-US" w:eastAsia="zh-CN"/>
                    </w:rPr>
                  </w:pPr>
                  <w:r>
                    <w:rPr>
                      <w:rFonts w:hint="eastAsia" w:cs="Times New Roman"/>
                      <w:b/>
                      <w:color w:val="auto"/>
                      <w:sz w:val="18"/>
                      <w:szCs w:val="18"/>
                      <w:lang w:val="en-US" w:eastAsia="zh-CN"/>
                    </w:rPr>
                    <w:t>主要成分</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运输方式</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restart"/>
                  <w:tcBorders>
                    <w:top w:val="single" w:color="auto" w:sz="4" w:space="0"/>
                    <w:left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主</w:t>
                  </w:r>
                </w:p>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辅</w:t>
                  </w:r>
                </w:p>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料</w:t>
                  </w:r>
                </w:p>
              </w:tc>
              <w:tc>
                <w:tcPr>
                  <w:tcW w:w="47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粉料</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suppressLineNumbers w:val="0"/>
                    <w:spacing w:before="0" w:beforeAutospacing="0" w:after="0" w:afterAutospacing="0" w:line="300" w:lineRule="exact"/>
                    <w:ind w:left="-53" w:leftChars="-25" w:right="-53" w:rightChars="-25"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水泥</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32850</w:t>
                  </w:r>
                  <w:r>
                    <w:rPr>
                      <w:rFonts w:hint="default" w:ascii="Times New Roman" w:hAnsi="Times New Roman" w:cs="Times New Roman"/>
                      <w:color w:val="auto"/>
                      <w:sz w:val="18"/>
                      <w:szCs w:val="18"/>
                      <w:lang w:val="en-US" w:eastAsia="zh-CN"/>
                    </w:rPr>
                    <w:t>0t/a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当地市场</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default"/>
                      <w:color w:val="auto"/>
                      <w:sz w:val="18"/>
                      <w:szCs w:val="18"/>
                    </w:rPr>
                  </w:pPr>
                  <w:r>
                    <w:rPr>
                      <w:rFonts w:hint="default"/>
                      <w:color w:val="auto"/>
                      <w:sz w:val="18"/>
                      <w:szCs w:val="18"/>
                    </w:rPr>
                    <w:t>SiO</w:t>
                  </w:r>
                  <w:r>
                    <w:rPr>
                      <w:rFonts w:hint="default"/>
                      <w:color w:val="auto"/>
                      <w:sz w:val="18"/>
                      <w:szCs w:val="18"/>
                      <w:vertAlign w:val="subscript"/>
                    </w:rPr>
                    <w:t>2</w:t>
                  </w:r>
                  <w:r>
                    <w:rPr>
                      <w:rFonts w:hint="default"/>
                      <w:color w:val="auto"/>
                      <w:sz w:val="18"/>
                      <w:szCs w:val="18"/>
                    </w:rPr>
                    <w:t>、A</w:t>
                  </w:r>
                  <w:r>
                    <w:rPr>
                      <w:rFonts w:hint="eastAsia"/>
                      <w:color w:val="auto"/>
                      <w:sz w:val="18"/>
                      <w:szCs w:val="18"/>
                      <w:lang w:val="en-US" w:eastAsia="zh-CN"/>
                    </w:rPr>
                    <w:t>l</w:t>
                  </w:r>
                  <w:r>
                    <w:rPr>
                      <w:rFonts w:hint="default"/>
                      <w:color w:val="auto"/>
                      <w:sz w:val="18"/>
                      <w:szCs w:val="18"/>
                      <w:vertAlign w:val="subscript"/>
                    </w:rPr>
                    <w:t>2</w:t>
                  </w:r>
                  <w:r>
                    <w:rPr>
                      <w:rFonts w:hint="default"/>
                      <w:color w:val="auto"/>
                      <w:sz w:val="18"/>
                      <w:szCs w:val="18"/>
                    </w:rPr>
                    <w:t>O</w:t>
                  </w:r>
                  <w:r>
                    <w:rPr>
                      <w:rFonts w:hint="default"/>
                      <w:color w:val="auto"/>
                      <w:sz w:val="18"/>
                      <w:szCs w:val="18"/>
                      <w:vertAlign w:val="subscript"/>
                    </w:rPr>
                    <w:t>3</w:t>
                  </w:r>
                  <w:r>
                    <w:rPr>
                      <w:rFonts w:hint="default"/>
                      <w:color w:val="auto"/>
                      <w:sz w:val="18"/>
                      <w:szCs w:val="18"/>
                    </w:rPr>
                    <w:t>、FeO、</w:t>
                  </w:r>
                </w:p>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Fe</w:t>
                  </w:r>
                  <w:r>
                    <w:rPr>
                      <w:rFonts w:hint="default"/>
                      <w:color w:val="auto"/>
                      <w:sz w:val="18"/>
                      <w:szCs w:val="18"/>
                      <w:vertAlign w:val="subscript"/>
                    </w:rPr>
                    <w:t>2</w:t>
                  </w:r>
                  <w:r>
                    <w:rPr>
                      <w:rFonts w:hint="default"/>
                      <w:color w:val="auto"/>
                      <w:sz w:val="18"/>
                      <w:szCs w:val="18"/>
                    </w:rPr>
                    <w:t>O</w:t>
                  </w:r>
                  <w:r>
                    <w:rPr>
                      <w:rFonts w:hint="default"/>
                      <w:color w:val="auto"/>
                      <w:sz w:val="18"/>
                      <w:szCs w:val="18"/>
                      <w:vertAlign w:val="subscript"/>
                    </w:rPr>
                    <w:t>3</w:t>
                  </w:r>
                  <w:r>
                    <w:rPr>
                      <w:rFonts w:hint="default"/>
                      <w:color w:val="auto"/>
                      <w:sz w:val="18"/>
                      <w:szCs w:val="18"/>
                    </w:rPr>
                    <w:t>、CaO、TiO</w:t>
                  </w:r>
                  <w:r>
                    <w:rPr>
                      <w:rFonts w:hint="default"/>
                      <w:color w:val="auto"/>
                      <w:sz w:val="18"/>
                      <w:szCs w:val="18"/>
                      <w:vertAlign w:val="subscript"/>
                    </w:rPr>
                    <w:t>2</w:t>
                  </w:r>
                  <w:r>
                    <w:rPr>
                      <w:rFonts w:hint="default"/>
                      <w:color w:val="auto"/>
                      <w:sz w:val="18"/>
                      <w:szCs w:val="18"/>
                    </w:rPr>
                    <w:t>等</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罐车</w:t>
                  </w:r>
                </w:p>
              </w:tc>
              <w:tc>
                <w:tcPr>
                  <w:tcW w:w="60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continue"/>
                  <w:tcBorders>
                    <w:left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4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c>
                <w:tcPr>
                  <w:tcW w:w="1074" w:type="dxa"/>
                  <w:tcBorders>
                    <w:top w:val="single" w:color="auto" w:sz="4" w:space="0"/>
                    <w:left w:val="single" w:color="auto" w:sz="4" w:space="0"/>
                    <w:bottom w:val="single" w:color="auto" w:sz="4" w:space="0"/>
                    <w:right w:val="single" w:color="auto" w:sz="4" w:space="0"/>
                  </w:tcBorders>
                  <w:noWrap w:val="0"/>
                  <w:vAlign w:val="center"/>
                </w:tcPr>
                <w:p>
                  <w:pPr>
                    <w:pStyle w:val="31"/>
                    <w:keepNext w:val="0"/>
                    <w:keepLines w:val="0"/>
                    <w:suppressLineNumbers w:val="0"/>
                    <w:spacing w:before="0" w:beforeAutospacing="0" w:after="0" w:afterAutospacing="0" w:line="300" w:lineRule="exact"/>
                    <w:ind w:left="-53" w:leftChars="-25" w:right="-53" w:rightChars="-25"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矿粉</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342</w:t>
                  </w:r>
                  <w:r>
                    <w:rPr>
                      <w:rFonts w:hint="default" w:ascii="Times New Roman" w:hAnsi="Times New Roman" w:cs="Times New Roman"/>
                      <w:color w:val="auto"/>
                      <w:sz w:val="18"/>
                      <w:szCs w:val="18"/>
                      <w:lang w:val="en-US" w:eastAsia="zh-CN"/>
                    </w:rPr>
                    <w:t>00t/a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当地市场</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SiO</w:t>
                  </w:r>
                  <w:r>
                    <w:rPr>
                      <w:rFonts w:hint="default"/>
                      <w:color w:val="auto"/>
                      <w:sz w:val="18"/>
                      <w:szCs w:val="18"/>
                      <w:vertAlign w:val="subscript"/>
                    </w:rPr>
                    <w:t>2</w:t>
                  </w:r>
                  <w:r>
                    <w:rPr>
                      <w:rFonts w:hint="default"/>
                      <w:color w:val="auto"/>
                      <w:sz w:val="18"/>
                      <w:szCs w:val="18"/>
                    </w:rPr>
                    <w:t>、CaO</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罐车</w:t>
                  </w:r>
                </w:p>
              </w:tc>
              <w:tc>
                <w:tcPr>
                  <w:tcW w:w="60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continue"/>
                  <w:tcBorders>
                    <w:left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4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107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粉煤灰</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5040</w:t>
                  </w:r>
                  <w:r>
                    <w:rPr>
                      <w:rFonts w:hint="default" w:ascii="Times New Roman" w:hAnsi="Times New Roman" w:cs="Times New Roman"/>
                      <w:color w:val="auto"/>
                      <w:sz w:val="18"/>
                      <w:szCs w:val="18"/>
                      <w:lang w:val="en-US" w:eastAsia="zh-CN"/>
                    </w:rPr>
                    <w:t>0t/a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当地市场</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SiO</w:t>
                  </w:r>
                  <w:r>
                    <w:rPr>
                      <w:rFonts w:hint="default"/>
                      <w:color w:val="auto"/>
                      <w:sz w:val="18"/>
                      <w:szCs w:val="18"/>
                      <w:vertAlign w:val="subscript"/>
                    </w:rPr>
                    <w:t>2</w:t>
                  </w:r>
                  <w:r>
                    <w:rPr>
                      <w:rFonts w:hint="eastAsia"/>
                      <w:color w:val="auto"/>
                      <w:sz w:val="18"/>
                      <w:szCs w:val="18"/>
                      <w:lang w:eastAsia="zh-CN"/>
                    </w:rPr>
                    <w:t>、</w:t>
                  </w:r>
                  <w:r>
                    <w:rPr>
                      <w:rFonts w:hint="default"/>
                      <w:color w:val="auto"/>
                      <w:sz w:val="18"/>
                      <w:szCs w:val="18"/>
                    </w:rPr>
                    <w:t>CaO、TiO</w:t>
                  </w:r>
                  <w:r>
                    <w:rPr>
                      <w:rFonts w:hint="default"/>
                      <w:color w:val="auto"/>
                      <w:sz w:val="18"/>
                      <w:szCs w:val="18"/>
                      <w:vertAlign w:val="subscript"/>
                    </w:rPr>
                    <w:t>2</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罐车</w:t>
                  </w:r>
                </w:p>
              </w:tc>
              <w:tc>
                <w:tcPr>
                  <w:tcW w:w="60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continue"/>
                  <w:tcBorders>
                    <w:left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476" w:type="dxa"/>
                  <w:vMerge w:val="restar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骨料</w:t>
                  </w:r>
                </w:p>
              </w:tc>
              <w:tc>
                <w:tcPr>
                  <w:tcW w:w="107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砂</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4680</w:t>
                  </w:r>
                  <w:r>
                    <w:rPr>
                      <w:rFonts w:hint="default" w:ascii="Times New Roman" w:hAnsi="Times New Roman" w:cs="Times New Roman"/>
                      <w:color w:val="auto"/>
                      <w:sz w:val="18"/>
                      <w:szCs w:val="18"/>
                      <w:lang w:val="en-US" w:eastAsia="zh-CN"/>
                    </w:rPr>
                    <w:t>00t/a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当地市场</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SiO</w:t>
                  </w:r>
                  <w:r>
                    <w:rPr>
                      <w:rFonts w:hint="default"/>
                      <w:color w:val="auto"/>
                      <w:sz w:val="18"/>
                      <w:szCs w:val="18"/>
                      <w:vertAlign w:val="subscript"/>
                    </w:rPr>
                    <w:t>2</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汽车</w:t>
                  </w:r>
                </w:p>
              </w:tc>
              <w:tc>
                <w:tcPr>
                  <w:tcW w:w="60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continue"/>
                  <w:tcBorders>
                    <w:left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476" w:type="dxa"/>
                  <w:vMerge w:val="continue"/>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107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eastAsia="宋体" w:cs="Times New Roman"/>
                      <w:color w:val="auto"/>
                      <w:kern w:val="2"/>
                      <w:sz w:val="18"/>
                      <w:szCs w:val="18"/>
                      <w:lang w:eastAsia="zh-CN"/>
                    </w:rPr>
                  </w:pPr>
                  <w:r>
                    <w:rPr>
                      <w:rFonts w:hint="default" w:ascii="Times New Roman" w:hAnsi="Times New Roman" w:cs="Times New Roman"/>
                      <w:color w:val="auto"/>
                      <w:kern w:val="2"/>
                      <w:sz w:val="18"/>
                      <w:szCs w:val="18"/>
                    </w:rPr>
                    <w:t>碎石</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10980</w:t>
                  </w:r>
                  <w:r>
                    <w:rPr>
                      <w:rFonts w:hint="default" w:ascii="Times New Roman" w:hAnsi="Times New Roman" w:cs="Times New Roman"/>
                      <w:color w:val="auto"/>
                      <w:sz w:val="18"/>
                      <w:szCs w:val="18"/>
                      <w:lang w:val="en-US" w:eastAsia="zh-CN"/>
                    </w:rPr>
                    <w:t>00t/a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sz w:val="18"/>
                      <w:szCs w:val="18"/>
                    </w:rPr>
                  </w:pPr>
                  <w:r>
                    <w:rPr>
                      <w:rFonts w:hint="default" w:ascii="Times New Roman" w:hAnsi="Times New Roman" w:cs="Times New Roman"/>
                      <w:color w:val="auto"/>
                      <w:kern w:val="2"/>
                      <w:sz w:val="18"/>
                      <w:szCs w:val="18"/>
                    </w:rPr>
                    <w:t>当地市场</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color w:val="auto"/>
                      <w:sz w:val="18"/>
                      <w:szCs w:val="18"/>
                    </w:rPr>
                    <w:t>SiO</w:t>
                  </w:r>
                  <w:r>
                    <w:rPr>
                      <w:rFonts w:hint="default"/>
                      <w:color w:val="auto"/>
                      <w:sz w:val="18"/>
                      <w:szCs w:val="18"/>
                      <w:vertAlign w:val="subscript"/>
                    </w:rPr>
                    <w:t>2</w:t>
                  </w:r>
                  <w:r>
                    <w:rPr>
                      <w:rFonts w:hint="default"/>
                      <w:color w:val="auto"/>
                      <w:sz w:val="18"/>
                      <w:szCs w:val="18"/>
                    </w:rPr>
                    <w:t>、CaO</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汽车</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continue"/>
                  <w:tcBorders>
                    <w:left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外加剂</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eastAsia" w:cs="Times New Roman"/>
                      <w:color w:val="auto"/>
                      <w:kern w:val="2"/>
                      <w:sz w:val="18"/>
                      <w:szCs w:val="18"/>
                      <w:lang w:val="en-US" w:eastAsia="zh-CN"/>
                    </w:rPr>
                    <w:t>54</w:t>
                  </w:r>
                  <w:r>
                    <w:rPr>
                      <w:rFonts w:hint="default" w:ascii="Times New Roman" w:hAnsi="Times New Roman" w:cs="Times New Roman"/>
                      <w:color w:val="auto"/>
                      <w:kern w:val="2"/>
                      <w:sz w:val="18"/>
                      <w:szCs w:val="18"/>
                      <w:lang w:val="en-US" w:eastAsia="zh-CN"/>
                    </w:rPr>
                    <w:t>0</w:t>
                  </w:r>
                  <w:r>
                    <w:rPr>
                      <w:rFonts w:hint="default" w:ascii="Times New Roman" w:hAnsi="Times New Roman" w:cs="Times New Roman"/>
                      <w:color w:val="auto"/>
                      <w:kern w:val="2"/>
                      <w:sz w:val="18"/>
                      <w:szCs w:val="18"/>
                    </w:rPr>
                    <w:t>0t/a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当地市场</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减水剂、缓凝剂、速凝剂、膨胀剂等</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罐车</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vMerge w:val="continue"/>
                  <w:tcBorders>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生产添加水</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119250</w:t>
                  </w:r>
                  <w:r>
                    <w:rPr>
                      <w:rFonts w:hint="default" w:ascii="Times New Roman" w:hAnsi="Times New Roman" w:cs="Times New Roman"/>
                      <w:color w:val="auto"/>
                      <w:kern w:val="2"/>
                      <w:sz w:val="18"/>
                      <w:szCs w:val="18"/>
                    </w:rPr>
                    <w:t>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自来水</w:t>
                  </w:r>
                  <w:r>
                    <w:rPr>
                      <w:rFonts w:hint="default" w:ascii="Times New Roman" w:hAnsi="Times New Roman" w:cs="Times New Roman"/>
                      <w:color w:val="auto"/>
                      <w:sz w:val="18"/>
                      <w:szCs w:val="18"/>
                      <w:lang w:val="en-US" w:eastAsia="zh-CN"/>
                    </w:rPr>
                    <w:t>、回用水</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H</w:t>
                  </w:r>
                  <w:r>
                    <w:rPr>
                      <w:rFonts w:hint="eastAsia" w:cs="Times New Roman"/>
                      <w:color w:val="auto"/>
                      <w:sz w:val="18"/>
                      <w:szCs w:val="18"/>
                      <w:vertAlign w:val="subscript"/>
                      <w:lang w:val="en-US" w:eastAsia="zh-CN"/>
                    </w:rPr>
                    <w:t>2</w:t>
                  </w:r>
                  <w:r>
                    <w:rPr>
                      <w:rFonts w:hint="eastAsia" w:cs="Times New Roman"/>
                      <w:color w:val="auto"/>
                      <w:sz w:val="18"/>
                      <w:szCs w:val="18"/>
                      <w:lang w:val="en-US" w:eastAsia="zh-CN"/>
                    </w:rPr>
                    <w:t>O</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供水管网</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2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能源</w:t>
                  </w: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电</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val="en-US" w:eastAsia="zh-CN"/>
                    </w:rPr>
                    <w:t>3</w:t>
                  </w:r>
                  <w:r>
                    <w:rPr>
                      <w:rFonts w:hint="default" w:ascii="Times New Roman" w:hAnsi="Times New Roman" w:cs="Times New Roman"/>
                      <w:color w:val="auto"/>
                      <w:kern w:val="2"/>
                      <w:sz w:val="18"/>
                      <w:szCs w:val="18"/>
                    </w:rPr>
                    <w:t>60万kW·h</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当地</w:t>
                  </w:r>
                  <w:r>
                    <w:rPr>
                      <w:rFonts w:hint="default" w:ascii="Times New Roman" w:hAnsi="Times New Roman" w:cs="Times New Roman"/>
                      <w:color w:val="auto"/>
                      <w:sz w:val="18"/>
                      <w:szCs w:val="18"/>
                      <w:lang w:val="en-US" w:eastAsia="zh-CN"/>
                    </w:rPr>
                    <w:t>电网</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524"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水量</w:t>
                  </w:r>
                </w:p>
              </w:tc>
              <w:tc>
                <w:tcPr>
                  <w:tcW w:w="1550" w:type="dxa"/>
                  <w:gridSpan w:val="2"/>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冲洗、生活等用水</w:t>
                  </w:r>
                </w:p>
              </w:tc>
              <w:tc>
                <w:tcPr>
                  <w:tcW w:w="1032" w:type="dxa"/>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widowControl w:val="0"/>
                    <w:suppressLineNumbers w:val="0"/>
                    <w:pBdr>
                      <w:left w:val="none" w:color="auto" w:sz="0" w:space="0"/>
                      <w:bottom w:val="none" w:color="auto" w:sz="0" w:space="0"/>
                      <w:right w:val="none" w:color="auto" w:sz="0" w:space="0"/>
                    </w:pBdr>
                    <w:spacing w:before="0" w:beforeAutospacing="0" w:after="0" w:afterAutospacing="0" w:line="300" w:lineRule="exact"/>
                    <w:ind w:left="-53" w:leftChars="-25" w:right="-53" w:rightChars="-25"/>
                    <w:rPr>
                      <w:rFonts w:hint="default" w:ascii="Times New Roman" w:hAnsi="Times New Roman" w:cs="Times New Roman"/>
                      <w:color w:val="auto"/>
                      <w:kern w:val="2"/>
                      <w:sz w:val="18"/>
                      <w:szCs w:val="18"/>
                    </w:rPr>
                  </w:pPr>
                  <w:r>
                    <w:rPr>
                      <w:rFonts w:hint="eastAsia" w:cs="Times New Roman"/>
                      <w:color w:val="auto"/>
                      <w:kern w:val="2"/>
                      <w:sz w:val="18"/>
                      <w:szCs w:val="18"/>
                      <w:lang w:val="en-US" w:eastAsia="zh-CN"/>
                    </w:rPr>
                    <w:t>5970</w:t>
                  </w:r>
                  <w:r>
                    <w:rPr>
                      <w:rFonts w:hint="default" w:ascii="Times New Roman" w:hAnsi="Times New Roman" w:cs="Times New Roman"/>
                      <w:color w:val="auto"/>
                      <w:kern w:val="2"/>
                      <w:sz w:val="18"/>
                      <w:szCs w:val="18"/>
                      <w:highlight w:val="none"/>
                    </w:rPr>
                    <w:t>m</w:t>
                  </w:r>
                  <w:r>
                    <w:rPr>
                      <w:rFonts w:hint="default" w:ascii="Times New Roman" w:hAnsi="Times New Roman" w:cs="Times New Roman"/>
                      <w:color w:val="auto"/>
                      <w:kern w:val="2"/>
                      <w:sz w:val="18"/>
                      <w:szCs w:val="18"/>
                      <w:highlight w:val="none"/>
                      <w:vertAlign w:val="superscript"/>
                    </w:rPr>
                    <w:t>3</w:t>
                  </w:r>
                  <w:r>
                    <w:rPr>
                      <w:rFonts w:hint="default" w:ascii="Times New Roman" w:hAnsi="Times New Roman" w:cs="Times New Roman"/>
                      <w:color w:val="auto"/>
                      <w:kern w:val="2"/>
                      <w:sz w:val="18"/>
                      <w:szCs w:val="18"/>
                    </w:rPr>
                    <w:t>/a</w:t>
                  </w:r>
                </w:p>
              </w:tc>
              <w:tc>
                <w:tcPr>
                  <w:tcW w:w="14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自来水、</w:t>
                  </w:r>
                  <w:r>
                    <w:rPr>
                      <w:rFonts w:hint="default" w:ascii="Times New Roman" w:hAnsi="Times New Roman" w:cs="Times New Roman"/>
                      <w:color w:val="auto"/>
                      <w:sz w:val="18"/>
                      <w:szCs w:val="18"/>
                    </w:rPr>
                    <w:t>回用水</w:t>
                  </w:r>
                </w:p>
              </w:tc>
              <w:tc>
                <w:tcPr>
                  <w:tcW w:w="18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H</w:t>
                  </w:r>
                  <w:r>
                    <w:rPr>
                      <w:rFonts w:hint="eastAsia" w:cs="Times New Roman"/>
                      <w:color w:val="auto"/>
                      <w:sz w:val="18"/>
                      <w:szCs w:val="18"/>
                      <w:vertAlign w:val="subscript"/>
                      <w:lang w:val="en-US" w:eastAsia="zh-CN"/>
                    </w:rPr>
                    <w:t>2</w:t>
                  </w:r>
                  <w:r>
                    <w:rPr>
                      <w:rFonts w:hint="eastAsia" w:cs="Times New Roman"/>
                      <w:color w:val="auto"/>
                      <w:sz w:val="18"/>
                      <w:szCs w:val="18"/>
                      <w:lang w:val="en-US" w:eastAsia="zh-CN"/>
                    </w:rPr>
                    <w:t>O</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b w:val="0"/>
                <w:bCs/>
                <w:color w:val="auto"/>
                <w:sz w:val="22"/>
                <w:szCs w:val="22"/>
              </w:rPr>
            </w:pPr>
            <w:r>
              <w:rPr>
                <w:rFonts w:hint="default" w:ascii="Times New Roman" w:hAnsi="Times New Roman" w:eastAsia="黑体" w:cs="Times New Roman"/>
                <w:b w:val="0"/>
                <w:bCs/>
                <w:color w:val="auto"/>
                <w:sz w:val="22"/>
                <w:szCs w:val="22"/>
                <w:lang w:val="en-US" w:eastAsia="zh-CN"/>
              </w:rPr>
              <w:t>6、</w:t>
            </w:r>
            <w:r>
              <w:rPr>
                <w:rFonts w:hint="default" w:ascii="Times New Roman" w:hAnsi="Times New Roman" w:eastAsia="黑体" w:cs="Times New Roman"/>
                <w:b w:val="0"/>
                <w:bCs/>
                <w:color w:val="auto"/>
                <w:sz w:val="22"/>
                <w:szCs w:val="22"/>
              </w:rPr>
              <w:t>主要生产设施及参数</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主要生产设备清单</w:t>
            </w:r>
          </w:p>
          <w:tbl>
            <w:tblPr>
              <w:tblStyle w:val="15"/>
              <w:tblW w:w="7798" w:type="dxa"/>
              <w:jc w:val="center"/>
              <w:shd w:val="clear" w:color="auto" w:fill="auto"/>
              <w:tblLayout w:type="fixed"/>
              <w:tblCellMar>
                <w:top w:w="0" w:type="dxa"/>
                <w:left w:w="108" w:type="dxa"/>
                <w:bottom w:w="0" w:type="dxa"/>
                <w:right w:w="108" w:type="dxa"/>
              </w:tblCellMar>
            </w:tblPr>
            <w:tblGrid>
              <w:gridCol w:w="475"/>
              <w:gridCol w:w="960"/>
              <w:gridCol w:w="1810"/>
              <w:gridCol w:w="1245"/>
              <w:gridCol w:w="415"/>
              <w:gridCol w:w="522"/>
              <w:gridCol w:w="435"/>
              <w:gridCol w:w="1936"/>
            </w:tblGrid>
            <w:tr>
              <w:tblPrEx>
                <w:shd w:val="clear" w:color="auto" w:fill="auto"/>
                <w:tblCellMar>
                  <w:top w:w="0" w:type="dxa"/>
                  <w:left w:w="108" w:type="dxa"/>
                  <w:bottom w:w="0" w:type="dxa"/>
                  <w:right w:w="108" w:type="dxa"/>
                </w:tblCellMar>
              </w:tblPrEx>
              <w:trPr>
                <w:trHeight w:val="654"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序号</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名   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规 格</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单位</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单套数量</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套数</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备  注</w:t>
                  </w:r>
                </w:p>
              </w:tc>
            </w:tr>
            <w:tr>
              <w:tblPrEx>
                <w:shd w:val="clear" w:color="auto" w:fill="auto"/>
                <w:tblCellMar>
                  <w:top w:w="0" w:type="dxa"/>
                  <w:left w:w="108" w:type="dxa"/>
                  <w:bottom w:w="0" w:type="dxa"/>
                  <w:right w:w="108" w:type="dxa"/>
                </w:tblCellMar>
              </w:tblPrEx>
              <w:trPr>
                <w:trHeight w:val="342" w:hRule="atLeast"/>
                <w:jc w:val="center"/>
              </w:trPr>
              <w:tc>
                <w:tcPr>
                  <w:tcW w:w="779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bCs/>
                      <w:color w:val="auto"/>
                      <w:sz w:val="18"/>
                      <w:szCs w:val="18"/>
                      <w:lang w:val="en-US" w:eastAsia="zh-CN"/>
                    </w:rPr>
                    <w:t>一、主体部分</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搅拌主机</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搅拌装置</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仕高玛</w:t>
                  </w:r>
                </w:p>
              </w:tc>
            </w:tr>
            <w:tr>
              <w:tblPrEx>
                <w:shd w:val="clear" w:color="auto" w:fill="auto"/>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减速机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卸料门液压系统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带手动泵</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润滑系统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配料机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（钢构式）</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骨料仓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25</w:t>
                  </w:r>
                  <w:r>
                    <w:rPr>
                      <w:rFonts w:hint="default" w:ascii="Times New Roman" w:hAnsi="Times New Roman" w:eastAsia="宋体" w:cs="Times New Roman"/>
                      <w:color w:val="auto"/>
                      <w:sz w:val="18"/>
                      <w:szCs w:val="18"/>
                      <w:vertAlign w:val="baseline"/>
                      <w:lang w:val="en-US" w:eastAsia="zh-CN"/>
                    </w:rPr>
                    <w:t>m</w:t>
                  </w:r>
                  <w:r>
                    <w:rPr>
                      <w:rFonts w:hint="default" w:ascii="Times New Roman" w:hAnsi="Times New Roman" w:eastAsia="宋体" w:cs="Times New Roman"/>
                      <w:color w:val="auto"/>
                      <w:sz w:val="18"/>
                      <w:szCs w:val="18"/>
                      <w:vertAlign w:val="superscript"/>
                      <w:lang w:val="en-US" w:eastAsia="zh-CN"/>
                    </w:rPr>
                    <w:t>3</w:t>
                  </w:r>
                  <w:r>
                    <w:rPr>
                      <w:rFonts w:hint="eastAsia" w:cs="Times New Roman"/>
                      <w:color w:val="auto"/>
                      <w:sz w:val="18"/>
                      <w:szCs w:val="18"/>
                      <w:lang w:val="en-US" w:eastAsia="zh-CN"/>
                    </w:rPr>
                    <w:t>（30</w:t>
                  </w:r>
                  <w:r>
                    <w:rPr>
                      <w:rFonts w:hint="default" w:ascii="Times New Roman" w:hAnsi="Times New Roman" w:eastAsia="宋体" w:cs="Times New Roman"/>
                      <w:color w:val="auto"/>
                      <w:sz w:val="18"/>
                      <w:szCs w:val="18"/>
                      <w:vertAlign w:val="baseline"/>
                      <w:lang w:val="en-US" w:eastAsia="zh-CN"/>
                    </w:rPr>
                    <w:t>m</w:t>
                  </w:r>
                  <w:r>
                    <w:rPr>
                      <w:rFonts w:hint="default" w:ascii="Times New Roman" w:hAnsi="Times New Roman" w:eastAsia="宋体" w:cs="Times New Roman"/>
                      <w:color w:val="auto"/>
                      <w:sz w:val="18"/>
                      <w:szCs w:val="18"/>
                      <w:vertAlign w:val="superscript"/>
                      <w:lang w:val="en-US" w:eastAsia="zh-CN"/>
                    </w:rPr>
                    <w:t>3</w:t>
                  </w:r>
                  <w:r>
                    <w:rPr>
                      <w:rFonts w:hint="eastAsia" w:cs="Times New Roman"/>
                      <w:color w:val="auto"/>
                      <w:sz w:val="18"/>
                      <w:szCs w:val="18"/>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中联重科，3砂2石</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计量仓（单独计量）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2.5</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lang w:val="en-US" w:eastAsia="zh-CN"/>
                    </w:rPr>
                    <w:t>（3.5</w:t>
                  </w:r>
                  <w:r>
                    <w:rPr>
                      <w:rFonts w:hint="default" w:ascii="Times New Roman" w:hAnsi="Times New Roman" w:eastAsia="宋体" w:cs="Times New Roman"/>
                      <w:color w:val="auto"/>
                      <w:sz w:val="18"/>
                      <w:szCs w:val="18"/>
                      <w:vertAlign w:val="baseline"/>
                      <w:lang w:val="en-US" w:eastAsia="zh-CN"/>
                    </w:rPr>
                    <w:t>m</w:t>
                  </w:r>
                  <w:r>
                    <w:rPr>
                      <w:rFonts w:hint="default" w:ascii="Times New Roman" w:hAnsi="Times New Roman" w:eastAsia="宋体" w:cs="Times New Roman"/>
                      <w:color w:val="auto"/>
                      <w:sz w:val="18"/>
                      <w:szCs w:val="18"/>
                      <w:vertAlign w:val="superscript"/>
                      <w:lang w:val="en-US" w:eastAsia="zh-CN"/>
                    </w:rPr>
                    <w:t>3</w:t>
                  </w:r>
                  <w:r>
                    <w:rPr>
                      <w:rFonts w:hint="eastAsia" w:cs="Times New Roman"/>
                      <w:color w:val="auto"/>
                      <w:sz w:val="18"/>
                      <w:szCs w:val="18"/>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密度按1.5计算，中联重科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highlight w:val="none"/>
                      <w:lang w:val="en-US" w:eastAsia="zh-CN"/>
                    </w:rPr>
                    <w:t>疏料</w:t>
                  </w:r>
                  <w:r>
                    <w:rPr>
                      <w:rFonts w:hint="default" w:ascii="Times New Roman" w:hAnsi="Times New Roman" w:eastAsia="宋体" w:cs="Times New Roman"/>
                      <w:color w:val="auto"/>
                      <w:sz w:val="18"/>
                      <w:szCs w:val="18"/>
                      <w:lang w:val="en-US" w:eastAsia="zh-CN"/>
                    </w:rPr>
                    <w:t>装置</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皮带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1000</w:t>
                  </w:r>
                  <w:r>
                    <w:rPr>
                      <w:rFonts w:hint="default" w:ascii="Times New Roman" w:hAnsi="Times New Roman" w:eastAsia="宋体" w:cs="Times New Roman"/>
                      <w:color w:val="auto"/>
                      <w:sz w:val="18"/>
                      <w:szCs w:val="18"/>
                      <w:highlight w:val="none"/>
                      <w:lang w:val="en-US" w:eastAsia="zh-CN"/>
                    </w:rPr>
                    <w:t>mm</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条</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浙江三维/豫龙</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驱动装置</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湖州滚筒</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传感器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3000kg</w:t>
                  </w:r>
                  <w:r>
                    <w:rPr>
                      <w:rFonts w:hint="eastAsia" w:cs="Times New Roman"/>
                      <w:color w:val="auto"/>
                      <w:sz w:val="18"/>
                      <w:szCs w:val="18"/>
                      <w:lang w:val="en-US" w:eastAsia="zh-CN"/>
                    </w:rPr>
                    <w:t>（5000</w:t>
                  </w:r>
                  <w:r>
                    <w:rPr>
                      <w:rFonts w:hint="default" w:ascii="Times New Roman" w:hAnsi="Times New Roman" w:eastAsia="宋体" w:cs="Times New Roman"/>
                      <w:color w:val="auto"/>
                      <w:sz w:val="18"/>
                      <w:szCs w:val="18"/>
                      <w:lang w:val="en-US" w:eastAsia="zh-CN"/>
                    </w:rPr>
                    <w:t>kg</w:t>
                  </w:r>
                  <w:r>
                    <w:rPr>
                      <w:rFonts w:hint="eastAsia" w:cs="Times New Roman"/>
                      <w:color w:val="auto"/>
                      <w:sz w:val="18"/>
                      <w:szCs w:val="18"/>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15</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梅迪亚</w:t>
                  </w:r>
                </w:p>
              </w:tc>
            </w:tr>
            <w:tr>
              <w:tblPrEx>
                <w:shd w:val="clear" w:color="auto" w:fill="auto"/>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highlight w:val="none"/>
                      <w:lang w:val="en-US" w:eastAsia="zh-CN"/>
                    </w:rPr>
                    <w:t>气缸</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15</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索诺天工/亚德客</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振动器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MVE200/3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WAM</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MVE100/3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6</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WAM</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斜皮带机</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减速机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45kW</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上海力克</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皮带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1000</w:t>
                  </w:r>
                  <w:r>
                    <w:rPr>
                      <w:rFonts w:hint="default" w:ascii="Times New Roman" w:hAnsi="Times New Roman" w:eastAsia="宋体" w:cs="Times New Roman"/>
                      <w:color w:val="auto"/>
                      <w:sz w:val="18"/>
                      <w:szCs w:val="18"/>
                      <w:highlight w:val="none"/>
                      <w:lang w:val="en-US" w:eastAsia="zh-CN"/>
                    </w:rPr>
                    <w:t>mm</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浙江三维/豫龙</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坠重张紧装置</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机架（双走道，防雨棚）</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漏料斗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清扫器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长沙九方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拉绳开关</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沈阳长宏</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防撒料装置</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皮带机清洗系统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搅拌主楼</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主体框架结构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双层平台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称量架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楼梯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主楼附件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水称量供给系统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秤斗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0.7</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eastAsia" w:cs="Times New Roman"/>
                      <w:color w:val="auto"/>
                      <w:sz w:val="18"/>
                      <w:szCs w:val="18"/>
                      <w:lang w:val="en-US" w:eastAsia="zh-CN"/>
                    </w:rPr>
                    <w:t>0.9</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传感器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1000kg</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梅迪亚</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蝶阀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科利奥/上海国泰</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供水水泵</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湘潭强劲/上海国泰</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管道及阀门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6</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水泥称量系统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秤斗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lang w:val="en-US" w:eastAsia="zh-CN"/>
                    </w:rPr>
                    <w:t>（1.8</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传感器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1000kg</w:t>
                  </w:r>
                  <w:r>
                    <w:rPr>
                      <w:rFonts w:hint="eastAsia" w:cs="Times New Roman"/>
                      <w:color w:val="auto"/>
                      <w:sz w:val="18"/>
                      <w:szCs w:val="18"/>
                      <w:lang w:val="en-US" w:eastAsia="zh-CN"/>
                    </w:rPr>
                    <w:t>（2000kg）</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梅迪亚</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蝶阀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振动器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MVE100/3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WAM</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7</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粉煤灰称量系统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秤斗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0.8</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eastAsia" w:cs="Times New Roman"/>
                      <w:color w:val="auto"/>
                      <w:sz w:val="18"/>
                      <w:szCs w:val="18"/>
                      <w:lang w:val="en-US" w:eastAsia="zh-CN"/>
                    </w:rPr>
                    <w:t>1.0</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传感器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500kg</w:t>
                  </w:r>
                  <w:r>
                    <w:rPr>
                      <w:rFonts w:hint="eastAsia" w:cs="Times New Roman"/>
                      <w:color w:val="auto"/>
                      <w:sz w:val="18"/>
                      <w:szCs w:val="18"/>
                      <w:lang w:val="en-US" w:eastAsia="zh-CN"/>
                    </w:rPr>
                    <w:t>（1000kg）</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梅迪亚</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蝶阀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振动器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MVE100/3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WAM</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8</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矿粉称量系统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秤斗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0.8</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r>
                    <w:rPr>
                      <w:rFonts w:hint="eastAsia" w:cs="Times New Roman"/>
                      <w:color w:val="auto"/>
                      <w:sz w:val="18"/>
                      <w:szCs w:val="18"/>
                      <w:lang w:val="en-US" w:eastAsia="zh-CN"/>
                    </w:rPr>
                    <w:t>1.0</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eastAsia" w:cs="Times New Roman"/>
                      <w:color w:val="auto"/>
                      <w:sz w:val="18"/>
                      <w:szCs w:val="18"/>
                      <w:highlight w:val="none"/>
                      <w:vertAlign w:val="baseline"/>
                      <w:lang w:val="en-US" w:eastAsia="zh-CN"/>
                    </w:rP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传感器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500kg</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梅迪亚</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蝶阀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振动器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MVE100/3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WAM</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9</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外加剂称量供给系统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秤斗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0.08</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防腐蝶阀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科利奥/上海国泰</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传感器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200kg</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梅迪亚</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管道泵</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3kW</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湘潭强劲/上海国泰</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管道及阀门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PPR管，中联重科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外加剂箱</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10m</w:t>
                  </w:r>
                  <w:r>
                    <w:rPr>
                      <w:rFonts w:hint="default" w:ascii="Times New Roman" w:hAnsi="Times New Roman" w:eastAsia="宋体" w:cs="Times New Roman"/>
                      <w:color w:val="auto"/>
                      <w:sz w:val="18"/>
                      <w:szCs w:val="18"/>
                      <w:vertAlign w:val="superscript"/>
                      <w:lang w:val="en-US" w:eastAsia="zh-CN"/>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骨料中间仓</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骨料斗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耐磨衬板</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highlight w:val="none"/>
                      <w:lang w:val="en-US" w:eastAsia="zh-CN"/>
                    </w:rPr>
                    <w:t>气缸</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索诺天工/亚德客</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振动器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MVE200/3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WAM</w:t>
                  </w:r>
                </w:p>
              </w:tc>
            </w:tr>
            <w:tr>
              <w:tblPrEx>
                <w:shd w:val="clear" w:color="auto" w:fill="auto"/>
              </w:tblPrEx>
              <w:trPr>
                <w:trHeight w:val="654"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主机除尘系统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脉冲袋式除尘</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DMC-27</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苏州荣联/江苏宝华</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12</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卸料装置</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砼斗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耐磨衬板</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13</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气动系统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螺杆式空压机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/min</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红五环/浙江开山</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储气罐A</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1.0</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嘉兴/申江</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储气罐B</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0.1</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个</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嘉兴/申江</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电磁阀及管路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索诺天工/亚德客</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14</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智能控制软件</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远程服务系统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操作安全管理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润滑油泵故障自诊断</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设备健康管理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15</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监控系统</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摄像头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2个摄像头</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海康威视</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视频服务器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朗驰/捷欧</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显示器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飞利浦</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16</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电控系统 操作软件</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电控柜、电控台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工控计算机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研华/研祥</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显示器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飞利浦</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UPS</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VCS</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打印机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沧田/得实</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PLC</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欧姆龙/西门子</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电气元器件：主断路器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知名品牌</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电气元器件：电机保护断路器、接触器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伊顿、LS</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电气元器件：中间继电器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知名品牌</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电缆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桂林国际/金杯</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照明系统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主楼内、配料机</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654"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控制室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（含支架）</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控制室</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lang w:val="en-US" w:eastAsia="zh-CN"/>
                    </w:rPr>
                    <w:t>50</w:t>
                  </w:r>
                  <w:r>
                    <w:rPr>
                      <w:rFonts w:hint="default" w:ascii="Times New Roman" w:hAnsi="Times New Roman" w:eastAsia="宋体" w:cs="Times New Roman"/>
                      <w:color w:val="auto"/>
                      <w:sz w:val="18"/>
                      <w:szCs w:val="18"/>
                      <w:highlight w:val="none"/>
                      <w:lang w:val="en-US" w:eastAsia="zh-CN"/>
                    </w:rPr>
                    <w:t>mm</w:t>
                  </w:r>
                  <w:r>
                    <w:rPr>
                      <w:rFonts w:hint="default" w:ascii="Times New Roman" w:hAnsi="Times New Roman" w:eastAsia="宋体" w:cs="Times New Roman"/>
                      <w:color w:val="auto"/>
                      <w:sz w:val="18"/>
                      <w:szCs w:val="18"/>
                      <w:lang w:val="en-US" w:eastAsia="zh-CN"/>
                    </w:rPr>
                    <w:t>夹心岩棉板</w:t>
                  </w:r>
                  <w:r>
                    <w:rPr>
                      <w:rFonts w:hint="default" w:ascii="Times New Roman" w:hAnsi="Times New Roman" w:eastAsia="宋体" w:cs="Times New Roman"/>
                      <w:color w:val="auto"/>
                      <w:sz w:val="18"/>
                      <w:szCs w:val="18"/>
                      <w:highlight w:val="none"/>
                      <w:lang w:val="en-US" w:eastAsia="zh-CN"/>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6m×2.4m×2.7m</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内外装修，1台1.75P壁挂 式空调</w:t>
                  </w:r>
                </w:p>
              </w:tc>
            </w:tr>
            <w:tr>
              <w:tblPrEx>
                <w:shd w:val="clear" w:color="auto" w:fill="auto"/>
                <w:tblCellMar>
                  <w:top w:w="0" w:type="dxa"/>
                  <w:left w:w="108" w:type="dxa"/>
                  <w:bottom w:w="0" w:type="dxa"/>
                  <w:right w:w="108" w:type="dxa"/>
                </w:tblCellMar>
              </w:tblPrEx>
              <w:trPr>
                <w:trHeight w:val="617"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pacing w:val="-6"/>
                      <w:sz w:val="18"/>
                      <w:szCs w:val="18"/>
                      <w:lang w:eastAsia="zh-CN"/>
                    </w:rPr>
                  </w:pPr>
                  <w:r>
                    <w:rPr>
                      <w:rFonts w:hint="default" w:ascii="Times New Roman" w:hAnsi="Times New Roman" w:eastAsia="宋体" w:cs="Times New Roman"/>
                      <w:color w:val="auto"/>
                      <w:spacing w:val="-6"/>
                      <w:sz w:val="18"/>
                      <w:szCs w:val="18"/>
                      <w:lang w:val="en-US" w:eastAsia="zh-CN"/>
                    </w:rPr>
                    <w:t>主楼外装修</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pacing w:val="-6"/>
                      <w:sz w:val="18"/>
                      <w:szCs w:val="18"/>
                      <w:lang w:eastAsia="zh-CN"/>
                    </w:rPr>
                  </w:pPr>
                  <w:r>
                    <w:rPr>
                      <w:rFonts w:hint="default" w:ascii="Times New Roman" w:hAnsi="Times New Roman" w:eastAsia="宋体" w:cs="Times New Roman"/>
                      <w:color w:val="auto"/>
                      <w:spacing w:val="-6"/>
                      <w:sz w:val="18"/>
                      <w:szCs w:val="18"/>
                      <w:lang w:val="en-US" w:eastAsia="zh-CN"/>
                    </w:rPr>
                    <w:t>彩板</w:t>
                  </w:r>
                  <w:r>
                    <w:rPr>
                      <w:rFonts w:hint="default" w:ascii="Times New Roman" w:hAnsi="Times New Roman" w:eastAsia="宋体" w:cs="Times New Roman"/>
                      <w:color w:val="auto"/>
                      <w:spacing w:val="-6"/>
                      <w:sz w:val="18"/>
                      <w:szCs w:val="18"/>
                      <w:highlight w:val="none"/>
                      <w:lang w:val="en-US" w:eastAsia="zh-CN"/>
                    </w:rPr>
                    <w:t>(</w:t>
                  </w:r>
                  <w:r>
                    <w:rPr>
                      <w:rFonts w:hint="default" w:ascii="Times New Roman" w:hAnsi="Times New Roman" w:eastAsia="宋体" w:cs="Times New Roman"/>
                      <w:color w:val="auto"/>
                      <w:spacing w:val="-6"/>
                      <w:sz w:val="18"/>
                      <w:szCs w:val="18"/>
                      <w:lang w:val="en-US" w:eastAsia="zh-CN"/>
                    </w:rPr>
                    <w:t>50</w:t>
                  </w:r>
                  <w:r>
                    <w:rPr>
                      <w:rFonts w:hint="default" w:ascii="Times New Roman" w:hAnsi="Times New Roman" w:eastAsia="宋体" w:cs="Times New Roman"/>
                      <w:color w:val="auto"/>
                      <w:spacing w:val="-6"/>
                      <w:sz w:val="18"/>
                      <w:szCs w:val="18"/>
                      <w:highlight w:val="none"/>
                      <w:lang w:val="en-US" w:eastAsia="zh-CN"/>
                    </w:rPr>
                    <w:t>mm</w:t>
                  </w:r>
                  <w:r>
                    <w:rPr>
                      <w:rFonts w:hint="default" w:ascii="Times New Roman" w:hAnsi="Times New Roman" w:eastAsia="宋体" w:cs="Times New Roman"/>
                      <w:color w:val="auto"/>
                      <w:spacing w:val="-6"/>
                      <w:sz w:val="18"/>
                      <w:szCs w:val="18"/>
                      <w:lang w:val="en-US" w:eastAsia="zh-CN"/>
                    </w:rPr>
                    <w:t>夹心岩棉板</w:t>
                  </w:r>
                  <w:r>
                    <w:rPr>
                      <w:rFonts w:hint="default" w:ascii="Times New Roman" w:hAnsi="Times New Roman" w:eastAsia="宋体" w:cs="Times New Roman"/>
                      <w:color w:val="auto"/>
                      <w:spacing w:val="-6"/>
                      <w:sz w:val="18"/>
                      <w:szCs w:val="18"/>
                      <w:highlight w:val="none"/>
                      <w:lang w:val="en-US" w:eastAsia="zh-CN"/>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中联重科</w:t>
                  </w:r>
                </w:p>
              </w:tc>
            </w:tr>
            <w:tr>
              <w:tblPrEx>
                <w:shd w:val="clear" w:color="auto" w:fill="auto"/>
                <w:tblCellMar>
                  <w:top w:w="0" w:type="dxa"/>
                  <w:left w:w="108" w:type="dxa"/>
                  <w:bottom w:w="0" w:type="dxa"/>
                  <w:right w:w="108" w:type="dxa"/>
                </w:tblCellMar>
              </w:tblPrEx>
              <w:trPr>
                <w:trHeight w:val="342" w:hRule="atLeast"/>
                <w:jc w:val="center"/>
              </w:trPr>
              <w:tc>
                <w:tcPr>
                  <w:tcW w:w="779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bCs/>
                      <w:color w:val="auto"/>
                      <w:sz w:val="18"/>
                      <w:szCs w:val="18"/>
                      <w:lang w:val="en-US" w:eastAsia="zh-CN"/>
                    </w:rPr>
                    <w:t>二、粉料输送机、筒仓部分</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19</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螺旋输送机</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螺旋输送机Ⅰ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φ273,10m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（φ323,10m）</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常规螺旋，WAM/仕高玛</w:t>
                  </w:r>
                </w:p>
              </w:tc>
            </w:tr>
            <w:tr>
              <w:tblPrEx>
                <w:shd w:val="clear" w:color="auto" w:fill="auto"/>
                <w:tblCellMar>
                  <w:top w:w="0" w:type="dxa"/>
                  <w:left w:w="108" w:type="dxa"/>
                  <w:bottom w:w="0" w:type="dxa"/>
                  <w:right w:w="108" w:type="dxa"/>
                </w:tblCellMar>
              </w:tblPrEx>
              <w:trPr>
                <w:trHeight w:val="6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螺旋输送机Ⅱ</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SPC219,10m</w:t>
                  </w:r>
                  <w:r>
                    <w:rPr>
                      <w:rFonts w:hint="eastAsia" w:cs="Times New Roman"/>
                      <w:color w:val="auto"/>
                      <w:sz w:val="18"/>
                      <w:szCs w:val="18"/>
                      <w:lang w:val="en-US" w:eastAsia="zh-CN"/>
                    </w:rPr>
                    <w:t>（φ273,10m）</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子母螺旋，WAM/仕高玛</w:t>
                  </w:r>
                </w:p>
              </w:tc>
            </w:tr>
            <w:tr>
              <w:tblPrEx>
                <w:shd w:val="clear" w:color="auto" w:fill="auto"/>
                <w:tblCellMar>
                  <w:top w:w="0" w:type="dxa"/>
                  <w:left w:w="108" w:type="dxa"/>
                  <w:bottom w:w="0" w:type="dxa"/>
                  <w:right w:w="108" w:type="dxa"/>
                </w:tblCellMar>
              </w:tblPrEx>
              <w:trPr>
                <w:trHeight w:val="496"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20</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粉料筒仓附件</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脉冲除尘器</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lang w:val="en-US" w:eastAsia="zh-CN"/>
                    </w:rPr>
                    <w:t>不带风机</w:t>
                  </w:r>
                  <w:r>
                    <w:rPr>
                      <w:rFonts w:hint="default" w:ascii="Times New Roman" w:hAnsi="Times New Roman" w:eastAsia="宋体" w:cs="Times New Roman"/>
                      <w:color w:val="auto"/>
                      <w:sz w:val="18"/>
                      <w:szCs w:val="18"/>
                      <w:highlight w:val="none"/>
                      <w:lang w:val="en-US" w:eastAsia="zh-CN"/>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24m</w:t>
                  </w:r>
                  <w:r>
                    <w:rPr>
                      <w:rFonts w:hint="default" w:ascii="Times New Roman" w:hAnsi="Times New Roman" w:eastAsia="宋体" w:cs="Times New Roman"/>
                      <w:color w:val="auto"/>
                      <w:sz w:val="18"/>
                      <w:szCs w:val="18"/>
                      <w:vertAlign w:val="superscript"/>
                      <w:lang w:val="en-US" w:eastAsia="zh-CN"/>
                    </w:rPr>
                    <w:t>2</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苏州荣联/江苏宝华</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手动蝶阀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压力安全阀</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助流气嘴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上、下料位指示器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科利奥/中大屹方</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21</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粉料筒仓</w:t>
                  </w: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水泥筒仓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200T,现场制作</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1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密度按1.35计算，中联重科，现场制作</w:t>
                  </w:r>
                </w:p>
              </w:tc>
            </w:tr>
            <w:tr>
              <w:tblPrEx>
                <w:shd w:val="clear" w:color="auto" w:fill="auto"/>
                <w:tblCellMar>
                  <w:top w:w="0" w:type="dxa"/>
                  <w:left w:w="108" w:type="dxa"/>
                  <w:bottom w:w="0" w:type="dxa"/>
                  <w:right w:w="108" w:type="dxa"/>
                </w:tblCellMar>
              </w:tblPrEx>
              <w:trPr>
                <w:trHeight w:val="342"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粉煤灰、矿粉筒仓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200T,现场制作</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c>
                <w:tcPr>
                  <w:tcW w:w="1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779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bCs/>
                      <w:color w:val="auto"/>
                      <w:sz w:val="18"/>
                      <w:szCs w:val="18"/>
                      <w:lang w:val="en-US" w:eastAsia="zh-CN"/>
                    </w:rPr>
                    <w:t>三、其他</w:t>
                  </w: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空压机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搅拌罐车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10~18</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24</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泵车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25</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喷雾洒水系统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26</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雾炮机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27</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砂石分离机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28</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板框压滤机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29</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搅拌器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30</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回用水泵</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31</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铲车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台</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42"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w:t>
                  </w:r>
                </w:p>
              </w:tc>
              <w:tc>
                <w:tcPr>
                  <w:tcW w:w="2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车辆冲洗设施</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套</w:t>
                  </w:r>
                </w:p>
              </w:tc>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center"/>
                    <w:textAlignment w:val="auto"/>
                    <w:rPr>
                      <w:rFonts w:hint="default" w:ascii="Times New Roman" w:hAnsi="Times New Roman" w:eastAsia="宋体" w:cs="Times New Roman"/>
                      <w:color w:val="auto"/>
                      <w:sz w:val="18"/>
                      <w:szCs w:val="18"/>
                      <w:lang w:eastAsia="zh-CN"/>
                    </w:rPr>
                  </w:pPr>
                </w:p>
              </w:tc>
            </w:tr>
            <w:tr>
              <w:tblPrEx>
                <w:shd w:val="clear" w:color="auto" w:fill="auto"/>
                <w:tblCellMar>
                  <w:top w:w="0" w:type="dxa"/>
                  <w:left w:w="108" w:type="dxa"/>
                  <w:bottom w:w="0" w:type="dxa"/>
                  <w:right w:w="108" w:type="dxa"/>
                </w:tblCellMar>
              </w:tblPrEx>
              <w:trPr>
                <w:trHeight w:val="374" w:hRule="atLeast"/>
                <w:jc w:val="center"/>
              </w:trPr>
              <w:tc>
                <w:tcPr>
                  <w:tcW w:w="779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71" w:leftChars="-34" w:right="-71" w:rightChars="-34"/>
                    <w:jc w:val="both"/>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注：（）内参数为240生产线的配置。</w:t>
                  </w:r>
                </w:p>
              </w:tc>
            </w:tr>
          </w:tbl>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7、物料平衡分析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项目营运期的物料平衡见下表。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营运期物料平衡表</w:t>
            </w:r>
          </w:p>
          <w:tbl>
            <w:tblPr>
              <w:tblStyle w:val="15"/>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1717"/>
              <w:gridCol w:w="1631"/>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投  入</w:t>
                  </w:r>
                </w:p>
              </w:tc>
              <w:tc>
                <w:tcPr>
                  <w:tcW w:w="3619"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年用量（t）</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水泥</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328500</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商品混凝土</w:t>
                  </w: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2142000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沙</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468000</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排放的</w:t>
                  </w:r>
                  <w:r>
                    <w:rPr>
                      <w:rFonts w:hint="default" w:ascii="Times New Roman" w:hAnsi="Times New Roman" w:eastAsia="宋体" w:cs="Times New Roman"/>
                      <w:color w:val="auto"/>
                      <w:sz w:val="18"/>
                      <w:szCs w:val="18"/>
                      <w:highlight w:val="none"/>
                      <w:lang w:val="en-US" w:eastAsia="zh-CN"/>
                    </w:rPr>
                    <w:t>粉尘</w:t>
                  </w: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碎石</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1098229.</w:t>
                  </w:r>
                  <w:r>
                    <w:rPr>
                      <w:rFonts w:hint="eastAsia" w:cs="Times New Roman"/>
                      <w:color w:val="auto"/>
                      <w:sz w:val="18"/>
                      <w:szCs w:val="18"/>
                      <w:lang w:val="en-US" w:eastAsia="zh-CN"/>
                    </w:rPr>
                    <w:t>33</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废试压块、泥饼</w:t>
                  </w: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228.85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粉煤灰</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50400</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矿粉</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34200</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外加剂</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5400</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水</w:t>
                  </w:r>
                </w:p>
              </w:tc>
              <w:tc>
                <w:tcPr>
                  <w:tcW w:w="1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157500</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198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4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合  计</w:t>
                  </w:r>
                </w:p>
              </w:tc>
              <w:tc>
                <w:tcPr>
                  <w:tcW w:w="1717"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2142229.</w:t>
                  </w:r>
                  <w:r>
                    <w:rPr>
                      <w:rFonts w:hint="eastAsia" w:cs="Times New Roman"/>
                      <w:color w:val="auto"/>
                      <w:sz w:val="18"/>
                      <w:szCs w:val="18"/>
                      <w:lang w:val="en-US" w:eastAsia="zh-CN"/>
                    </w:rPr>
                    <w:t>33</w:t>
                  </w:r>
                </w:p>
              </w:tc>
              <w:tc>
                <w:tcPr>
                  <w:tcW w:w="163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合  计</w:t>
                  </w:r>
                </w:p>
              </w:tc>
              <w:tc>
                <w:tcPr>
                  <w:tcW w:w="1988" w:type="dxa"/>
                  <w:tcBorders>
                    <w:top w:val="single" w:color="auto" w:sz="4" w:space="0"/>
                    <w:left w:val="nil"/>
                    <w:bottom w:val="single" w:color="auto" w:sz="4" w:space="0"/>
                    <w:right w:val="single" w:color="auto" w:sz="4" w:space="0"/>
                  </w:tcBorders>
                  <w:noWrap w:val="0"/>
                  <w:vAlign w:val="bottom"/>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2142229.</w:t>
                  </w:r>
                  <w:r>
                    <w:rPr>
                      <w:rFonts w:hint="eastAsia" w:cs="Times New Roman"/>
                      <w:color w:val="auto"/>
                      <w:sz w:val="18"/>
                      <w:szCs w:val="18"/>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779"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0" w:lineRule="exact"/>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
                      <w:bCs/>
                      <w:color w:val="auto"/>
                      <w:sz w:val="18"/>
                      <w:szCs w:val="18"/>
                    </w:rPr>
                    <w:t>备注：</w:t>
                  </w:r>
                  <w:r>
                    <w:rPr>
                      <w:rFonts w:hint="default" w:ascii="Times New Roman" w:hAnsi="Times New Roman" w:cs="Times New Roman"/>
                      <w:color w:val="auto"/>
                      <w:sz w:val="18"/>
                      <w:szCs w:val="18"/>
                    </w:rPr>
                    <w:t>商品混凝土根据不同型号密度会有一定的差异，一般混凝土密度为2.36～2.40t/</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rPr>
                    <w:t>，本项目商品混凝土密度按2.38t/</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rPr>
                    <w:t>考虑。</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31" w:leftChars="-15" w:right="-31" w:rightChars="-15"/>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8、水平衡分析</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lang w:val="en-US" w:eastAsia="zh-CN"/>
              </w:rPr>
            </w:pPr>
            <w:r>
              <w:rPr>
                <w:rFonts w:hint="default" w:ascii="Times New Roman" w:hAnsi="Times New Roman" w:cs="Times New Roman"/>
                <w:color w:val="auto"/>
                <w:szCs w:val="28"/>
                <w:lang w:val="en-US" w:eastAsia="zh-CN"/>
              </w:rPr>
              <w:t>项目用水包括生活用水和生产用水，用水水源为明星水厂，</w:t>
            </w:r>
            <w:r>
              <w:rPr>
                <w:rFonts w:hint="eastAsia" w:cs="Times New Roman"/>
                <w:color w:val="auto"/>
                <w:szCs w:val="28"/>
                <w:lang w:val="en-US" w:eastAsia="zh-CN"/>
              </w:rPr>
              <w:t>项目附近已有供水管网，可直接接入。</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①</w:t>
            </w:r>
            <w:r>
              <w:rPr>
                <w:rFonts w:hint="default" w:ascii="Times New Roman" w:hAnsi="Times New Roman" w:cs="Times New Roman"/>
                <w:color w:val="auto"/>
                <w:szCs w:val="28"/>
                <w:lang w:val="en-US" w:eastAsia="zh-CN"/>
              </w:rPr>
              <w:t>生产搅拌用水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vertAlign w:val="superscript"/>
              </w:rPr>
            </w:pPr>
            <w:r>
              <w:rPr>
                <w:rFonts w:hint="default" w:ascii="Times New Roman" w:hAnsi="Times New Roman" w:cs="Times New Roman"/>
                <w:color w:val="auto"/>
                <w:szCs w:val="28"/>
              </w:rPr>
              <w:t>根据经验数据，生产1</w:t>
            </w:r>
            <w:r>
              <w:rPr>
                <w:rFonts w:hint="eastAsia" w:cs="Times New Roman"/>
                <w:color w:val="auto"/>
                <w:szCs w:val="28"/>
                <w:highlight w:val="none"/>
                <w:lang w:eastAsia="zh-CN"/>
              </w:rPr>
              <w:t>立方米</w:t>
            </w:r>
            <w:r>
              <w:rPr>
                <w:rFonts w:hint="default" w:ascii="Times New Roman" w:hAnsi="Times New Roman" w:cs="Times New Roman"/>
                <w:color w:val="auto"/>
                <w:szCs w:val="28"/>
              </w:rPr>
              <w:t>混凝土配比用水按175kg（混凝土的密度按2.38t/</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w:t>
            </w:r>
            <w:r>
              <w:rPr>
                <w:rFonts w:hint="default" w:ascii="Times New Roman" w:hAnsi="Times New Roman" w:cs="Times New Roman"/>
                <w:color w:val="auto"/>
                <w:szCs w:val="28"/>
                <w:lang w:val="en-US" w:eastAsia="zh-CN"/>
              </w:rPr>
              <w:t>本报告</w:t>
            </w:r>
            <w:r>
              <w:rPr>
                <w:rFonts w:hint="eastAsia" w:cs="Times New Roman"/>
                <w:color w:val="auto"/>
                <w:szCs w:val="28"/>
                <w:lang w:val="en-US" w:eastAsia="zh-CN"/>
              </w:rPr>
              <w:t>按设计</w:t>
            </w:r>
            <w:r>
              <w:rPr>
                <w:rFonts w:hint="default" w:ascii="Times New Roman" w:hAnsi="Times New Roman" w:cs="Times New Roman"/>
                <w:color w:val="auto"/>
                <w:szCs w:val="28"/>
                <w:lang w:val="en-US" w:eastAsia="zh-CN"/>
              </w:rPr>
              <w:t>生产能力（混凝土</w:t>
            </w:r>
            <w:r>
              <w:rPr>
                <w:rFonts w:hint="eastAsia" w:cs="Times New Roman"/>
                <w:color w:val="auto"/>
                <w:szCs w:val="28"/>
                <w:lang w:val="en-US" w:eastAsia="zh-CN"/>
              </w:rPr>
              <w:t>90</w:t>
            </w:r>
            <w:r>
              <w:rPr>
                <w:rFonts w:hint="default" w:ascii="Times New Roman" w:hAnsi="Times New Roman" w:cs="Times New Roman"/>
                <w:color w:val="auto"/>
                <w:szCs w:val="28"/>
                <w:lang w:val="en-US" w:eastAsia="zh-CN"/>
              </w:rPr>
              <w:t>万</w:t>
            </w:r>
            <w:r>
              <w:rPr>
                <w:rFonts w:hint="default" w:ascii="Times New Roman" w:hAnsi="Times New Roman" w:cs="Times New Roman"/>
                <w:color w:val="auto"/>
                <w:szCs w:val="28"/>
                <w:highlight w:val="none"/>
                <w:lang w:val="en-US" w:eastAsia="zh-CN"/>
              </w:rPr>
              <w:t>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lang w:val="en-US" w:eastAsia="zh-CN"/>
              </w:rPr>
              <w:t>/a）计算，则用水量为1</w:t>
            </w:r>
            <w:r>
              <w:rPr>
                <w:rFonts w:hint="eastAsia" w:cs="Times New Roman"/>
                <w:color w:val="auto"/>
                <w:szCs w:val="28"/>
                <w:lang w:val="en-US" w:eastAsia="zh-CN"/>
              </w:rPr>
              <w:t>5.75</w:t>
            </w:r>
            <w:r>
              <w:rPr>
                <w:rFonts w:hint="default" w:ascii="Times New Roman" w:hAnsi="Times New Roman" w:cs="Times New Roman"/>
                <w:color w:val="auto"/>
                <w:szCs w:val="28"/>
                <w:lang w:val="en-US" w:eastAsia="zh-CN"/>
              </w:rPr>
              <w:t>万</w:t>
            </w:r>
            <w:r>
              <w:rPr>
                <w:rFonts w:hint="default" w:ascii="Times New Roman" w:hAnsi="Times New Roman" w:cs="Times New Roman"/>
                <w:color w:val="auto"/>
                <w:szCs w:val="28"/>
                <w:highlight w:val="none"/>
                <w:lang w:val="en-US" w:eastAsia="zh-CN"/>
              </w:rPr>
              <w:t>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lang w:val="en-US" w:eastAsia="zh-CN"/>
              </w:rPr>
              <w:t>/a，年平均生产</w:t>
            </w:r>
            <w:r>
              <w:rPr>
                <w:rFonts w:hint="default" w:ascii="Times New Roman" w:hAnsi="Times New Roman" w:cs="Times New Roman"/>
                <w:color w:val="auto"/>
                <w:szCs w:val="28"/>
              </w:rPr>
              <w:t>300天（</w:t>
            </w:r>
            <w:r>
              <w:rPr>
                <w:rFonts w:hint="eastAsia" w:cs="Times New Roman"/>
                <w:color w:val="auto"/>
                <w:szCs w:val="28"/>
                <w:lang w:val="en-US" w:eastAsia="zh-CN"/>
              </w:rPr>
              <w:t>8</w:t>
            </w:r>
            <w:r>
              <w:rPr>
                <w:rFonts w:hint="default" w:ascii="Times New Roman" w:hAnsi="Times New Roman" w:cs="Times New Roman"/>
                <w:color w:val="auto"/>
                <w:szCs w:val="28"/>
              </w:rPr>
              <w:t>h/d）</w:t>
            </w:r>
            <w:r>
              <w:rPr>
                <w:rFonts w:hint="default" w:ascii="Times New Roman" w:hAnsi="Times New Roman" w:cs="Times New Roman"/>
                <w:color w:val="auto"/>
                <w:szCs w:val="28"/>
                <w:lang w:val="en-US" w:eastAsia="zh-CN"/>
              </w:rPr>
              <w:t>计，则日均用水量为</w:t>
            </w:r>
            <w:r>
              <w:rPr>
                <w:rFonts w:hint="eastAsia" w:cs="Times New Roman"/>
                <w:color w:val="auto"/>
                <w:szCs w:val="28"/>
                <w:lang w:val="en-US" w:eastAsia="zh-CN"/>
              </w:rPr>
              <w:t>525.0</w:t>
            </w:r>
            <w:r>
              <w:rPr>
                <w:rFonts w:hint="default" w:ascii="Times New Roman" w:hAnsi="Times New Roman" w:cs="Times New Roman"/>
                <w:color w:val="auto"/>
                <w:szCs w:val="28"/>
                <w:lang w:val="en-US" w:eastAsia="zh-CN"/>
              </w:rPr>
              <w:t>m</w:t>
            </w:r>
            <w:r>
              <w:rPr>
                <w:rFonts w:hint="default" w:ascii="Times New Roman" w:hAnsi="Times New Roman" w:cs="Times New Roman"/>
                <w:color w:val="auto"/>
                <w:szCs w:val="28"/>
                <w:vertAlign w:val="superscript"/>
                <w:lang w:val="en-US" w:eastAsia="zh-CN"/>
              </w:rPr>
              <w:t>3</w:t>
            </w:r>
            <w:r>
              <w:rPr>
                <w:rFonts w:hint="default" w:ascii="Times New Roman" w:hAnsi="Times New Roman" w:cs="Times New Roman"/>
                <w:color w:val="auto"/>
                <w:szCs w:val="28"/>
                <w:lang w:val="en-US" w:eastAsia="zh-CN"/>
              </w:rPr>
              <w:t>/d（</w:t>
            </w:r>
            <w:r>
              <w:rPr>
                <w:rFonts w:hint="eastAsia" w:cs="Times New Roman"/>
                <w:color w:val="auto"/>
                <w:szCs w:val="28"/>
                <w:lang w:val="en-US" w:eastAsia="zh-CN"/>
              </w:rPr>
              <w:t>65.63</w:t>
            </w:r>
            <w:r>
              <w:rPr>
                <w:rFonts w:hint="default" w:ascii="Times New Roman" w:hAnsi="Times New Roman" w:cs="Times New Roman"/>
                <w:color w:val="auto"/>
                <w:szCs w:val="28"/>
                <w:highlight w:val="none"/>
                <w:lang w:val="en-US" w:eastAsia="zh-CN"/>
              </w:rPr>
              <w:t>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highlight w:val="none"/>
                <w:lang w:val="en-US" w:eastAsia="zh-CN"/>
              </w:rPr>
              <w:t>/h</w:t>
            </w:r>
            <w:r>
              <w:rPr>
                <w:rFonts w:hint="default" w:ascii="Times New Roman" w:hAnsi="Times New Roman" w:cs="Times New Roman"/>
                <w:color w:val="auto"/>
                <w:szCs w:val="28"/>
                <w:lang w:val="en-US" w:eastAsia="zh-CN"/>
              </w:rPr>
              <w:t>）。</w:t>
            </w:r>
            <w:r>
              <w:rPr>
                <w:rFonts w:hint="default" w:ascii="Times New Roman" w:hAnsi="Times New Roman" w:cs="Times New Roman"/>
                <w:color w:val="auto"/>
                <w:szCs w:val="28"/>
              </w:rPr>
              <w:t>该工序用水部分使用新鲜自来水，部分使用沉淀池处理后的回用水，用水全部进入产品，不产生废水。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②搅拌机、混凝土运输车清洗水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搅拌机在每天生产结束后以及设备检修时，会停止生产且冲洗干净。根据经验数据，搅拌机平均每天冲洗1次，每台搅拌机每次冲洗用水按2.0</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计，废水排放系数取90%，则搅拌机冲洗水用水量为</w:t>
            </w:r>
            <w:r>
              <w:rPr>
                <w:rFonts w:hint="default" w:ascii="Times New Roman" w:hAnsi="Times New Roman" w:cs="Times New Roman"/>
                <w:color w:val="auto"/>
                <w:szCs w:val="28"/>
                <w:lang w:val="en-US" w:eastAsia="zh-CN"/>
              </w:rPr>
              <w:t>4</w:t>
            </w:r>
            <w:r>
              <w:rPr>
                <w:rFonts w:hint="default" w:ascii="Times New Roman" w:hAnsi="Times New Roman" w:cs="Times New Roman"/>
                <w:color w:val="auto"/>
                <w:szCs w:val="28"/>
              </w:rPr>
              <w:t>.0</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/d，废水产生量为</w:t>
            </w:r>
            <w:r>
              <w:rPr>
                <w:rFonts w:hint="default" w:ascii="Times New Roman" w:hAnsi="Times New Roman" w:cs="Times New Roman"/>
                <w:color w:val="auto"/>
                <w:szCs w:val="28"/>
                <w:lang w:val="en-US" w:eastAsia="zh-CN"/>
              </w:rPr>
              <w:t>3.6</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/d。项目运输车</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0辆，单辆车平均冲洗次数按</w:t>
            </w:r>
            <w:r>
              <w:rPr>
                <w:rFonts w:hint="default" w:ascii="Times New Roman" w:hAnsi="Times New Roman" w:cs="Times New Roman"/>
                <w:color w:val="auto"/>
                <w:szCs w:val="28"/>
                <w:lang w:val="en-US" w:eastAsia="zh-CN"/>
              </w:rPr>
              <w:t>1</w:t>
            </w:r>
            <w:r>
              <w:rPr>
                <w:rFonts w:hint="default" w:ascii="Times New Roman" w:hAnsi="Times New Roman" w:cs="Times New Roman"/>
                <w:color w:val="auto"/>
                <w:szCs w:val="28"/>
              </w:rPr>
              <w:t>次/天，冲洗水量为0.4m³/辆·次，则每日混凝土运输车清洗用水为</w:t>
            </w:r>
            <w:r>
              <w:rPr>
                <w:rFonts w:hint="default" w:ascii="Times New Roman" w:hAnsi="Times New Roman" w:cs="Times New Roman"/>
                <w:color w:val="auto"/>
                <w:szCs w:val="28"/>
                <w:lang w:val="en-US" w:eastAsia="zh-CN"/>
              </w:rPr>
              <w:t>12</w:t>
            </w:r>
            <w:r>
              <w:rPr>
                <w:rFonts w:hint="default" w:ascii="Times New Roman" w:hAnsi="Times New Roman" w:cs="Times New Roman"/>
                <w:color w:val="auto"/>
                <w:szCs w:val="28"/>
              </w:rPr>
              <w:t>m³/d，废水排放系数取90%，废水产量约为</w:t>
            </w:r>
            <w:r>
              <w:rPr>
                <w:rFonts w:hint="default" w:ascii="Times New Roman" w:hAnsi="Times New Roman" w:cs="Times New Roman"/>
                <w:color w:val="auto"/>
                <w:szCs w:val="28"/>
                <w:lang w:val="en-US" w:eastAsia="zh-CN"/>
              </w:rPr>
              <w:t>10.8</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/d。项目搅拌机及运输车辆冲洗废水总产生量为</w:t>
            </w:r>
            <w:r>
              <w:rPr>
                <w:rFonts w:hint="default" w:ascii="Times New Roman" w:hAnsi="Times New Roman" w:cs="Times New Roman"/>
                <w:color w:val="auto"/>
                <w:szCs w:val="28"/>
                <w:lang w:val="en-US" w:eastAsia="zh-CN"/>
              </w:rPr>
              <w:t>14.4</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/d，全部经废水处理系统处理后回用，不外排。</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③场地冲洗用水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生产时针对混凝土卸料区、罐车操作场地及生产区需要定期进行清洗，防止因为车辆进出碾压产生粉尘。清洗用水按2L/</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2</w:t>
            </w:r>
            <w:r>
              <w:rPr>
                <w:rFonts w:hint="default" w:ascii="Times New Roman" w:hAnsi="Times New Roman" w:cs="Times New Roman"/>
                <w:color w:val="auto"/>
                <w:szCs w:val="28"/>
              </w:rPr>
              <w:t>计，</w:t>
            </w:r>
            <w:r>
              <w:rPr>
                <w:rFonts w:hint="default" w:ascii="Times New Roman" w:hAnsi="Times New Roman" w:cs="Times New Roman"/>
                <w:color w:val="auto"/>
                <w:szCs w:val="28"/>
                <w:lang w:val="en-US" w:eastAsia="zh-CN"/>
              </w:rPr>
              <w:t>项目</w:t>
            </w:r>
            <w:r>
              <w:rPr>
                <w:rFonts w:hint="default" w:ascii="Times New Roman" w:hAnsi="Times New Roman" w:cs="Times New Roman"/>
                <w:color w:val="auto"/>
                <w:szCs w:val="28"/>
              </w:rPr>
              <w:t>生产区需防尘冲洗的占地面积约</w:t>
            </w:r>
            <w:r>
              <w:rPr>
                <w:rFonts w:hint="eastAsia" w:cs="Times New Roman"/>
                <w:color w:val="auto"/>
                <w:szCs w:val="28"/>
                <w:lang w:val="en-US" w:eastAsia="zh-CN"/>
              </w:rPr>
              <w:t>3</w:t>
            </w:r>
            <w:r>
              <w:rPr>
                <w:rFonts w:hint="default" w:ascii="Times New Roman" w:hAnsi="Times New Roman" w:cs="Times New Roman"/>
                <w:color w:val="auto"/>
                <w:szCs w:val="28"/>
              </w:rPr>
              <w:t>000m</w:t>
            </w:r>
            <w:r>
              <w:rPr>
                <w:rFonts w:hint="default" w:ascii="Times New Roman" w:hAnsi="Times New Roman" w:cs="Times New Roman"/>
                <w:color w:val="auto"/>
                <w:szCs w:val="28"/>
                <w:vertAlign w:val="superscript"/>
              </w:rPr>
              <w:t>2</w:t>
            </w:r>
            <w:r>
              <w:rPr>
                <w:rFonts w:hint="default" w:ascii="Times New Roman" w:hAnsi="Times New Roman" w:cs="Times New Roman"/>
                <w:color w:val="auto"/>
                <w:szCs w:val="28"/>
              </w:rPr>
              <w:t>，清洗用水量为</w:t>
            </w:r>
            <w:r>
              <w:rPr>
                <w:rFonts w:hint="eastAsia" w:cs="Times New Roman"/>
                <w:color w:val="auto"/>
                <w:szCs w:val="28"/>
                <w:lang w:val="en-US" w:eastAsia="zh-CN"/>
              </w:rPr>
              <w:t>6</w:t>
            </w:r>
            <w:r>
              <w:rPr>
                <w:rFonts w:hint="default" w:ascii="Times New Roman" w:hAnsi="Times New Roman" w:cs="Times New Roman"/>
                <w:color w:val="auto"/>
                <w:szCs w:val="28"/>
              </w:rPr>
              <w:t>.0</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/d，全部使用回用水。冲洗水产污系数取0.9，则废水产生量约</w:t>
            </w:r>
            <w:r>
              <w:rPr>
                <w:rFonts w:hint="eastAsia" w:cs="Times New Roman"/>
                <w:color w:val="auto"/>
                <w:szCs w:val="28"/>
                <w:lang w:val="en-US" w:eastAsia="zh-CN"/>
              </w:rPr>
              <w:t>5.4</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/d，主要污染物为SS，废水进入沉淀池经沉淀后回用，不外排。</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④</w:t>
            </w:r>
            <w:r>
              <w:rPr>
                <w:rFonts w:hint="default" w:ascii="Times New Roman" w:hAnsi="Times New Roman" w:cs="Times New Roman"/>
                <w:color w:val="auto"/>
                <w:szCs w:val="28"/>
                <w:lang w:val="en-US" w:eastAsia="zh-CN"/>
              </w:rPr>
              <w:t>喷雾降尘用</w:t>
            </w:r>
            <w:r>
              <w:rPr>
                <w:rFonts w:hint="default" w:ascii="Times New Roman" w:hAnsi="Times New Roman" w:cs="Times New Roman"/>
                <w:color w:val="auto"/>
                <w:szCs w:val="28"/>
              </w:rPr>
              <w:t>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生产时为抑制扬尘污染，在骨料上料斗及堆料场作业面均设置有喷雾降尘装置。根据类比分析，</w:t>
            </w:r>
            <w:r>
              <w:rPr>
                <w:rFonts w:hint="default" w:ascii="Times New Roman" w:hAnsi="Times New Roman" w:cs="Times New Roman"/>
                <w:color w:val="auto"/>
                <w:szCs w:val="28"/>
                <w:lang w:val="en-US" w:eastAsia="zh-CN"/>
              </w:rPr>
              <w:t>项目</w:t>
            </w:r>
            <w:r>
              <w:rPr>
                <w:rFonts w:hint="default" w:ascii="Times New Roman" w:hAnsi="Times New Roman" w:cs="Times New Roman"/>
                <w:color w:val="auto"/>
                <w:szCs w:val="28"/>
              </w:rPr>
              <w:t>厂区生产线的喷雾用水量取</w:t>
            </w:r>
            <w:r>
              <w:rPr>
                <w:rFonts w:hint="default" w:ascii="Times New Roman" w:hAnsi="Times New Roman" w:cs="Times New Roman"/>
                <w:color w:val="auto"/>
                <w:szCs w:val="28"/>
                <w:lang w:val="en-US" w:eastAsia="zh-CN"/>
              </w:rPr>
              <w:t>10</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/d，全部进入骨料，最终进入产品中，无废水产生。</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⑤车辆冲洗设施用水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项目</w:t>
            </w:r>
            <w:r>
              <w:rPr>
                <w:rFonts w:hint="default" w:ascii="Times New Roman" w:hAnsi="Times New Roman" w:cs="Times New Roman"/>
                <w:color w:val="auto"/>
                <w:szCs w:val="28"/>
              </w:rPr>
              <w:t>商砼外运车辆</w:t>
            </w:r>
            <w:r>
              <w:rPr>
                <w:rFonts w:hint="default" w:ascii="Times New Roman" w:hAnsi="Times New Roman" w:cs="Times New Roman"/>
                <w:color w:val="auto"/>
                <w:szCs w:val="28"/>
                <w:lang w:val="en-US" w:eastAsia="zh-CN"/>
              </w:rPr>
              <w:t>出厂区时需对车辆轮胎进行</w:t>
            </w:r>
            <w:r>
              <w:rPr>
                <w:rFonts w:hint="default" w:ascii="Times New Roman" w:hAnsi="Times New Roman" w:cs="Times New Roman"/>
                <w:color w:val="auto"/>
                <w:szCs w:val="28"/>
              </w:rPr>
              <w:t>冲洗</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lang w:val="en-US" w:eastAsia="zh-CN"/>
              </w:rPr>
              <w:t>预防将尘土带出厂区，项目</w:t>
            </w:r>
            <w:r>
              <w:rPr>
                <w:rFonts w:hint="default" w:ascii="Times New Roman" w:hAnsi="Times New Roman" w:cs="Times New Roman"/>
                <w:color w:val="auto"/>
                <w:szCs w:val="28"/>
              </w:rPr>
              <w:t>设计商品混凝土产能</w:t>
            </w:r>
            <w:r>
              <w:rPr>
                <w:rFonts w:hint="eastAsia" w:cs="Times New Roman"/>
                <w:color w:val="auto"/>
                <w:szCs w:val="28"/>
                <w:lang w:val="en-US" w:eastAsia="zh-CN"/>
              </w:rPr>
              <w:t>9</w:t>
            </w:r>
            <w:r>
              <w:rPr>
                <w:rFonts w:hint="default" w:ascii="Times New Roman" w:hAnsi="Times New Roman" w:cs="Times New Roman"/>
                <w:color w:val="auto"/>
                <w:szCs w:val="28"/>
                <w:lang w:val="en-US" w:eastAsia="zh-CN"/>
              </w:rPr>
              <w:t>0万</w:t>
            </w:r>
            <w:r>
              <w:rPr>
                <w:rFonts w:hint="default" w:ascii="Times New Roman" w:hAnsi="Times New Roman" w:cs="Times New Roman"/>
                <w:color w:val="auto"/>
                <w:szCs w:val="28"/>
                <w:highlight w:val="none"/>
                <w:lang w:val="en-US" w:eastAsia="zh-CN"/>
              </w:rPr>
              <w:t>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lang w:val="en-US" w:eastAsia="zh-CN"/>
              </w:rPr>
              <w:t>/a</w:t>
            </w:r>
            <w:r>
              <w:rPr>
                <w:rFonts w:hint="default" w:ascii="Times New Roman" w:hAnsi="Times New Roman" w:cs="Times New Roman"/>
                <w:color w:val="auto"/>
                <w:szCs w:val="28"/>
              </w:rPr>
              <w:t>，单日外运量为</w:t>
            </w:r>
            <w:r>
              <w:rPr>
                <w:rFonts w:hint="eastAsia" w:cs="Times New Roman"/>
                <w:color w:val="auto"/>
                <w:szCs w:val="28"/>
                <w:lang w:val="en-US" w:eastAsia="zh-CN"/>
              </w:rPr>
              <w:t>3000</w:t>
            </w:r>
            <w:r>
              <w:rPr>
                <w:rFonts w:hint="default" w:ascii="Times New Roman" w:hAnsi="Times New Roman" w:cs="Times New Roman"/>
                <w:color w:val="auto"/>
                <w:spacing w:val="-2"/>
                <w:szCs w:val="28"/>
                <w:highlight w:val="none"/>
              </w:rPr>
              <w:t>m</w:t>
            </w:r>
            <w:r>
              <w:rPr>
                <w:rFonts w:hint="default" w:ascii="Times New Roman" w:hAnsi="Times New Roman" w:cs="Times New Roman"/>
                <w:color w:val="auto"/>
                <w:spacing w:val="-2"/>
                <w:szCs w:val="28"/>
                <w:highlight w:val="none"/>
                <w:vertAlign w:val="superscript"/>
              </w:rPr>
              <w:t>3</w:t>
            </w:r>
            <w:r>
              <w:rPr>
                <w:rFonts w:hint="default" w:ascii="Times New Roman" w:hAnsi="Times New Roman" w:cs="Times New Roman"/>
                <w:color w:val="auto"/>
                <w:spacing w:val="-2"/>
                <w:szCs w:val="28"/>
              </w:rPr>
              <w:t>/d，单车单次运输量</w:t>
            </w:r>
            <w:r>
              <w:rPr>
                <w:rFonts w:hint="default" w:ascii="Times New Roman" w:hAnsi="Times New Roman" w:cs="Times New Roman"/>
                <w:color w:val="auto"/>
                <w:spacing w:val="-2"/>
                <w:szCs w:val="28"/>
                <w:lang w:val="en-US" w:eastAsia="zh-CN"/>
              </w:rPr>
              <w:t>按</w:t>
            </w:r>
            <w:r>
              <w:rPr>
                <w:rFonts w:hint="default" w:ascii="Times New Roman" w:hAnsi="Times New Roman" w:cs="Times New Roman"/>
                <w:color w:val="auto"/>
                <w:spacing w:val="-2"/>
                <w:szCs w:val="28"/>
              </w:rPr>
              <w:t>1</w:t>
            </w:r>
            <w:r>
              <w:rPr>
                <w:rFonts w:hint="default" w:ascii="Times New Roman" w:hAnsi="Times New Roman" w:cs="Times New Roman"/>
                <w:color w:val="auto"/>
                <w:spacing w:val="-2"/>
                <w:szCs w:val="28"/>
                <w:lang w:val="en-US" w:eastAsia="zh-CN"/>
              </w:rPr>
              <w:t>8</w:t>
            </w:r>
            <w:r>
              <w:rPr>
                <w:rFonts w:hint="default" w:ascii="Times New Roman" w:hAnsi="Times New Roman" w:cs="Times New Roman"/>
                <w:color w:val="auto"/>
                <w:spacing w:val="-2"/>
                <w:szCs w:val="28"/>
              </w:rPr>
              <w:t>m</w:t>
            </w:r>
            <w:r>
              <w:rPr>
                <w:rFonts w:hint="default" w:ascii="Times New Roman" w:hAnsi="Times New Roman" w:cs="Times New Roman"/>
                <w:color w:val="auto"/>
                <w:spacing w:val="-2"/>
                <w:szCs w:val="28"/>
                <w:vertAlign w:val="superscript"/>
              </w:rPr>
              <w:t>3</w:t>
            </w:r>
            <w:r>
              <w:rPr>
                <w:rFonts w:hint="default" w:ascii="Times New Roman" w:hAnsi="Times New Roman" w:cs="Times New Roman"/>
                <w:color w:val="auto"/>
                <w:spacing w:val="-2"/>
                <w:szCs w:val="28"/>
                <w:lang w:val="en-US" w:eastAsia="zh-CN"/>
              </w:rPr>
              <w:t>计，</w:t>
            </w:r>
            <w:r>
              <w:rPr>
                <w:rFonts w:hint="default" w:ascii="Times New Roman" w:hAnsi="Times New Roman" w:cs="Times New Roman"/>
                <w:color w:val="auto"/>
                <w:spacing w:val="-2"/>
                <w:szCs w:val="28"/>
              </w:rPr>
              <w:t>则日运输车次为</w:t>
            </w:r>
            <w:r>
              <w:rPr>
                <w:rFonts w:hint="eastAsia" w:cs="Times New Roman"/>
                <w:color w:val="auto"/>
                <w:spacing w:val="-2"/>
                <w:szCs w:val="28"/>
                <w:lang w:val="en-US" w:eastAsia="zh-CN"/>
              </w:rPr>
              <w:t>167</w:t>
            </w:r>
            <w:r>
              <w:rPr>
                <w:rFonts w:hint="default" w:ascii="Times New Roman" w:hAnsi="Times New Roman" w:cs="Times New Roman"/>
                <w:color w:val="auto"/>
                <w:spacing w:val="-2"/>
                <w:szCs w:val="28"/>
              </w:rPr>
              <w:t>次/日</w:t>
            </w:r>
            <w:r>
              <w:rPr>
                <w:rFonts w:hint="default" w:ascii="Times New Roman" w:hAnsi="Times New Roman" w:cs="Times New Roman"/>
                <w:color w:val="auto"/>
                <w:spacing w:val="-2"/>
                <w:szCs w:val="28"/>
                <w:lang w:eastAsia="zh-CN"/>
              </w:rPr>
              <w:t>；</w:t>
            </w:r>
            <w:r>
              <w:rPr>
                <w:rFonts w:hint="default" w:ascii="Times New Roman" w:hAnsi="Times New Roman" w:cs="Times New Roman"/>
                <w:color w:val="auto"/>
                <w:spacing w:val="-2"/>
                <w:szCs w:val="28"/>
                <w:lang w:val="en-US" w:eastAsia="zh-CN"/>
              </w:rPr>
              <w:t>骨料运输量</w:t>
            </w:r>
            <w:r>
              <w:rPr>
                <w:rFonts w:hint="eastAsia" w:cs="Times New Roman"/>
                <w:color w:val="auto"/>
                <w:spacing w:val="-2"/>
                <w:szCs w:val="28"/>
                <w:lang w:val="en-US" w:eastAsia="zh-CN"/>
              </w:rPr>
              <w:t>156</w:t>
            </w:r>
            <w:r>
              <w:rPr>
                <w:rFonts w:hint="default" w:ascii="Times New Roman" w:hAnsi="Times New Roman" w:cs="Times New Roman"/>
                <w:color w:val="auto"/>
                <w:spacing w:val="-2"/>
                <w:szCs w:val="28"/>
                <w:lang w:val="en-US" w:eastAsia="zh-CN"/>
              </w:rPr>
              <w:t>.6万t/a，</w:t>
            </w:r>
            <w:r>
              <w:rPr>
                <w:rFonts w:hint="default" w:ascii="Times New Roman" w:hAnsi="Times New Roman" w:cs="Times New Roman"/>
                <w:color w:val="auto"/>
                <w:szCs w:val="28"/>
              </w:rPr>
              <w:t>单日外运量为</w:t>
            </w:r>
            <w:r>
              <w:rPr>
                <w:rFonts w:hint="eastAsia" w:cs="Times New Roman"/>
                <w:color w:val="auto"/>
                <w:szCs w:val="28"/>
                <w:lang w:val="en-US" w:eastAsia="zh-CN"/>
              </w:rPr>
              <w:t>5220</w:t>
            </w:r>
            <w:r>
              <w:rPr>
                <w:rFonts w:hint="default" w:ascii="Times New Roman" w:hAnsi="Times New Roman" w:cs="Times New Roman"/>
                <w:color w:val="auto"/>
                <w:spacing w:val="-2"/>
                <w:szCs w:val="28"/>
                <w:lang w:val="en-US" w:eastAsia="zh-CN"/>
              </w:rPr>
              <w:t>t</w:t>
            </w:r>
            <w:r>
              <w:rPr>
                <w:rFonts w:hint="default" w:ascii="Times New Roman" w:hAnsi="Times New Roman" w:cs="Times New Roman"/>
                <w:color w:val="auto"/>
                <w:spacing w:val="-2"/>
                <w:szCs w:val="28"/>
              </w:rPr>
              <w:t>/d，单车单次运输量</w:t>
            </w:r>
            <w:r>
              <w:rPr>
                <w:rFonts w:hint="default" w:ascii="Times New Roman" w:hAnsi="Times New Roman" w:cs="Times New Roman"/>
                <w:color w:val="auto"/>
                <w:spacing w:val="-2"/>
                <w:szCs w:val="28"/>
                <w:lang w:val="en-US" w:eastAsia="zh-CN"/>
              </w:rPr>
              <w:t>按50t/辆计，</w:t>
            </w:r>
            <w:r>
              <w:rPr>
                <w:rFonts w:hint="default" w:ascii="Times New Roman" w:hAnsi="Times New Roman" w:cs="Times New Roman"/>
                <w:color w:val="auto"/>
                <w:spacing w:val="-2"/>
                <w:szCs w:val="28"/>
              </w:rPr>
              <w:t>则日运输车次为</w:t>
            </w:r>
            <w:r>
              <w:rPr>
                <w:rFonts w:hint="eastAsia" w:cs="Times New Roman"/>
                <w:color w:val="auto"/>
                <w:spacing w:val="-2"/>
                <w:szCs w:val="28"/>
                <w:lang w:val="en-US" w:eastAsia="zh-CN"/>
              </w:rPr>
              <w:t>104</w:t>
            </w:r>
            <w:r>
              <w:rPr>
                <w:rFonts w:hint="default" w:ascii="Times New Roman" w:hAnsi="Times New Roman" w:cs="Times New Roman"/>
                <w:color w:val="auto"/>
                <w:spacing w:val="-2"/>
                <w:szCs w:val="28"/>
              </w:rPr>
              <w:t>次/日</w:t>
            </w:r>
            <w:r>
              <w:rPr>
                <w:rFonts w:hint="default" w:ascii="Times New Roman" w:hAnsi="Times New Roman" w:cs="Times New Roman"/>
                <w:color w:val="auto"/>
                <w:spacing w:val="-2"/>
                <w:szCs w:val="28"/>
                <w:lang w:eastAsia="zh-CN"/>
              </w:rPr>
              <w:t>；</w:t>
            </w:r>
            <w:r>
              <w:rPr>
                <w:rFonts w:hint="default" w:ascii="Times New Roman" w:hAnsi="Times New Roman" w:cs="Times New Roman"/>
                <w:color w:val="auto"/>
                <w:spacing w:val="-2"/>
                <w:szCs w:val="28"/>
                <w:lang w:val="en-US" w:eastAsia="zh-CN"/>
              </w:rPr>
              <w:t>粉料运输量</w:t>
            </w:r>
            <w:r>
              <w:rPr>
                <w:rFonts w:hint="eastAsia" w:cs="Times New Roman"/>
                <w:color w:val="auto"/>
                <w:spacing w:val="-2"/>
                <w:szCs w:val="28"/>
                <w:lang w:val="en-US" w:eastAsia="zh-CN"/>
              </w:rPr>
              <w:t>41.31</w:t>
            </w:r>
            <w:r>
              <w:rPr>
                <w:rFonts w:hint="default" w:ascii="Times New Roman" w:hAnsi="Times New Roman" w:cs="Times New Roman"/>
                <w:color w:val="auto"/>
                <w:spacing w:val="-2"/>
                <w:szCs w:val="28"/>
                <w:lang w:val="en-US" w:eastAsia="zh-CN"/>
              </w:rPr>
              <w:t>万t/a，按</w:t>
            </w:r>
            <w:r>
              <w:rPr>
                <w:rFonts w:hint="default" w:ascii="Times New Roman" w:hAnsi="Times New Roman" w:cs="Times New Roman"/>
                <w:color w:val="auto"/>
                <w:szCs w:val="28"/>
              </w:rPr>
              <w:t>单日外运量为</w:t>
            </w:r>
            <w:r>
              <w:rPr>
                <w:rFonts w:hint="eastAsia" w:cs="Times New Roman"/>
                <w:color w:val="auto"/>
                <w:szCs w:val="28"/>
                <w:lang w:val="en-US" w:eastAsia="zh-CN"/>
              </w:rPr>
              <w:t>1377</w:t>
            </w:r>
            <w:r>
              <w:rPr>
                <w:rFonts w:hint="default" w:ascii="Times New Roman" w:hAnsi="Times New Roman" w:cs="Times New Roman"/>
                <w:color w:val="auto"/>
                <w:szCs w:val="28"/>
                <w:lang w:val="en-US" w:eastAsia="zh-CN"/>
              </w:rPr>
              <w:t>t</w:t>
            </w:r>
            <w:r>
              <w:rPr>
                <w:rFonts w:hint="default" w:ascii="Times New Roman" w:hAnsi="Times New Roman" w:cs="Times New Roman"/>
                <w:color w:val="auto"/>
                <w:spacing w:val="-2"/>
                <w:szCs w:val="28"/>
              </w:rPr>
              <w:t>/d，单车单次运输量</w:t>
            </w:r>
            <w:r>
              <w:rPr>
                <w:rFonts w:hint="default" w:ascii="Times New Roman" w:hAnsi="Times New Roman" w:cs="Times New Roman"/>
                <w:color w:val="auto"/>
                <w:spacing w:val="-2"/>
                <w:szCs w:val="28"/>
                <w:lang w:val="en-US" w:eastAsia="zh-CN"/>
              </w:rPr>
              <w:t>按80t/辆计，</w:t>
            </w:r>
            <w:r>
              <w:rPr>
                <w:rFonts w:hint="default" w:ascii="Times New Roman" w:hAnsi="Times New Roman" w:cs="Times New Roman"/>
                <w:color w:val="auto"/>
                <w:spacing w:val="-2"/>
                <w:szCs w:val="28"/>
              </w:rPr>
              <w:t>则日运输车次为</w:t>
            </w:r>
            <w:r>
              <w:rPr>
                <w:rFonts w:hint="eastAsia" w:cs="Times New Roman"/>
                <w:color w:val="auto"/>
                <w:spacing w:val="-2"/>
                <w:szCs w:val="28"/>
                <w:lang w:val="en-US" w:eastAsia="zh-CN"/>
              </w:rPr>
              <w:t>17</w:t>
            </w:r>
            <w:r>
              <w:rPr>
                <w:rFonts w:hint="default" w:ascii="Times New Roman" w:hAnsi="Times New Roman" w:cs="Times New Roman"/>
                <w:color w:val="auto"/>
                <w:spacing w:val="-2"/>
                <w:szCs w:val="28"/>
              </w:rPr>
              <w:t>次/日</w:t>
            </w:r>
            <w:r>
              <w:rPr>
                <w:rFonts w:hint="default" w:ascii="Times New Roman" w:hAnsi="Times New Roman" w:cs="Times New Roman"/>
                <w:color w:val="auto"/>
                <w:spacing w:val="-2"/>
                <w:szCs w:val="28"/>
                <w:highlight w:val="none"/>
                <w:lang w:eastAsia="zh-CN"/>
              </w:rPr>
              <w:t>，</w:t>
            </w:r>
            <w:r>
              <w:rPr>
                <w:rFonts w:hint="default" w:ascii="Times New Roman" w:hAnsi="Times New Roman" w:cs="Times New Roman"/>
                <w:color w:val="auto"/>
                <w:spacing w:val="-2"/>
                <w:szCs w:val="28"/>
                <w:highlight w:val="none"/>
                <w:lang w:val="en-US" w:eastAsia="zh-CN"/>
              </w:rPr>
              <w:t>则每日进出的运输车辆</w:t>
            </w:r>
            <w:r>
              <w:rPr>
                <w:rFonts w:hint="eastAsia" w:cs="Times New Roman"/>
                <w:color w:val="auto"/>
                <w:spacing w:val="-2"/>
                <w:szCs w:val="28"/>
                <w:highlight w:val="none"/>
                <w:lang w:val="en-US" w:eastAsia="zh-CN"/>
              </w:rPr>
              <w:t>数</w:t>
            </w:r>
            <w:r>
              <w:rPr>
                <w:rFonts w:hint="default" w:ascii="Times New Roman" w:hAnsi="Times New Roman" w:cs="Times New Roman"/>
                <w:color w:val="auto"/>
                <w:spacing w:val="-2"/>
                <w:szCs w:val="28"/>
                <w:highlight w:val="none"/>
                <w:lang w:val="en-US" w:eastAsia="zh-CN"/>
              </w:rPr>
              <w:t>为</w:t>
            </w:r>
            <w:r>
              <w:rPr>
                <w:rFonts w:hint="eastAsia" w:cs="Times New Roman"/>
                <w:color w:val="auto"/>
                <w:spacing w:val="-2"/>
                <w:szCs w:val="28"/>
                <w:highlight w:val="none"/>
                <w:lang w:val="en-US" w:eastAsia="zh-CN"/>
              </w:rPr>
              <w:t>288</w:t>
            </w:r>
            <w:r>
              <w:rPr>
                <w:rFonts w:hint="default" w:ascii="Times New Roman" w:hAnsi="Times New Roman" w:cs="Times New Roman"/>
                <w:color w:val="auto"/>
                <w:spacing w:val="-2"/>
                <w:szCs w:val="28"/>
                <w:highlight w:val="none"/>
                <w:lang w:val="en-US" w:eastAsia="zh-CN"/>
              </w:rPr>
              <w:t>辆。</w:t>
            </w:r>
            <w:r>
              <w:rPr>
                <w:rFonts w:hint="default" w:ascii="Times New Roman" w:hAnsi="Times New Roman" w:cs="Times New Roman"/>
                <w:color w:val="auto"/>
                <w:szCs w:val="28"/>
              </w:rPr>
              <w:t>车辆冲洗水量为0.06m³/辆·次，则每日车辆冲洗用水量为</w:t>
            </w:r>
            <w:r>
              <w:rPr>
                <w:rFonts w:hint="eastAsia" w:cs="Times New Roman"/>
                <w:color w:val="auto"/>
                <w:szCs w:val="28"/>
                <w:lang w:val="en-US" w:eastAsia="zh-CN"/>
              </w:rPr>
              <w:t>17.28</w:t>
            </w:r>
            <w:r>
              <w:rPr>
                <w:rFonts w:hint="default" w:ascii="Times New Roman" w:hAnsi="Times New Roman" w:cs="Times New Roman"/>
                <w:color w:val="auto"/>
                <w:spacing w:val="-2"/>
                <w:szCs w:val="28"/>
                <w:highlight w:val="none"/>
              </w:rPr>
              <w:t>m</w:t>
            </w:r>
            <w:r>
              <w:rPr>
                <w:rFonts w:hint="default" w:ascii="Times New Roman" w:hAnsi="Times New Roman" w:cs="Times New Roman"/>
                <w:color w:val="auto"/>
                <w:spacing w:val="-2"/>
                <w:szCs w:val="28"/>
                <w:highlight w:val="none"/>
                <w:vertAlign w:val="superscript"/>
              </w:rPr>
              <w:t>3</w:t>
            </w:r>
            <w:r>
              <w:rPr>
                <w:rFonts w:hint="default" w:ascii="Times New Roman" w:hAnsi="Times New Roman" w:cs="Times New Roman"/>
                <w:color w:val="auto"/>
                <w:spacing w:val="-2"/>
                <w:szCs w:val="28"/>
              </w:rPr>
              <w:t>/d，</w:t>
            </w:r>
            <w:r>
              <w:rPr>
                <w:rFonts w:hint="default" w:ascii="Times New Roman" w:hAnsi="Times New Roman" w:cs="Times New Roman"/>
                <w:color w:val="auto"/>
                <w:szCs w:val="28"/>
              </w:rPr>
              <w:t>废水排放系数按90%计，则冲洗废水产生量为</w:t>
            </w:r>
            <w:r>
              <w:rPr>
                <w:rFonts w:hint="eastAsia" w:cs="Times New Roman"/>
                <w:color w:val="auto"/>
                <w:szCs w:val="28"/>
                <w:lang w:val="en-US" w:eastAsia="zh-CN"/>
              </w:rPr>
              <w:t>15.55</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/d。</w:t>
            </w:r>
            <w:r>
              <w:rPr>
                <w:rFonts w:hint="default" w:ascii="Times New Roman" w:hAnsi="Times New Roman" w:cs="Times New Roman"/>
                <w:color w:val="auto"/>
                <w:spacing w:val="-2"/>
                <w:szCs w:val="28"/>
              </w:rPr>
              <w:t>冲洗废水</w:t>
            </w:r>
            <w:r>
              <w:rPr>
                <w:rFonts w:hint="eastAsia" w:cs="Times New Roman"/>
                <w:color w:val="auto"/>
                <w:spacing w:val="-2"/>
                <w:szCs w:val="28"/>
                <w:lang w:val="en-US" w:eastAsia="zh-CN"/>
              </w:rPr>
              <w:t>收集沉淀处理后，</w:t>
            </w:r>
            <w:r>
              <w:rPr>
                <w:rFonts w:hint="default" w:ascii="Times New Roman" w:hAnsi="Times New Roman" w:cs="Times New Roman"/>
                <w:color w:val="auto"/>
                <w:spacing w:val="-2"/>
                <w:szCs w:val="28"/>
              </w:rPr>
              <w:t>全部回用不外排。</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⑥实验室用水</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31" w:leftChars="-15" w:right="-31" w:rightChars="-15"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项目实验室主要按配方试制混凝土块，进行混凝土检验测试。其用水主要用于混凝土</w:t>
            </w:r>
            <w:r>
              <w:rPr>
                <w:rFonts w:hint="default" w:ascii="Times New Roman" w:hAnsi="Times New Roman" w:cs="Times New Roman"/>
                <w:color w:val="auto"/>
                <w:szCs w:val="28"/>
                <w:highlight w:val="none"/>
              </w:rPr>
              <w:t>拌合</w:t>
            </w:r>
            <w:r>
              <w:rPr>
                <w:rFonts w:hint="default" w:ascii="Times New Roman" w:hAnsi="Times New Roman" w:cs="Times New Roman"/>
                <w:color w:val="auto"/>
                <w:szCs w:val="28"/>
              </w:rPr>
              <w:t>、实验室地面冲洗水及混凝土块养护</w:t>
            </w:r>
            <w:r>
              <w:rPr>
                <w:rFonts w:hint="default" w:ascii="Times New Roman" w:hAnsi="Times New Roman" w:cs="Times New Roman"/>
                <w:color w:val="auto"/>
                <w:szCs w:val="28"/>
                <w:lang w:val="en-US" w:eastAsia="zh-CN"/>
              </w:rPr>
              <w:t>等，</w:t>
            </w:r>
            <w:r>
              <w:rPr>
                <w:rFonts w:hint="default" w:ascii="Times New Roman" w:hAnsi="Times New Roman" w:cs="Times New Roman"/>
                <w:color w:val="auto"/>
                <w:szCs w:val="28"/>
              </w:rPr>
              <w:t>其用水量约为</w:t>
            </w:r>
            <w:r>
              <w:rPr>
                <w:rFonts w:hint="eastAsia" w:cs="Times New Roman"/>
                <w:color w:val="auto"/>
                <w:szCs w:val="28"/>
                <w:lang w:val="en-US" w:eastAsia="zh-CN"/>
              </w:rPr>
              <w:t>2.0</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/d，其中约0.</w:t>
            </w:r>
            <w:r>
              <w:rPr>
                <w:rFonts w:hint="eastAsia" w:cs="Times New Roman"/>
                <w:color w:val="auto"/>
                <w:szCs w:val="28"/>
                <w:lang w:val="en-US" w:eastAsia="zh-CN"/>
              </w:rPr>
              <w:t>8</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/d进入产品，部分在养护过程中蒸发损失，损失量约0.</w:t>
            </w:r>
            <w:r>
              <w:rPr>
                <w:rFonts w:hint="eastAsia" w:cs="Times New Roman"/>
                <w:color w:val="auto"/>
                <w:szCs w:val="28"/>
                <w:lang w:val="en-US" w:eastAsia="zh-CN"/>
              </w:rPr>
              <w:t>4</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/d，废水产量约0.</w:t>
            </w:r>
            <w:r>
              <w:rPr>
                <w:rFonts w:hint="eastAsia" w:cs="Times New Roman"/>
                <w:color w:val="auto"/>
                <w:szCs w:val="28"/>
                <w:lang w:val="en-US" w:eastAsia="zh-CN"/>
              </w:rPr>
              <w:t>8</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rPr>
              <w:t>/d，废水中污染物主要为SS。废水进入沉淀池，经沉淀后回用，不外排。</w:t>
            </w: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420" w:firstLineChars="200"/>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⑦生活用水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94" w:lineRule="exact"/>
              <w:ind w:left="-48" w:leftChars="-23" w:right="-48" w:rightChars="-23" w:firstLine="420" w:firstLineChars="200"/>
              <w:jc w:val="left"/>
              <w:textAlignment w:val="auto"/>
              <w:rPr>
                <w:rFonts w:hint="default" w:ascii="Times New Roman" w:hAnsi="Times New Roman" w:cs="Times New Roman"/>
                <w:color w:val="auto"/>
                <w:szCs w:val="28"/>
              </w:rPr>
            </w:pPr>
            <w:r>
              <w:rPr>
                <w:rFonts w:hint="default" w:ascii="Times New Roman" w:hAnsi="Times New Roman" w:cs="Times New Roman"/>
                <w:color w:val="auto"/>
                <w:szCs w:val="28"/>
              </w:rPr>
              <w:t>项目员工人数为</w:t>
            </w:r>
            <w:r>
              <w:rPr>
                <w:rFonts w:hint="default" w:ascii="Times New Roman" w:hAnsi="Times New Roman" w:cs="Times New Roman"/>
                <w:color w:val="auto"/>
                <w:szCs w:val="28"/>
                <w:lang w:val="en-US" w:eastAsia="zh-CN"/>
              </w:rPr>
              <w:t>50</w:t>
            </w:r>
            <w:r>
              <w:rPr>
                <w:rFonts w:hint="default" w:ascii="Times New Roman" w:hAnsi="Times New Roman" w:cs="Times New Roman"/>
                <w:color w:val="auto"/>
                <w:szCs w:val="28"/>
              </w:rPr>
              <w:t>人，根据四川省人民政府关于印发</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rPr>
              <w:t>四川省</w:t>
            </w:r>
            <w:r>
              <w:rPr>
                <w:rFonts w:hint="default" w:ascii="Times New Roman" w:hAnsi="Times New Roman" w:cs="Times New Roman"/>
                <w:color w:val="auto"/>
                <w:szCs w:val="28"/>
                <w:lang w:val="en-US" w:eastAsia="zh-CN"/>
              </w:rPr>
              <w:t>用水定额</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rPr>
              <w:t>川府函〔2021〕8号</w:t>
            </w:r>
            <w:r>
              <w:rPr>
                <w:rFonts w:hint="default" w:ascii="Times New Roman" w:hAnsi="Times New Roman" w:cs="Times New Roman"/>
                <w:color w:val="auto"/>
                <w:szCs w:val="28"/>
                <w:lang w:eastAsia="zh-CN"/>
              </w:rPr>
              <w:t>）</w:t>
            </w:r>
            <w:r>
              <w:rPr>
                <w:rFonts w:hint="default" w:ascii="Times New Roman" w:hAnsi="Times New Roman" w:cs="Times New Roman"/>
                <w:color w:val="auto"/>
                <w:szCs w:val="28"/>
              </w:rPr>
              <w:t>中的用水定额，项目生活用水按</w:t>
            </w:r>
            <w:r>
              <w:rPr>
                <w:rFonts w:hint="default" w:ascii="Times New Roman" w:hAnsi="Times New Roman" w:cs="Times New Roman"/>
                <w:color w:val="auto"/>
                <w:szCs w:val="28"/>
                <w:lang w:val="en-US" w:eastAsia="zh-CN"/>
              </w:rPr>
              <w:t>1</w:t>
            </w:r>
            <w:r>
              <w:rPr>
                <w:rFonts w:hint="eastAsia" w:cs="Times New Roman"/>
                <w:color w:val="auto"/>
                <w:szCs w:val="28"/>
                <w:lang w:val="en-US" w:eastAsia="zh-CN"/>
              </w:rPr>
              <w:t>0</w:t>
            </w:r>
            <w:r>
              <w:rPr>
                <w:rFonts w:hint="default" w:ascii="Times New Roman" w:hAnsi="Times New Roman" w:cs="Times New Roman"/>
                <w:color w:val="auto"/>
                <w:szCs w:val="28"/>
                <w:lang w:val="en-US" w:eastAsia="zh-CN"/>
              </w:rPr>
              <w:t>0</w:t>
            </w:r>
            <w:r>
              <w:rPr>
                <w:rFonts w:hint="default" w:ascii="Times New Roman" w:hAnsi="Times New Roman" w:cs="Times New Roman"/>
                <w:color w:val="auto"/>
                <w:szCs w:val="28"/>
              </w:rPr>
              <w:t>L/人·d计算，则生活用水</w:t>
            </w:r>
            <w:r>
              <w:rPr>
                <w:rFonts w:hint="eastAsia" w:cs="Times New Roman"/>
                <w:color w:val="auto"/>
                <w:szCs w:val="28"/>
                <w:lang w:val="en-US" w:eastAsia="zh-CN"/>
              </w:rPr>
              <w:t>5</w:t>
            </w:r>
            <w:r>
              <w:rPr>
                <w:rFonts w:hint="default" w:ascii="Times New Roman" w:hAnsi="Times New Roman" w:cs="Times New Roman"/>
                <w:color w:val="auto"/>
                <w:szCs w:val="28"/>
                <w:lang w:val="en-US" w:eastAsia="zh-CN"/>
              </w:rPr>
              <w:t>.</w:t>
            </w:r>
            <w:r>
              <w:rPr>
                <w:rFonts w:hint="default" w:ascii="Times New Roman" w:hAnsi="Times New Roman" w:cs="Times New Roman"/>
                <w:color w:val="auto"/>
                <w:szCs w:val="28"/>
                <w:highlight w:val="none"/>
                <w:lang w:val="en-US" w:eastAsia="zh-CN"/>
              </w:rPr>
              <w:t>0</w:t>
            </w:r>
            <w:r>
              <w:rPr>
                <w:rFonts w:hint="default" w:ascii="Times New Roman" w:hAnsi="Times New Roman" w:cs="Times New Roman"/>
                <w:color w:val="auto"/>
                <w:szCs w:val="28"/>
                <w:highlight w:val="none"/>
              </w:rPr>
              <w:t>m</w:t>
            </w:r>
            <w:r>
              <w:rPr>
                <w:rFonts w:hint="default" w:ascii="Times New Roman" w:hAnsi="Times New Roman" w:cs="Times New Roman"/>
                <w:color w:val="auto"/>
                <w:szCs w:val="28"/>
                <w:vertAlign w:val="superscript"/>
              </w:rPr>
              <w:t>3</w:t>
            </w:r>
            <w:r>
              <w:rPr>
                <w:rFonts w:hint="default" w:ascii="Times New Roman" w:hAnsi="Times New Roman" w:cs="Times New Roman"/>
                <w:color w:val="auto"/>
                <w:szCs w:val="28"/>
              </w:rPr>
              <w:t>/d，按废水排放系数取90%，生活污水产生量为</w:t>
            </w:r>
            <w:r>
              <w:rPr>
                <w:rFonts w:hint="eastAsia" w:cs="Times New Roman"/>
                <w:color w:val="auto"/>
                <w:szCs w:val="28"/>
                <w:lang w:val="en-US" w:eastAsia="zh-CN"/>
              </w:rPr>
              <w:t>4.5</w:t>
            </w:r>
            <w:r>
              <w:rPr>
                <w:rFonts w:hint="default" w:ascii="Times New Roman" w:hAnsi="Times New Roman" w:cs="Times New Roman"/>
                <w:color w:val="auto"/>
                <w:szCs w:val="28"/>
              </w:rPr>
              <w:t>m</w:t>
            </w:r>
            <w:r>
              <w:rPr>
                <w:rFonts w:hint="default" w:ascii="Times New Roman" w:hAnsi="Times New Roman" w:cs="Times New Roman"/>
                <w:color w:val="auto"/>
                <w:szCs w:val="28"/>
                <w:vertAlign w:val="superscript"/>
              </w:rPr>
              <w:t>3</w:t>
            </w:r>
            <w:r>
              <w:rPr>
                <w:rFonts w:hint="default" w:ascii="Times New Roman" w:hAnsi="Times New Roman" w:cs="Times New Roman"/>
                <w:color w:val="auto"/>
                <w:szCs w:val="28"/>
              </w:rPr>
              <w:t>/d。生活污水中主要污染物COD</w:t>
            </w:r>
            <w:r>
              <w:rPr>
                <w:rFonts w:hint="default" w:ascii="Times New Roman" w:hAnsi="Times New Roman" w:cs="Times New Roman"/>
                <w:color w:val="auto"/>
                <w:szCs w:val="28"/>
                <w:vertAlign w:val="subscript"/>
              </w:rPr>
              <w:t>cr</w:t>
            </w:r>
            <w:r>
              <w:rPr>
                <w:rFonts w:hint="default" w:ascii="Times New Roman" w:hAnsi="Times New Roman" w:cs="Times New Roman"/>
                <w:color w:val="auto"/>
                <w:szCs w:val="28"/>
              </w:rPr>
              <w:t>、BOD</w:t>
            </w:r>
            <w:r>
              <w:rPr>
                <w:rFonts w:hint="default" w:ascii="Times New Roman" w:hAnsi="Times New Roman" w:cs="Times New Roman"/>
                <w:color w:val="auto"/>
                <w:szCs w:val="28"/>
                <w:vertAlign w:val="subscript"/>
              </w:rPr>
              <w:t>5</w:t>
            </w:r>
            <w:r>
              <w:rPr>
                <w:rFonts w:hint="default" w:ascii="Times New Roman" w:hAnsi="Times New Roman" w:cs="Times New Roman"/>
                <w:color w:val="auto"/>
                <w:szCs w:val="28"/>
              </w:rPr>
              <w:t>、SS、氨氮等，经化粪池收集处理后，</w:t>
            </w:r>
            <w:r>
              <w:rPr>
                <w:rFonts w:hint="eastAsia" w:cs="Times New Roman"/>
                <w:color w:val="auto"/>
                <w:szCs w:val="28"/>
                <w:lang w:val="en-US" w:eastAsia="zh-CN"/>
              </w:rPr>
              <w:t>由附近居民定期清掏做农肥或拉运至亭子镇污水处理厂处理</w:t>
            </w:r>
            <w:r>
              <w:rPr>
                <w:rFonts w:hint="default" w:ascii="Times New Roman" w:hAnsi="Times New Roman" w:cs="Times New Roman"/>
                <w:color w:val="auto"/>
                <w:szCs w:val="28"/>
              </w:rPr>
              <w:t>。</w:t>
            </w:r>
          </w:p>
          <w:p>
            <w:pPr>
              <w:pStyle w:val="7"/>
              <w:keepNext w:val="0"/>
              <w:keepLines w:val="0"/>
              <w:pageBreakBefore w:val="0"/>
              <w:widowControl w:val="0"/>
              <w:suppressLineNumbers w:val="0"/>
              <w:kinsoku/>
              <w:wordWrap/>
              <w:overflowPunct/>
              <w:topLinePunct w:val="0"/>
              <w:bidi w:val="0"/>
              <w:spacing w:before="0" w:beforeAutospacing="0" w:afterAutospacing="0" w:line="394" w:lineRule="exact"/>
              <w:ind w:left="-48" w:leftChars="-23" w:right="-48" w:rightChars="-23"/>
              <w:textAlignment w:val="auto"/>
              <w:rPr>
                <w:rFonts w:hint="default"/>
                <w:color w:val="auto"/>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0" w:right="-48" w:rightChars="-23"/>
              <w:jc w:val="center"/>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eastAsia" w:cs="Times New Roman"/>
                <w:color w:val="auto"/>
                <w:sz w:val="28"/>
                <w:szCs w:val="28"/>
                <w:lang w:val="en-US" w:eastAsia="zh-CN"/>
              </w:rPr>
            </w:pPr>
          </w:p>
          <w:p>
            <w:pPr>
              <w:keepNext w:val="0"/>
              <w:keepLines w:val="0"/>
              <w:pageBreakBefore w:val="0"/>
              <w:widowControl w:val="0"/>
              <w:suppressLineNumbers w:val="0"/>
              <w:kinsoku/>
              <w:wordWrap/>
              <w:overflowPunct/>
              <w:topLinePunct w:val="0"/>
              <w:bidi w:val="0"/>
              <w:spacing w:before="0" w:beforeAutospacing="0" w:after="0" w:afterAutospacing="0" w:line="394" w:lineRule="exact"/>
              <w:ind w:left="-48" w:leftChars="-23" w:right="-48" w:rightChars="-23" w:firstLine="560" w:firstLineChars="200"/>
              <w:textAlignment w:val="auto"/>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 xml:space="preserve">  </w:t>
            </w:r>
            <w:r>
              <w:rPr>
                <w:rFonts w:hint="default" w:ascii="Times New Roman" w:hAnsi="Times New Roman" w:cs="Times New Roman"/>
                <w:color w:val="auto"/>
                <w:sz w:val="24"/>
              </w:rPr>
              <mc:AlternateContent>
                <mc:Choice Requires="wpg">
                  <w:drawing>
                    <wp:inline distT="0" distB="0" distL="114300" distR="114300">
                      <wp:extent cx="4861560" cy="3714115"/>
                      <wp:effectExtent l="0" t="0" r="0" b="0"/>
                      <wp:docPr id="69" name="组合 192"/>
                      <wp:cNvGraphicFramePr/>
                      <a:graphic xmlns:a="http://schemas.openxmlformats.org/drawingml/2006/main">
                        <a:graphicData uri="http://schemas.microsoft.com/office/word/2010/wordprocessingGroup">
                          <wpg:wgp>
                            <wpg:cNvGrpSpPr/>
                            <wpg:grpSpPr>
                              <a:xfrm>
                                <a:off x="0" y="0"/>
                                <a:ext cx="4861560" cy="3713800"/>
                                <a:chOff x="2812" y="191514"/>
                                <a:chExt cx="7656" cy="6218"/>
                              </a:xfrm>
                            </wpg:grpSpPr>
                            <wps:wsp>
                              <wps:cNvPr id="5" name="文本框 14"/>
                              <wps:cNvSpPr txBox="1"/>
                              <wps:spPr>
                                <a:xfrm>
                                  <a:off x="3249" y="194630"/>
                                  <a:ext cx="931" cy="494"/>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581.28</w:t>
                                    </w:r>
                                  </w:p>
                                </w:txbxContent>
                              </wps:txbx>
                              <wps:bodyPr vert="horz" wrap="square" anchor="t" upright="1"/>
                            </wps:wsp>
                            <wps:wsp>
                              <wps:cNvPr id="6" name="文本框 15"/>
                              <wps:cNvSpPr txBox="1"/>
                              <wps:spPr>
                                <a:xfrm>
                                  <a:off x="2812" y="194970"/>
                                  <a:ext cx="1620" cy="694"/>
                                </a:xfrm>
                                <a:prstGeom prst="rect">
                                  <a:avLst/>
                                </a:prstGeom>
                                <a:noFill/>
                                <a:ln>
                                  <a:noFill/>
                                </a:ln>
                              </wps:spPr>
                              <wps:txbx>
                                <w:txbxContent>
                                  <w:p>
                                    <w:pPr>
                                      <w:spacing w:line="240" w:lineRule="exact"/>
                                      <w:rPr>
                                        <w:rFonts w:hint="default"/>
                                        <w:sz w:val="18"/>
                                        <w:szCs w:val="18"/>
                                        <w:lang w:val="en-US"/>
                                      </w:rPr>
                                    </w:pPr>
                                    <w:r>
                                      <w:rPr>
                                        <w:rFonts w:hint="eastAsia"/>
                                        <w:sz w:val="18"/>
                                        <w:szCs w:val="18"/>
                                      </w:rPr>
                                      <w:t>新鲜水</w:t>
                                    </w:r>
                                    <w:r>
                                      <w:rPr>
                                        <w:rFonts w:hint="eastAsia"/>
                                        <w:sz w:val="18"/>
                                        <w:szCs w:val="18"/>
                                        <w:lang w:eastAsia="zh-CN"/>
                                      </w:rPr>
                                      <w:t>：</w:t>
                                    </w:r>
                                    <w:r>
                                      <w:rPr>
                                        <w:rFonts w:hint="eastAsia"/>
                                        <w:sz w:val="18"/>
                                        <w:szCs w:val="18"/>
                                        <w:lang w:val="en-US" w:eastAsia="zh-CN"/>
                                      </w:rPr>
                                      <w:t>545.13</w:t>
                                    </w:r>
                                  </w:p>
                                  <w:p>
                                    <w:pPr>
                                      <w:spacing w:line="240" w:lineRule="exact"/>
                                      <w:rPr>
                                        <w:rFonts w:hint="default" w:eastAsia="宋体"/>
                                        <w:sz w:val="18"/>
                                        <w:szCs w:val="18"/>
                                        <w:lang w:val="en-US" w:eastAsia="zh-CN"/>
                                      </w:rPr>
                                    </w:pPr>
                                    <w:r>
                                      <w:rPr>
                                        <w:rFonts w:hint="eastAsia"/>
                                        <w:sz w:val="18"/>
                                        <w:szCs w:val="18"/>
                                      </w:rPr>
                                      <w:t>回用水</w:t>
                                    </w:r>
                                    <w:r>
                                      <w:rPr>
                                        <w:rFonts w:hint="eastAsia"/>
                                        <w:sz w:val="18"/>
                                        <w:szCs w:val="18"/>
                                        <w:lang w:eastAsia="zh-CN"/>
                                      </w:rPr>
                                      <w:t>：</w:t>
                                    </w:r>
                                    <w:r>
                                      <w:rPr>
                                        <w:rFonts w:hint="eastAsia"/>
                                        <w:sz w:val="18"/>
                                        <w:szCs w:val="18"/>
                                        <w:lang w:val="en-US" w:eastAsia="zh-CN"/>
                                      </w:rPr>
                                      <w:t>36.15</w:t>
                                    </w:r>
                                  </w:p>
                                </w:txbxContent>
                              </wps:txbx>
                              <wps:bodyPr vert="horz" wrap="square" anchor="t" upright="1"/>
                            </wps:wsp>
                            <wps:wsp>
                              <wps:cNvPr id="7" name="文本框 16"/>
                              <wps:cNvSpPr txBox="1"/>
                              <wps:spPr>
                                <a:xfrm>
                                  <a:off x="5056" y="192139"/>
                                  <a:ext cx="1087"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eastAsia="宋体"/>
                                        <w:sz w:val="18"/>
                                        <w:szCs w:val="18"/>
                                      </w:rPr>
                                      <w:t>搅拌机</w:t>
                                    </w:r>
                                  </w:p>
                                </w:txbxContent>
                              </wps:txbx>
                              <wps:bodyPr vert="horz" wrap="square" anchor="t" upright="1"/>
                            </wps:wsp>
                            <wps:wsp>
                              <wps:cNvPr id="8" name="文本框 17"/>
                              <wps:cNvSpPr txBox="1"/>
                              <wps:spPr>
                                <a:xfrm>
                                  <a:off x="4915" y="192775"/>
                                  <a:ext cx="2542"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搅拌机及混凝土运输车清洗水</w:t>
                                    </w:r>
                                  </w:p>
                                </w:txbxContent>
                              </wps:txbx>
                              <wps:bodyPr vert="horz" wrap="square" anchor="t" upright="1"/>
                            </wps:wsp>
                            <wps:wsp>
                              <wps:cNvPr id="9" name="文本框 18"/>
                              <wps:cNvSpPr txBox="1"/>
                              <wps:spPr>
                                <a:xfrm>
                                  <a:off x="4941" y="193614"/>
                                  <a:ext cx="1154"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场地清洗</w:t>
                                    </w:r>
                                  </w:p>
                                </w:txbxContent>
                              </wps:txbx>
                              <wps:bodyPr vert="horz" wrap="square" anchor="t" upright="1"/>
                            </wps:wsp>
                            <wps:wsp>
                              <wps:cNvPr id="10" name="直接箭头连接符 19"/>
                              <wps:cNvCnPr/>
                              <wps:spPr>
                                <a:xfrm flipV="1">
                                  <a:off x="4217" y="192378"/>
                                  <a:ext cx="821" cy="0"/>
                                </a:xfrm>
                                <a:prstGeom prst="straightConnector1">
                                  <a:avLst/>
                                </a:prstGeom>
                                <a:ln w="9525" cap="flat" cmpd="sng">
                                  <a:solidFill>
                                    <a:srgbClr val="000000"/>
                                  </a:solidFill>
                                  <a:prstDash val="solid"/>
                                  <a:round/>
                                  <a:headEnd type="none" w="med" len="med"/>
                                  <a:tailEnd type="none" w="med" len="med"/>
                                </a:ln>
                              </wps:spPr>
                              <wps:bodyPr/>
                            </wps:wsp>
                            <wps:wsp>
                              <wps:cNvPr id="11" name="直接箭头连接符 20"/>
                              <wps:cNvCnPr/>
                              <wps:spPr>
                                <a:xfrm>
                                  <a:off x="7459" y="192951"/>
                                  <a:ext cx="583" cy="0"/>
                                </a:xfrm>
                                <a:prstGeom prst="straightConnector1">
                                  <a:avLst/>
                                </a:prstGeom>
                                <a:ln w="9525" cap="flat" cmpd="sng">
                                  <a:solidFill>
                                    <a:srgbClr val="000000"/>
                                  </a:solidFill>
                                  <a:prstDash val="solid"/>
                                  <a:round/>
                                  <a:headEnd type="none" w="med" len="med"/>
                                  <a:tailEnd type="triangle" w="med" len="med"/>
                                </a:ln>
                              </wps:spPr>
                              <wps:bodyPr/>
                            </wps:wsp>
                            <wps:wsp>
                              <wps:cNvPr id="13" name="直接箭头连接符 125"/>
                              <wps:cNvCnPr/>
                              <wps:spPr>
                                <a:xfrm>
                                  <a:off x="6089" y="193817"/>
                                  <a:ext cx="1952" cy="0"/>
                                </a:xfrm>
                                <a:prstGeom prst="straightConnector1">
                                  <a:avLst/>
                                </a:prstGeom>
                                <a:ln w="9525" cap="flat" cmpd="sng">
                                  <a:solidFill>
                                    <a:srgbClr val="000000"/>
                                  </a:solidFill>
                                  <a:prstDash val="solid"/>
                                  <a:round/>
                                  <a:headEnd type="none" w="med" len="med"/>
                                  <a:tailEnd type="triangle" w="med" len="med"/>
                                </a:ln>
                              </wps:spPr>
                              <wps:bodyPr/>
                            </wps:wsp>
                            <wps:wsp>
                              <wps:cNvPr id="14" name="文本框 123"/>
                              <wps:cNvSpPr txBox="1"/>
                              <wps:spPr>
                                <a:xfrm>
                                  <a:off x="8582" y="194207"/>
                                  <a:ext cx="136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废水处理系统</w:t>
                                    </w:r>
                                  </w:p>
                                </w:txbxContent>
                              </wps:txbx>
                              <wps:bodyPr vert="horz" wrap="square" anchor="t" upright="1"/>
                            </wps:wsp>
                            <wps:wsp>
                              <wps:cNvPr id="15" name="文本框 122"/>
                              <wps:cNvSpPr txBox="1"/>
                              <wps:spPr>
                                <a:xfrm>
                                  <a:off x="4209" y="192036"/>
                                  <a:ext cx="736" cy="445"/>
                                </a:xfrm>
                                <a:prstGeom prst="rect">
                                  <a:avLst/>
                                </a:prstGeom>
                                <a:solidFill>
                                  <a:srgbClr val="FFFFFF">
                                    <a:alpha val="0"/>
                                  </a:srgbClr>
                                </a:solidFill>
                                <a:ln>
                                  <a:noFill/>
                                </a:ln>
                              </wps:spPr>
                              <wps:txbx>
                                <w:txbxContent>
                                  <w:p>
                                    <w:pPr>
                                      <w:rPr>
                                        <w:rFonts w:hint="eastAsia"/>
                                        <w:sz w:val="18"/>
                                        <w:szCs w:val="18"/>
                                      </w:rPr>
                                    </w:pPr>
                                    <w:r>
                                      <w:rPr>
                                        <w:rFonts w:hint="eastAsia"/>
                                        <w:sz w:val="18"/>
                                        <w:szCs w:val="18"/>
                                        <w:lang w:val="en-US" w:eastAsia="zh-CN"/>
                                      </w:rPr>
                                      <w:t>525.0</w:t>
                                    </w:r>
                                  </w:p>
                                </w:txbxContent>
                              </wps:txbx>
                              <wps:bodyPr vert="horz" wrap="square" anchor="t" upright="1"/>
                            </wps:wsp>
                            <wps:wsp>
                              <wps:cNvPr id="16" name="文本框 121"/>
                              <wps:cNvSpPr txBox="1"/>
                              <wps:spPr>
                                <a:xfrm>
                                  <a:off x="7871" y="194025"/>
                                  <a:ext cx="824" cy="451"/>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lang w:val="en-US" w:eastAsia="zh-CN"/>
                                      </w:rPr>
                                      <w:t>36.15</w:t>
                                    </w:r>
                                  </w:p>
                                </w:txbxContent>
                              </wps:txbx>
                              <wps:bodyPr vert="horz" wrap="square" lIns="0" tIns="45720" rIns="0" bIns="45720" anchor="t" upright="1"/>
                            </wps:wsp>
                            <wps:wsp>
                              <wps:cNvPr id="17" name="文本框 120"/>
                              <wps:cNvSpPr txBox="1"/>
                              <wps:spPr>
                                <a:xfrm>
                                  <a:off x="4219" y="193468"/>
                                  <a:ext cx="631" cy="402"/>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6.0</w:t>
                                    </w:r>
                                  </w:p>
                                </w:txbxContent>
                              </wps:txbx>
                              <wps:bodyPr vert="horz" wrap="square" anchor="t" upright="1"/>
                            </wps:wsp>
                            <wps:wsp>
                              <wps:cNvPr id="18" name="文本框 119"/>
                              <wps:cNvSpPr txBox="1"/>
                              <wps:spPr>
                                <a:xfrm>
                                  <a:off x="7346" y="192602"/>
                                  <a:ext cx="612" cy="449"/>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lang w:val="en-US" w:eastAsia="zh-CN"/>
                                      </w:rPr>
                                      <w:t>14.4</w:t>
                                    </w:r>
                                  </w:p>
                                </w:txbxContent>
                              </wps:txbx>
                              <wps:bodyPr vert="horz" wrap="square" anchor="t" upright="1"/>
                            </wps:wsp>
                            <wps:wsp>
                              <wps:cNvPr id="19" name="文本框 21"/>
                              <wps:cNvSpPr txBox="1"/>
                              <wps:spPr>
                                <a:xfrm>
                                  <a:off x="4935" y="191514"/>
                                  <a:ext cx="2526" cy="416"/>
                                </a:xfrm>
                                <a:prstGeom prst="rect">
                                  <a:avLst/>
                                </a:prstGeom>
                                <a:solidFill>
                                  <a:srgbClr val="FFFFFF">
                                    <a:alpha val="0"/>
                                  </a:srgbClr>
                                </a:solidFill>
                                <a:ln>
                                  <a:noFill/>
                                </a:ln>
                              </wps:spPr>
                              <wps:txbx>
                                <w:txbxContent>
                                  <w:p>
                                    <w:pPr>
                                      <w:keepNext w:val="0"/>
                                      <w:keepLines w:val="0"/>
                                      <w:pageBreakBefore w:val="0"/>
                                      <w:widowControl w:val="0"/>
                                      <w:kinsoku/>
                                      <w:wordWrap/>
                                      <w:overflowPunct/>
                                      <w:topLinePunct w:val="0"/>
                                      <w:autoSpaceDE/>
                                      <w:autoSpaceDN/>
                                      <w:bidi w:val="0"/>
                                      <w:adjustRightInd/>
                                      <w:snapToGrid/>
                                      <w:textAlignment w:val="auto"/>
                                      <w:rPr>
                                        <w:sz w:val="18"/>
                                        <w:szCs w:val="18"/>
                                      </w:rPr>
                                    </w:pPr>
                                    <w:r>
                                      <w:rPr>
                                        <w:rFonts w:hint="eastAsia"/>
                                        <w:sz w:val="18"/>
                                        <w:szCs w:val="18"/>
                                      </w:rPr>
                                      <w:t>损耗</w:t>
                                    </w:r>
                                    <w:r>
                                      <w:rPr>
                                        <w:rFonts w:hint="eastAsia"/>
                                        <w:sz w:val="18"/>
                                        <w:szCs w:val="18"/>
                                        <w:lang w:val="en-US" w:eastAsia="zh-CN"/>
                                      </w:rPr>
                                      <w:t>525.0</w:t>
                                    </w:r>
                                    <w:r>
                                      <w:rPr>
                                        <w:rFonts w:hint="eastAsia"/>
                                        <w:sz w:val="18"/>
                                        <w:szCs w:val="18"/>
                                      </w:rPr>
                                      <w:t>（全部进入产品）</w:t>
                                    </w:r>
                                  </w:p>
                                </w:txbxContent>
                              </wps:txbx>
                              <wps:bodyPr vert="horz" wrap="square" anchor="t" upright="1"/>
                            </wps:wsp>
                            <wps:wsp>
                              <wps:cNvPr id="20" name="直接箭头连接符 117"/>
                              <wps:cNvCnPr/>
                              <wps:spPr>
                                <a:xfrm flipV="1">
                                  <a:off x="6346" y="192526"/>
                                  <a:ext cx="256" cy="240"/>
                                </a:xfrm>
                                <a:prstGeom prst="straightConnector1">
                                  <a:avLst/>
                                </a:prstGeom>
                                <a:ln w="9525" cap="flat" cmpd="sng">
                                  <a:solidFill>
                                    <a:srgbClr val="000000"/>
                                  </a:solidFill>
                                  <a:prstDash val="dash"/>
                                  <a:round/>
                                  <a:headEnd type="none" w="med" len="med"/>
                                  <a:tailEnd type="triangle" w="sm" len="sm"/>
                                </a:ln>
                              </wps:spPr>
                              <wps:bodyPr/>
                            </wps:wsp>
                            <wps:wsp>
                              <wps:cNvPr id="21" name="文本框 116"/>
                              <wps:cNvSpPr txBox="1"/>
                              <wps:spPr>
                                <a:xfrm>
                                  <a:off x="6220" y="192203"/>
                                  <a:ext cx="901" cy="405"/>
                                </a:xfrm>
                                <a:prstGeom prst="rect">
                                  <a:avLst/>
                                </a:prstGeom>
                                <a:solidFill>
                                  <a:srgbClr val="FFFFFF">
                                    <a:alpha val="0"/>
                                  </a:srgbClr>
                                </a:solidFill>
                                <a:ln>
                                  <a:noFill/>
                                </a:ln>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eastAsia="宋体"/>
                                        <w:sz w:val="18"/>
                                        <w:szCs w:val="18"/>
                                        <w:lang w:val="en-US" w:eastAsia="zh-CN"/>
                                      </w:rPr>
                                    </w:pPr>
                                    <w:r>
                                      <w:rPr>
                                        <w:rFonts w:hint="eastAsia"/>
                                        <w:sz w:val="18"/>
                                        <w:szCs w:val="18"/>
                                      </w:rPr>
                                      <w:t>损耗1</w:t>
                                    </w:r>
                                    <w:r>
                                      <w:rPr>
                                        <w:rFonts w:hint="eastAsia"/>
                                        <w:sz w:val="18"/>
                                        <w:szCs w:val="18"/>
                                        <w:lang w:val="en-US" w:eastAsia="zh-CN"/>
                                      </w:rPr>
                                      <w:t>.6</w:t>
                                    </w:r>
                                  </w:p>
                                </w:txbxContent>
                              </wps:txbx>
                              <wps:bodyPr vert="horz" wrap="square" anchor="t" upright="1"/>
                            </wps:wsp>
                            <wps:wsp>
                              <wps:cNvPr id="22" name="直接箭头连接符 22"/>
                              <wps:cNvCnPr/>
                              <wps:spPr>
                                <a:xfrm flipV="1">
                                  <a:off x="5534" y="193475"/>
                                  <a:ext cx="298" cy="119"/>
                                </a:xfrm>
                                <a:prstGeom prst="straightConnector1">
                                  <a:avLst/>
                                </a:prstGeom>
                                <a:ln w="9525" cap="flat" cmpd="sng">
                                  <a:solidFill>
                                    <a:srgbClr val="000000"/>
                                  </a:solidFill>
                                  <a:prstDash val="dash"/>
                                  <a:round/>
                                  <a:headEnd type="none" w="med" len="med"/>
                                  <a:tailEnd type="triangle" w="sm" len="sm"/>
                                </a:ln>
                              </wps:spPr>
                              <wps:bodyPr/>
                            </wps:wsp>
                            <wps:wsp>
                              <wps:cNvPr id="23" name="文本框 114"/>
                              <wps:cNvSpPr txBox="1"/>
                              <wps:spPr>
                                <a:xfrm>
                                  <a:off x="5502" y="193140"/>
                                  <a:ext cx="1198" cy="441"/>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0.6</w:t>
                                    </w:r>
                                  </w:p>
                                </w:txbxContent>
                              </wps:txbx>
                              <wps:bodyPr vert="horz" wrap="square" anchor="t" upright="1"/>
                            </wps:wsp>
                            <wps:wsp>
                              <wps:cNvPr id="24" name="文本框 113"/>
                              <wps:cNvSpPr txBox="1"/>
                              <wps:spPr>
                                <a:xfrm>
                                  <a:off x="4266" y="192745"/>
                                  <a:ext cx="680" cy="332"/>
                                </a:xfrm>
                                <a:prstGeom prst="rect">
                                  <a:avLst/>
                                </a:prstGeom>
                                <a:solidFill>
                                  <a:srgbClr val="FFFFFF">
                                    <a:alpha val="0"/>
                                  </a:srgbClr>
                                </a:solidFill>
                                <a:ln>
                                  <a:noFill/>
                                </a:ln>
                              </wps:spPr>
                              <wps:txb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16.0</w:t>
                                    </w:r>
                                  </w:p>
                                </w:txbxContent>
                              </wps:txbx>
                              <wps:bodyPr vert="horz" wrap="square" anchor="t" upright="1"/>
                            </wps:wsp>
                            <wps:wsp>
                              <wps:cNvPr id="25" name="文本框 112"/>
                              <wps:cNvSpPr txBox="1"/>
                              <wps:spPr>
                                <a:xfrm>
                                  <a:off x="6671" y="193483"/>
                                  <a:ext cx="556" cy="443"/>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5.4</w:t>
                                    </w:r>
                                  </w:p>
                                </w:txbxContent>
                              </wps:txbx>
                              <wps:bodyPr vert="horz" wrap="square" anchor="t" upright="1"/>
                            </wps:wsp>
                            <wps:wsp>
                              <wps:cNvPr id="26" name="直接箭头连接符 111"/>
                              <wps:cNvCnPr/>
                              <wps:spPr>
                                <a:xfrm>
                                  <a:off x="4225" y="193817"/>
                                  <a:ext cx="720" cy="0"/>
                                </a:xfrm>
                                <a:prstGeom prst="straightConnector1">
                                  <a:avLst/>
                                </a:prstGeom>
                                <a:ln w="9525" cap="flat" cmpd="sng">
                                  <a:solidFill>
                                    <a:srgbClr val="000000"/>
                                  </a:solidFill>
                                  <a:prstDash val="solid"/>
                                  <a:round/>
                                  <a:headEnd type="none" w="med" len="med"/>
                                  <a:tailEnd type="none" w="med" len="med"/>
                                </a:ln>
                              </wps:spPr>
                              <wps:bodyPr/>
                            </wps:wsp>
                            <wps:wsp>
                              <wps:cNvPr id="27" name="直接箭头连接符 23"/>
                              <wps:cNvCnPr/>
                              <wps:spPr>
                                <a:xfrm flipV="1">
                                  <a:off x="5506" y="191884"/>
                                  <a:ext cx="327" cy="256"/>
                                </a:xfrm>
                                <a:prstGeom prst="straightConnector1">
                                  <a:avLst/>
                                </a:prstGeom>
                                <a:ln w="9525" cap="flat" cmpd="sng">
                                  <a:solidFill>
                                    <a:srgbClr val="000000"/>
                                  </a:solidFill>
                                  <a:prstDash val="dash"/>
                                  <a:round/>
                                  <a:headEnd type="none" w="med" len="med"/>
                                  <a:tailEnd type="triangle" w="sm" len="sm"/>
                                </a:ln>
                              </wps:spPr>
                              <wps:bodyPr/>
                            </wps:wsp>
                            <wps:wsp>
                              <wps:cNvPr id="28" name="直接连接符 24"/>
                              <wps:cNvCnPr>
                                <a:cxnSpLocks noChangeAspect="1"/>
                              </wps:cNvCnPr>
                              <wps:spPr>
                                <a:xfrm>
                                  <a:off x="8051" y="192943"/>
                                  <a:ext cx="0" cy="2650"/>
                                </a:xfrm>
                                <a:prstGeom prst="line">
                                  <a:avLst/>
                                </a:prstGeom>
                                <a:ln w="9525" cap="flat" cmpd="sng">
                                  <a:solidFill>
                                    <a:srgbClr val="000000"/>
                                  </a:solidFill>
                                  <a:prstDash val="solid"/>
                                  <a:round/>
                                  <a:headEnd type="none" w="med" len="med"/>
                                  <a:tailEnd type="none" w="med" len="med"/>
                                </a:ln>
                              </wps:spPr>
                              <wps:bodyPr/>
                            </wps:wsp>
                            <wps:wsp>
                              <wps:cNvPr id="29" name="直接连接符 108"/>
                              <wps:cNvCnPr>
                                <a:cxnSpLocks noChangeAspect="1"/>
                              </wps:cNvCnPr>
                              <wps:spPr>
                                <a:xfrm>
                                  <a:off x="4225" y="192364"/>
                                  <a:ext cx="0" cy="4900"/>
                                </a:xfrm>
                                <a:prstGeom prst="line">
                                  <a:avLst/>
                                </a:prstGeom>
                                <a:ln w="9525" cap="flat" cmpd="sng">
                                  <a:solidFill>
                                    <a:srgbClr val="000000"/>
                                  </a:solidFill>
                                  <a:prstDash val="solid"/>
                                  <a:round/>
                                  <a:headEnd type="none" w="med" len="med"/>
                                  <a:tailEnd type="none" w="med" len="med"/>
                                </a:ln>
                              </wps:spPr>
                              <wps:bodyPr/>
                            </wps:wsp>
                            <wps:wsp>
                              <wps:cNvPr id="30" name="直接箭头连接符 107"/>
                              <wps:cNvCnPr/>
                              <wps:spPr>
                                <a:xfrm>
                                  <a:off x="4248" y="196415"/>
                                  <a:ext cx="1168" cy="0"/>
                                </a:xfrm>
                                <a:prstGeom prst="straightConnector1">
                                  <a:avLst/>
                                </a:prstGeom>
                                <a:ln w="9525" cap="flat" cmpd="sng">
                                  <a:solidFill>
                                    <a:srgbClr val="000000"/>
                                  </a:solidFill>
                                  <a:prstDash val="solid"/>
                                  <a:round/>
                                  <a:headEnd type="none" w="med" len="med"/>
                                  <a:tailEnd type="none" w="med" len="med"/>
                                </a:ln>
                              </wps:spPr>
                              <wps:bodyPr/>
                            </wps:wsp>
                            <wps:wsp>
                              <wps:cNvPr id="31" name="文本框 106"/>
                              <wps:cNvSpPr txBox="1"/>
                              <wps:spPr>
                                <a:xfrm>
                                  <a:off x="6678" y="195715"/>
                                  <a:ext cx="1303" cy="438"/>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rPr>
                                      <w:t>损耗</w:t>
                                    </w:r>
                                    <w:r>
                                      <w:rPr>
                                        <w:rFonts w:hint="eastAsia"/>
                                        <w:sz w:val="18"/>
                                        <w:szCs w:val="18"/>
                                        <w:lang w:val="en-US" w:eastAsia="zh-CN"/>
                                      </w:rPr>
                                      <w:t>10.0</w:t>
                                    </w:r>
                                  </w:p>
                                </w:txbxContent>
                              </wps:txbx>
                              <wps:bodyPr vert="horz" wrap="square" anchor="t" upright="1"/>
                            </wps:wsp>
                            <wps:wsp>
                              <wps:cNvPr id="32" name="文本框 105"/>
                              <wps:cNvSpPr txBox="1"/>
                              <wps:spPr>
                                <a:xfrm>
                                  <a:off x="5409" y="196194"/>
                                  <a:ext cx="2049" cy="4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喷雾降尘用水</w:t>
                                    </w:r>
                                  </w:p>
                                </w:txbxContent>
                              </wps:txbx>
                              <wps:bodyPr vert="horz" wrap="square" anchor="t" upright="1"/>
                            </wps:wsp>
                            <wps:wsp>
                              <wps:cNvPr id="33" name="文本框 104"/>
                              <wps:cNvSpPr txBox="1"/>
                              <wps:spPr>
                                <a:xfrm>
                                  <a:off x="4513" y="196072"/>
                                  <a:ext cx="760" cy="450"/>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10.0</w:t>
                                    </w:r>
                                  </w:p>
                                </w:txbxContent>
                              </wps:txbx>
                              <wps:bodyPr vert="horz" wrap="square" anchor="t" upright="1"/>
                            </wps:wsp>
                            <wps:wsp>
                              <wps:cNvPr id="34" name="直接箭头连接符 103"/>
                              <wps:cNvCnPr/>
                              <wps:spPr>
                                <a:xfrm flipV="1">
                                  <a:off x="6849" y="196043"/>
                                  <a:ext cx="273" cy="172"/>
                                </a:xfrm>
                                <a:prstGeom prst="straightConnector1">
                                  <a:avLst/>
                                </a:prstGeom>
                                <a:ln w="9525" cap="flat" cmpd="sng">
                                  <a:solidFill>
                                    <a:srgbClr val="000000"/>
                                  </a:solidFill>
                                  <a:prstDash val="dash"/>
                                  <a:round/>
                                  <a:headEnd type="none" w="med" len="med"/>
                                  <a:tailEnd type="triangle" w="sm" len="sm"/>
                                </a:ln>
                              </wps:spPr>
                              <wps:bodyPr/>
                            </wps:wsp>
                            <wps:wsp>
                              <wps:cNvPr id="35" name="直接箭头连接符 99"/>
                              <wps:cNvCnPr/>
                              <wps:spPr>
                                <a:xfrm>
                                  <a:off x="4234" y="194665"/>
                                  <a:ext cx="706" cy="0"/>
                                </a:xfrm>
                                <a:prstGeom prst="straightConnector1">
                                  <a:avLst/>
                                </a:prstGeom>
                                <a:ln w="12700" cap="flat" cmpd="sng">
                                  <a:solidFill>
                                    <a:srgbClr val="000000"/>
                                  </a:solidFill>
                                  <a:prstDash val="solid"/>
                                  <a:round/>
                                  <a:headEnd type="none" w="med" len="med"/>
                                  <a:tailEnd type="none" w="med" len="med"/>
                                </a:ln>
                              </wps:spPr>
                              <wps:bodyPr/>
                            </wps:wsp>
                            <wps:wsp>
                              <wps:cNvPr id="36" name="文本框 98"/>
                              <wps:cNvSpPr txBox="1"/>
                              <wps:spPr>
                                <a:xfrm>
                                  <a:off x="4950" y="194427"/>
                                  <a:ext cx="1290" cy="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实验室用水</w:t>
                                    </w:r>
                                  </w:p>
                                </w:txbxContent>
                              </wps:txbx>
                              <wps:bodyPr vert="horz" wrap="square" anchor="t" upright="1"/>
                            </wps:wsp>
                            <wps:wsp>
                              <wps:cNvPr id="37" name="文本框 97"/>
                              <wps:cNvSpPr txBox="1"/>
                              <wps:spPr>
                                <a:xfrm>
                                  <a:off x="4402" y="194320"/>
                                  <a:ext cx="532" cy="451"/>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2.0</w:t>
                                    </w:r>
                                  </w:p>
                                </w:txbxContent>
                              </wps:txbx>
                              <wps:bodyPr vert="horz" wrap="square" anchor="t" upright="1"/>
                            </wps:wsp>
                            <wps:wsp>
                              <wps:cNvPr id="38" name="直接连接符 96"/>
                              <wps:cNvCnPr/>
                              <wps:spPr>
                                <a:xfrm flipV="1">
                                  <a:off x="6222" y="194630"/>
                                  <a:ext cx="1819" cy="8"/>
                                </a:xfrm>
                                <a:prstGeom prst="line">
                                  <a:avLst/>
                                </a:prstGeom>
                                <a:ln w="9525" cap="flat" cmpd="sng">
                                  <a:solidFill>
                                    <a:srgbClr val="000000"/>
                                  </a:solidFill>
                                  <a:prstDash val="solid"/>
                                  <a:round/>
                                  <a:headEnd type="none" w="med" len="med"/>
                                  <a:tailEnd type="triangle" w="med" len="med"/>
                                </a:ln>
                              </wps:spPr>
                              <wps:bodyPr/>
                            </wps:wsp>
                            <wps:wsp>
                              <wps:cNvPr id="39" name="文本框 95"/>
                              <wps:cNvSpPr txBox="1"/>
                              <wps:spPr>
                                <a:xfrm>
                                  <a:off x="6720" y="194297"/>
                                  <a:ext cx="610" cy="450"/>
                                </a:xfrm>
                                <a:prstGeom prst="rect">
                                  <a:avLst/>
                                </a:prstGeom>
                                <a:solidFill>
                                  <a:srgbClr val="FFFFFF">
                                    <a:alpha val="0"/>
                                  </a:srgbClr>
                                </a:solidFill>
                                <a:ln>
                                  <a:noFill/>
                                </a:ln>
                              </wps:spPr>
                              <wps:txbx>
                                <w:txbxContent>
                                  <w:p>
                                    <w:pPr>
                                      <w:rPr>
                                        <w:rFonts w:hint="eastAsia" w:eastAsia="宋体"/>
                                        <w:sz w:val="18"/>
                                        <w:szCs w:val="18"/>
                                        <w:lang w:eastAsia="zh-CN"/>
                                      </w:rPr>
                                    </w:pPr>
                                    <w:r>
                                      <w:rPr>
                                        <w:sz w:val="18"/>
                                        <w:szCs w:val="18"/>
                                      </w:rPr>
                                      <w:t>0.</w:t>
                                    </w:r>
                                    <w:r>
                                      <w:rPr>
                                        <w:rFonts w:hint="eastAsia"/>
                                        <w:sz w:val="18"/>
                                        <w:szCs w:val="18"/>
                                        <w:lang w:val="en-US" w:eastAsia="zh-CN"/>
                                      </w:rPr>
                                      <w:t>8</w:t>
                                    </w:r>
                                  </w:p>
                                </w:txbxContent>
                              </wps:txbx>
                              <wps:bodyPr vert="horz" wrap="square" anchor="t" upright="1"/>
                            </wps:wsp>
                            <wps:wsp>
                              <wps:cNvPr id="40" name="文本框 94"/>
                              <wps:cNvSpPr txBox="1"/>
                              <wps:spPr>
                                <a:xfrm>
                                  <a:off x="5666" y="193971"/>
                                  <a:ext cx="1074" cy="439"/>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1.2</w:t>
                                    </w:r>
                                  </w:p>
                                </w:txbxContent>
                              </wps:txbx>
                              <wps:bodyPr vert="horz" wrap="square" anchor="t" upright="1"/>
                            </wps:wsp>
                            <wps:wsp>
                              <wps:cNvPr id="41" name="直接箭头连接符 93"/>
                              <wps:cNvCnPr/>
                              <wps:spPr>
                                <a:xfrm flipV="1">
                                  <a:off x="5674" y="194309"/>
                                  <a:ext cx="298" cy="119"/>
                                </a:xfrm>
                                <a:prstGeom prst="straightConnector1">
                                  <a:avLst/>
                                </a:prstGeom>
                                <a:ln w="9525" cap="flat" cmpd="sng">
                                  <a:solidFill>
                                    <a:srgbClr val="000000"/>
                                  </a:solidFill>
                                  <a:prstDash val="dash"/>
                                  <a:round/>
                                  <a:headEnd type="none" w="med" len="med"/>
                                  <a:tailEnd type="triangle" w="sm" len="sm"/>
                                </a:ln>
                              </wps:spPr>
                              <wps:bodyPr/>
                            </wps:wsp>
                            <wps:wsp>
                              <wps:cNvPr id="42" name="直接箭头连接符 91"/>
                              <wps:cNvCnPr/>
                              <wps:spPr>
                                <a:xfrm>
                                  <a:off x="4234" y="195589"/>
                                  <a:ext cx="1168" cy="0"/>
                                </a:xfrm>
                                <a:prstGeom prst="straightConnector1">
                                  <a:avLst/>
                                </a:prstGeom>
                                <a:ln w="9525" cap="flat" cmpd="sng">
                                  <a:solidFill>
                                    <a:srgbClr val="000000"/>
                                  </a:solidFill>
                                  <a:prstDash val="solid"/>
                                  <a:round/>
                                  <a:headEnd type="none" w="med" len="med"/>
                                  <a:tailEnd type="none" w="med" len="med"/>
                                </a:ln>
                              </wps:spPr>
                              <wps:bodyPr/>
                            </wps:wsp>
                            <wps:wsp>
                              <wps:cNvPr id="43" name="文本框 90"/>
                              <wps:cNvSpPr txBox="1"/>
                              <wps:spPr>
                                <a:xfrm>
                                  <a:off x="5434" y="195344"/>
                                  <a:ext cx="1284"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eastAsia="宋体"/>
                                        <w:sz w:val="18"/>
                                        <w:szCs w:val="18"/>
                                        <w:lang w:eastAsia="zh-CN"/>
                                      </w:rPr>
                                    </w:pPr>
                                    <w:r>
                                      <w:rPr>
                                        <w:rFonts w:hint="eastAsia"/>
                                        <w:sz w:val="18"/>
                                        <w:szCs w:val="18"/>
                                      </w:rPr>
                                      <w:t>车辆冲洗</w:t>
                                    </w:r>
                                    <w:r>
                                      <w:rPr>
                                        <w:rFonts w:hint="eastAsia"/>
                                        <w:sz w:val="18"/>
                                        <w:szCs w:val="18"/>
                                        <w:lang w:val="en-US" w:eastAsia="zh-CN"/>
                                      </w:rPr>
                                      <w:t>水</w:t>
                                    </w:r>
                                  </w:p>
                                </w:txbxContent>
                              </wps:txbx>
                              <wps:bodyPr vert="horz" wrap="square" anchor="t" upright="1"/>
                            </wps:wsp>
                            <wps:wsp>
                              <wps:cNvPr id="44" name="文本框 89"/>
                              <wps:cNvSpPr txBox="1"/>
                              <wps:spPr>
                                <a:xfrm>
                                  <a:off x="4466" y="195236"/>
                                  <a:ext cx="715" cy="450"/>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17.28</w:t>
                                    </w:r>
                                  </w:p>
                                </w:txbxContent>
                              </wps:txbx>
                              <wps:bodyPr vert="horz" wrap="square" anchor="t" upright="1"/>
                            </wps:wsp>
                            <wps:wsp>
                              <wps:cNvPr id="45" name="直接箭头连接符 88"/>
                              <wps:cNvCnPr/>
                              <wps:spPr>
                                <a:xfrm flipV="1">
                                  <a:off x="5974" y="195178"/>
                                  <a:ext cx="273" cy="172"/>
                                </a:xfrm>
                                <a:prstGeom prst="straightConnector1">
                                  <a:avLst/>
                                </a:prstGeom>
                                <a:ln w="9525" cap="flat" cmpd="sng">
                                  <a:solidFill>
                                    <a:srgbClr val="000000"/>
                                  </a:solidFill>
                                  <a:prstDash val="dash"/>
                                  <a:round/>
                                  <a:headEnd type="none" w="med" len="med"/>
                                  <a:tailEnd type="triangle" w="sm" len="sm"/>
                                </a:ln>
                              </wps:spPr>
                              <wps:bodyPr/>
                            </wps:wsp>
                            <wps:wsp>
                              <wps:cNvPr id="46" name="文本框 87"/>
                              <wps:cNvSpPr txBox="1"/>
                              <wps:spPr>
                                <a:xfrm>
                                  <a:off x="5603" y="194846"/>
                                  <a:ext cx="1215" cy="439"/>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rPr>
                                      <w:t>损耗</w:t>
                                    </w:r>
                                    <w:r>
                                      <w:rPr>
                                        <w:rFonts w:hint="eastAsia"/>
                                        <w:sz w:val="18"/>
                                        <w:szCs w:val="18"/>
                                        <w:lang w:val="en-US" w:eastAsia="zh-CN"/>
                                      </w:rPr>
                                      <w:t>1.73</w:t>
                                    </w:r>
                                  </w:p>
                                </w:txbxContent>
                              </wps:txbx>
                              <wps:bodyPr vert="horz" wrap="square" anchor="t" upright="1"/>
                            </wps:wsp>
                            <wps:wsp>
                              <wps:cNvPr id="47" name="文本框 86"/>
                              <wps:cNvSpPr txBox="1"/>
                              <wps:spPr>
                                <a:xfrm>
                                  <a:off x="7134" y="195209"/>
                                  <a:ext cx="715" cy="451"/>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15.55</w:t>
                                    </w:r>
                                  </w:p>
                                </w:txbxContent>
                              </wps:txbx>
                              <wps:bodyPr vert="horz" wrap="square" anchor="t" upright="1"/>
                            </wps:wsp>
                            <wps:wsp>
                              <wps:cNvPr id="48" name="直接连接符 85"/>
                              <wps:cNvCnPr/>
                              <wps:spPr>
                                <a:xfrm>
                                  <a:off x="6708" y="195566"/>
                                  <a:ext cx="1343" cy="0"/>
                                </a:xfrm>
                                <a:prstGeom prst="line">
                                  <a:avLst/>
                                </a:prstGeom>
                                <a:ln w="9525" cap="flat" cmpd="sng">
                                  <a:solidFill>
                                    <a:srgbClr val="000000"/>
                                  </a:solidFill>
                                  <a:prstDash val="solid"/>
                                  <a:round/>
                                  <a:headEnd type="none" w="med" len="med"/>
                                  <a:tailEnd type="triangle" w="med" len="med"/>
                                </a:ln>
                              </wps:spPr>
                              <wps:bodyPr/>
                            </wps:wsp>
                            <wps:wsp>
                              <wps:cNvPr id="49" name="直接连接符 84"/>
                              <wps:cNvCnPr/>
                              <wps:spPr>
                                <a:xfrm>
                                  <a:off x="4226" y="193007"/>
                                  <a:ext cx="720" cy="0"/>
                                </a:xfrm>
                                <a:prstGeom prst="line">
                                  <a:avLst/>
                                </a:prstGeom>
                                <a:ln w="9525" cap="flat" cmpd="sng">
                                  <a:solidFill>
                                    <a:srgbClr val="000000"/>
                                  </a:solidFill>
                                  <a:prstDash val="solid"/>
                                  <a:round/>
                                  <a:headEnd type="none" w="med" len="med"/>
                                  <a:tailEnd type="none" w="med" len="med"/>
                                </a:ln>
                              </wps:spPr>
                              <wps:bodyPr/>
                            </wps:wsp>
                            <wps:wsp>
                              <wps:cNvPr id="50" name="文本框 83"/>
                              <wps:cNvSpPr txBox="1"/>
                              <wps:spPr>
                                <a:xfrm>
                                  <a:off x="8808" y="195159"/>
                                  <a:ext cx="1043" cy="459"/>
                                </a:xfrm>
                                <a:prstGeom prst="rect">
                                  <a:avLst/>
                                </a:prstGeom>
                                <a:solidFill>
                                  <a:srgbClr val="FFFFFF">
                                    <a:alpha val="0"/>
                                  </a:srgbClr>
                                </a:solidFill>
                                <a:ln>
                                  <a:noFill/>
                                </a:ln>
                              </wps:spPr>
                              <wps:txbx>
                                <w:txbxContent>
                                  <w:p>
                                    <w:pPr>
                                      <w:spacing w:line="240" w:lineRule="exact"/>
                                      <w:jc w:val="center"/>
                                      <w:rPr>
                                        <w:sz w:val="18"/>
                                        <w:szCs w:val="18"/>
                                      </w:rPr>
                                    </w:pPr>
                                    <w:r>
                                      <w:rPr>
                                        <w:rFonts w:hint="eastAsia"/>
                                        <w:sz w:val="18"/>
                                        <w:szCs w:val="18"/>
                                      </w:rPr>
                                      <w:t>全部回用</w:t>
                                    </w:r>
                                  </w:p>
                                </w:txbxContent>
                              </wps:txbx>
                              <wps:bodyPr vert="horz" wrap="square" lIns="0" tIns="45720" rIns="0" bIns="45720" anchor="t" upright="1"/>
                            </wps:wsp>
                            <wps:wsp>
                              <wps:cNvPr id="51" name="直接连接符 26"/>
                              <wps:cNvCnPr>
                                <a:cxnSpLocks noChangeAspect="1"/>
                              </wps:cNvCnPr>
                              <wps:spPr>
                                <a:xfrm>
                                  <a:off x="2859" y="194979"/>
                                  <a:ext cx="1372" cy="1"/>
                                </a:xfrm>
                                <a:prstGeom prst="line">
                                  <a:avLst/>
                                </a:prstGeom>
                                <a:ln w="9525" cap="flat" cmpd="sng">
                                  <a:solidFill>
                                    <a:srgbClr val="000000"/>
                                  </a:solidFill>
                                  <a:prstDash val="solid"/>
                                  <a:round/>
                                  <a:headEnd type="none" w="med" len="med"/>
                                  <a:tailEnd type="triangle" w="med" len="med"/>
                                </a:ln>
                              </wps:spPr>
                              <wps:bodyPr/>
                            </wps:wsp>
                            <wps:wsp>
                              <wps:cNvPr id="52" name="直接箭头连接符 79"/>
                              <wps:cNvCnPr/>
                              <wps:spPr>
                                <a:xfrm>
                                  <a:off x="4240" y="197269"/>
                                  <a:ext cx="1137" cy="0"/>
                                </a:xfrm>
                                <a:prstGeom prst="straightConnector1">
                                  <a:avLst/>
                                </a:prstGeom>
                                <a:ln w="9525" cap="flat" cmpd="sng">
                                  <a:solidFill>
                                    <a:srgbClr val="000000"/>
                                  </a:solidFill>
                                  <a:prstDash val="solid"/>
                                  <a:round/>
                                  <a:headEnd type="none" w="med" len="med"/>
                                  <a:tailEnd type="none" w="med" len="med"/>
                                </a:ln>
                              </wps:spPr>
                              <wps:bodyPr/>
                            </wps:wsp>
                            <wps:wsp>
                              <wps:cNvPr id="53" name="文本框 78"/>
                              <wps:cNvSpPr txBox="1"/>
                              <wps:spPr>
                                <a:xfrm>
                                  <a:off x="5400" y="197086"/>
                                  <a:ext cx="1154"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生活用水</w:t>
                                    </w:r>
                                  </w:p>
                                </w:txbxContent>
                              </wps:txbx>
                              <wps:bodyPr vert="horz" wrap="square" anchor="t" upright="1"/>
                            </wps:wsp>
                            <wps:wsp>
                              <wps:cNvPr id="54" name="文本框 77"/>
                              <wps:cNvSpPr txBox="1"/>
                              <wps:spPr>
                                <a:xfrm>
                                  <a:off x="4473" y="196911"/>
                                  <a:ext cx="666" cy="449"/>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5.0</w:t>
                                    </w:r>
                                  </w:p>
                                </w:txbxContent>
                              </wps:txbx>
                              <wps:bodyPr vert="horz" wrap="square" anchor="t" upright="1"/>
                            </wps:wsp>
                            <wps:wsp>
                              <wps:cNvPr id="55" name="直接箭头连接符 76"/>
                              <wps:cNvCnPr/>
                              <wps:spPr>
                                <a:xfrm>
                                  <a:off x="6567" y="197271"/>
                                  <a:ext cx="822" cy="0"/>
                                </a:xfrm>
                                <a:prstGeom prst="straightConnector1">
                                  <a:avLst/>
                                </a:prstGeom>
                                <a:ln w="9525" cap="flat" cmpd="sng">
                                  <a:solidFill>
                                    <a:srgbClr val="000000"/>
                                  </a:solidFill>
                                  <a:prstDash val="solid"/>
                                  <a:round/>
                                  <a:headEnd type="none" w="med" len="med"/>
                                  <a:tailEnd type="triangle" w="med" len="med"/>
                                </a:ln>
                              </wps:spPr>
                              <wps:bodyPr/>
                            </wps:wsp>
                            <wps:wsp>
                              <wps:cNvPr id="56" name="文本框 75"/>
                              <wps:cNvSpPr txBox="1"/>
                              <wps:spPr>
                                <a:xfrm>
                                  <a:off x="7388" y="197086"/>
                                  <a:ext cx="733"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eastAsia="宋体"/>
                                        <w:sz w:val="18"/>
                                        <w:szCs w:val="18"/>
                                      </w:rPr>
                                      <w:t>化粪池</w:t>
                                    </w:r>
                                  </w:p>
                                </w:txbxContent>
                              </wps:txbx>
                              <wps:bodyPr vert="horz" wrap="square" anchor="t" upright="1"/>
                            </wps:wsp>
                            <wps:wsp>
                              <wps:cNvPr id="57" name="文本框 74"/>
                              <wps:cNvSpPr txBox="1"/>
                              <wps:spPr>
                                <a:xfrm>
                                  <a:off x="6184" y="196637"/>
                                  <a:ext cx="1004" cy="439"/>
                                </a:xfrm>
                                <a:prstGeom prst="rect">
                                  <a:avLst/>
                                </a:prstGeom>
                                <a:solidFill>
                                  <a:srgbClr val="FFFFFF">
                                    <a:alpha val="0"/>
                                  </a:srgbClr>
                                </a:solidFill>
                                <a:ln>
                                  <a:noFill/>
                                </a:ln>
                              </wps:spPr>
                              <wps:txbx>
                                <w:txbxContent>
                                  <w:p>
                                    <w:pPr>
                                      <w:rPr>
                                        <w:rFonts w:hint="eastAsia" w:eastAsia="宋体"/>
                                        <w:sz w:val="18"/>
                                        <w:szCs w:val="18"/>
                                        <w:lang w:eastAsia="zh-CN"/>
                                      </w:rPr>
                                    </w:pPr>
                                    <w:r>
                                      <w:rPr>
                                        <w:rFonts w:hint="eastAsia"/>
                                        <w:sz w:val="18"/>
                                        <w:szCs w:val="18"/>
                                      </w:rPr>
                                      <w:t>损耗</w:t>
                                    </w:r>
                                    <w:r>
                                      <w:rPr>
                                        <w:sz w:val="18"/>
                                        <w:szCs w:val="18"/>
                                      </w:rPr>
                                      <w:t>0.</w:t>
                                    </w:r>
                                    <w:r>
                                      <w:rPr>
                                        <w:rFonts w:hint="eastAsia"/>
                                        <w:sz w:val="18"/>
                                        <w:szCs w:val="18"/>
                                        <w:lang w:val="en-US" w:eastAsia="zh-CN"/>
                                      </w:rPr>
                                      <w:t>5</w:t>
                                    </w:r>
                                  </w:p>
                                </w:txbxContent>
                              </wps:txbx>
                              <wps:bodyPr vert="horz" wrap="square" anchor="t" upright="1"/>
                            </wps:wsp>
                            <wps:wsp>
                              <wps:cNvPr id="58" name="直接箭头连接符 73"/>
                              <wps:cNvCnPr/>
                              <wps:spPr>
                                <a:xfrm flipV="1">
                                  <a:off x="6097" y="196964"/>
                                  <a:ext cx="298" cy="119"/>
                                </a:xfrm>
                                <a:prstGeom prst="straightConnector1">
                                  <a:avLst/>
                                </a:prstGeom>
                                <a:ln w="9525" cap="flat" cmpd="sng">
                                  <a:solidFill>
                                    <a:srgbClr val="000000"/>
                                  </a:solidFill>
                                  <a:prstDash val="dash"/>
                                  <a:round/>
                                  <a:headEnd type="none" w="med" len="med"/>
                                  <a:tailEnd type="triangle" w="sm" len="sm"/>
                                </a:ln>
                              </wps:spPr>
                              <wps:bodyPr/>
                            </wps:wsp>
                            <wps:wsp>
                              <wps:cNvPr id="59" name="文本框 72"/>
                              <wps:cNvSpPr txBox="1"/>
                              <wps:spPr>
                                <a:xfrm>
                                  <a:off x="8148" y="196914"/>
                                  <a:ext cx="610" cy="450"/>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4.5</w:t>
                                    </w:r>
                                  </w:p>
                                </w:txbxContent>
                              </wps:txbx>
                              <wps:bodyPr vert="horz" wrap="square" anchor="t" upright="1"/>
                            </wps:wsp>
                            <wps:wsp>
                              <wps:cNvPr id="60" name="直接连接符 71"/>
                              <wps:cNvCnPr/>
                              <wps:spPr>
                                <a:xfrm>
                                  <a:off x="8123" y="197265"/>
                                  <a:ext cx="720" cy="0"/>
                                </a:xfrm>
                                <a:prstGeom prst="line">
                                  <a:avLst/>
                                </a:prstGeom>
                                <a:ln w="9525" cap="flat" cmpd="sng">
                                  <a:solidFill>
                                    <a:srgbClr val="000000"/>
                                  </a:solidFill>
                                  <a:prstDash val="solid"/>
                                  <a:round/>
                                  <a:headEnd type="none" w="med" len="med"/>
                                  <a:tailEnd type="triangle" w="med" len="med"/>
                                </a:ln>
                              </wps:spPr>
                              <wps:bodyPr/>
                            </wps:wsp>
                            <wps:wsp>
                              <wps:cNvPr id="61" name="文本框 70"/>
                              <wps:cNvSpPr txBox="1"/>
                              <wps:spPr>
                                <a:xfrm>
                                  <a:off x="8763" y="196764"/>
                                  <a:ext cx="1705" cy="968"/>
                                </a:xfrm>
                                <a:prstGeom prst="rect">
                                  <a:avLst/>
                                </a:prstGeom>
                                <a:solidFill>
                                  <a:srgbClr val="FFFFFF">
                                    <a:alpha val="0"/>
                                  </a:srgbClr>
                                </a:solidFill>
                                <a:ln>
                                  <a:noFill/>
                                </a:ln>
                              </wps:spPr>
                              <wps:txbx>
                                <w:txbxContent>
                                  <w:p>
                                    <w:pPr>
                                      <w:spacing w:line="240" w:lineRule="exact"/>
                                      <w:rPr>
                                        <w:rFonts w:hint="default" w:eastAsia="宋体"/>
                                        <w:color w:val="000000"/>
                                        <w:sz w:val="18"/>
                                        <w:szCs w:val="18"/>
                                        <w:lang w:val="en-US" w:eastAsia="zh-CN"/>
                                      </w:rPr>
                                    </w:pPr>
                                    <w:r>
                                      <w:rPr>
                                        <w:rFonts w:hint="eastAsia"/>
                                        <w:color w:val="000000"/>
                                        <w:sz w:val="18"/>
                                        <w:szCs w:val="18"/>
                                        <w:lang w:val="en-US" w:eastAsia="zh-CN"/>
                                      </w:rPr>
                                      <w:t>定期清掏做农肥或拉运至亭子镇污水厂</w:t>
                                    </w:r>
                                  </w:p>
                                </w:txbxContent>
                              </wps:txbx>
                              <wps:bodyPr vert="horz" wrap="square" anchor="t" upright="1"/>
                            </wps:wsp>
                            <wps:wsp>
                              <wps:cNvPr id="62" name="文本框 1"/>
                              <wps:cNvSpPr txBox="1"/>
                              <wps:spPr>
                                <a:xfrm>
                                  <a:off x="6653" y="196917"/>
                                  <a:ext cx="610" cy="449"/>
                                </a:xfrm>
                                <a:prstGeom prst="rect">
                                  <a:avLst/>
                                </a:prstGeom>
                                <a:solidFill>
                                  <a:srgbClr val="FFFFFF">
                                    <a:alpha val="0"/>
                                  </a:srgbClr>
                                </a:solidFill>
                                <a:ln>
                                  <a:noFill/>
                                </a:ln>
                              </wps:spPr>
                              <wps:txbx>
                                <w:txbxContent>
                                  <w:p>
                                    <w:pPr>
                                      <w:rPr>
                                        <w:rFonts w:hint="default" w:eastAsia="宋体"/>
                                        <w:sz w:val="18"/>
                                        <w:szCs w:val="18"/>
                                        <w:lang w:val="en-US" w:eastAsia="zh-CN"/>
                                      </w:rPr>
                                    </w:pPr>
                                    <w:r>
                                      <w:rPr>
                                        <w:rFonts w:hint="eastAsia"/>
                                        <w:sz w:val="18"/>
                                        <w:szCs w:val="18"/>
                                        <w:lang w:val="en-US" w:eastAsia="zh-CN"/>
                                      </w:rPr>
                                      <w:t>4.5</w:t>
                                    </w:r>
                                  </w:p>
                                </w:txbxContent>
                              </wps:txbx>
                              <wps:bodyPr vert="horz" wrap="square" anchor="t" upright="1"/>
                            </wps:wsp>
                            <wps:wsp>
                              <wps:cNvPr id="63" name="直接连接符 28"/>
                              <wps:cNvCnPr/>
                              <wps:spPr>
                                <a:xfrm>
                                  <a:off x="8042" y="194391"/>
                                  <a:ext cx="539" cy="1"/>
                                </a:xfrm>
                                <a:prstGeom prst="line">
                                  <a:avLst/>
                                </a:prstGeom>
                                <a:ln w="9525" cap="flat" cmpd="sng">
                                  <a:solidFill>
                                    <a:srgbClr val="000000"/>
                                  </a:solidFill>
                                  <a:prstDash val="solid"/>
                                  <a:round/>
                                  <a:headEnd type="none" w="med" len="med"/>
                                  <a:tailEnd type="triangle" w="med" len="med"/>
                                </a:ln>
                              </wps:spPr>
                              <wps:bodyPr/>
                            </wps:wsp>
                            <wps:wsp>
                              <wps:cNvPr id="64" name="直接连接符 29"/>
                              <wps:cNvCnPr>
                                <a:cxnSpLocks noChangeAspect="1"/>
                              </wps:cNvCnPr>
                              <wps:spPr>
                                <a:xfrm>
                                  <a:off x="9234" y="194643"/>
                                  <a:ext cx="0" cy="613"/>
                                </a:xfrm>
                                <a:prstGeom prst="line">
                                  <a:avLst/>
                                </a:prstGeom>
                                <a:ln w="9525" cap="flat" cmpd="sng">
                                  <a:solidFill>
                                    <a:srgbClr val="000000"/>
                                  </a:solidFill>
                                  <a:prstDash val="solid"/>
                                  <a:round/>
                                  <a:headEnd type="none" w="med" len="med"/>
                                  <a:tailEnd type="triangle" w="med" len="med"/>
                                </a:ln>
                              </wps:spPr>
                              <wps:bodyPr/>
                            </wps:wsp>
                            <wps:wsp>
                              <wps:cNvPr id="67" name="文本框 30"/>
                              <wps:cNvSpPr txBox="1"/>
                              <wps:spPr>
                                <a:xfrm>
                                  <a:off x="8686" y="194720"/>
                                  <a:ext cx="684" cy="448"/>
                                </a:xfrm>
                                <a:prstGeom prst="rect">
                                  <a:avLst/>
                                </a:prstGeom>
                                <a:solidFill>
                                  <a:srgbClr val="FFFFFF">
                                    <a:alpha val="0"/>
                                  </a:srgbClr>
                                </a:solidFill>
                                <a:ln>
                                  <a:noFill/>
                                </a:ln>
                              </wps:spPr>
                              <wps:txbx>
                                <w:txbxContent>
                                  <w:p>
                                    <w:pPr>
                                      <w:jc w:val="center"/>
                                      <w:rPr>
                                        <w:rFonts w:hint="default" w:eastAsia="宋体"/>
                                        <w:sz w:val="18"/>
                                        <w:szCs w:val="18"/>
                                        <w:lang w:val="en-US" w:eastAsia="zh-CN"/>
                                      </w:rPr>
                                    </w:pPr>
                                    <w:r>
                                      <w:rPr>
                                        <w:rFonts w:hint="eastAsia"/>
                                        <w:sz w:val="18"/>
                                        <w:szCs w:val="18"/>
                                        <w:lang w:val="en-US" w:eastAsia="zh-CN"/>
                                      </w:rPr>
                                      <w:t>36.15</w:t>
                                    </w:r>
                                  </w:p>
                                </w:txbxContent>
                              </wps:txbx>
                              <wps:bodyPr vert="horz" wrap="square" lIns="0" tIns="45720" rIns="0" bIns="45720" anchor="t" upright="1"/>
                            </wps:wsp>
                          </wpg:wgp>
                        </a:graphicData>
                      </a:graphic>
                    </wp:inline>
                  </w:drawing>
                </mc:Choice>
                <mc:Fallback>
                  <w:pict>
                    <v:group id="组合 192" o:spid="_x0000_s1026" o:spt="203" style="height:292.45pt;width:382.8pt;" coordorigin="2812,191514" coordsize="7656,6218" o:gfxdata="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">
                      <o:lock v:ext="edit" aspectratio="f"/>
                      <v:shape id="文本框 14" o:spid="_x0000_s1026" o:spt="202" type="#_x0000_t202" style="position:absolute;left:3249;top:194630;height:494;width:931;" fillcolor="#FFFFFF" filled="t" stroked="f" coordsize="21600,21600" o:gfxdata="UEsDBAoAAAAAAIdO4kAAAAAAAAAAAAAAAAAEAAAAZHJzL1BLAwQUAAAACACHTuJAmV9tCrsAAADa&#10;AAAADwAAAGRycy9kb3ducmV2LnhtbEWPzYrCMBSF94LvEK7gRjRVGC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9tCr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581.28</w:t>
                              </w:r>
                            </w:p>
                          </w:txbxContent>
                        </v:textbox>
                      </v:shape>
                      <v:shape id="文本框 15" o:spid="_x0000_s1026" o:spt="202" type="#_x0000_t202" style="position:absolute;left:2812;top:194970;height:694;width:1620;"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exact"/>
                                <w:rPr>
                                  <w:rFonts w:hint="default"/>
                                  <w:sz w:val="18"/>
                                  <w:szCs w:val="18"/>
                                  <w:lang w:val="en-US"/>
                                </w:rPr>
                              </w:pPr>
                              <w:r>
                                <w:rPr>
                                  <w:rFonts w:hint="eastAsia"/>
                                  <w:sz w:val="18"/>
                                  <w:szCs w:val="18"/>
                                </w:rPr>
                                <w:t>新鲜水</w:t>
                              </w:r>
                              <w:r>
                                <w:rPr>
                                  <w:rFonts w:hint="eastAsia"/>
                                  <w:sz w:val="18"/>
                                  <w:szCs w:val="18"/>
                                  <w:lang w:eastAsia="zh-CN"/>
                                </w:rPr>
                                <w:t>：</w:t>
                              </w:r>
                              <w:r>
                                <w:rPr>
                                  <w:rFonts w:hint="eastAsia"/>
                                  <w:sz w:val="18"/>
                                  <w:szCs w:val="18"/>
                                  <w:lang w:val="en-US" w:eastAsia="zh-CN"/>
                                </w:rPr>
                                <w:t>545.13</w:t>
                              </w:r>
                            </w:p>
                            <w:p>
                              <w:pPr>
                                <w:spacing w:line="240" w:lineRule="exact"/>
                                <w:rPr>
                                  <w:rFonts w:hint="default" w:eastAsia="宋体"/>
                                  <w:sz w:val="18"/>
                                  <w:szCs w:val="18"/>
                                  <w:lang w:val="en-US" w:eastAsia="zh-CN"/>
                                </w:rPr>
                              </w:pPr>
                              <w:r>
                                <w:rPr>
                                  <w:rFonts w:hint="eastAsia"/>
                                  <w:sz w:val="18"/>
                                  <w:szCs w:val="18"/>
                                </w:rPr>
                                <w:t>回用水</w:t>
                              </w:r>
                              <w:r>
                                <w:rPr>
                                  <w:rFonts w:hint="eastAsia"/>
                                  <w:sz w:val="18"/>
                                  <w:szCs w:val="18"/>
                                  <w:lang w:eastAsia="zh-CN"/>
                                </w:rPr>
                                <w:t>：</w:t>
                              </w:r>
                              <w:r>
                                <w:rPr>
                                  <w:rFonts w:hint="eastAsia"/>
                                  <w:sz w:val="18"/>
                                  <w:szCs w:val="18"/>
                                  <w:lang w:val="en-US" w:eastAsia="zh-CN"/>
                                </w:rPr>
                                <w:t>36.15</w:t>
                              </w:r>
                            </w:p>
                          </w:txbxContent>
                        </v:textbox>
                      </v:shape>
                      <v:shape id="文本框 16" o:spid="_x0000_s1026" o:spt="202" type="#_x0000_t202" style="position:absolute;left:5056;top:192139;height:415;width:108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eastAsia="宋体"/>
                                  <w:sz w:val="18"/>
                                  <w:szCs w:val="18"/>
                                </w:rPr>
                                <w:t>搅拌机</w:t>
                              </w:r>
                            </w:p>
                          </w:txbxContent>
                        </v:textbox>
                      </v:shape>
                      <v:shape id="文本框 17" o:spid="_x0000_s1026" o:spt="202" type="#_x0000_t202" style="position:absolute;left:4915;top:192775;height:445;width:2542;"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搅拌机及混凝土运输车清洗水</w:t>
                              </w:r>
                            </w:p>
                          </w:txbxContent>
                        </v:textbox>
                      </v:shape>
                      <v:shape id="文本框 18" o:spid="_x0000_s1026" o:spt="202" type="#_x0000_t202" style="position:absolute;left:4941;top:193614;height:406;width:1154;"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场地清洗</w:t>
                              </w:r>
                            </w:p>
                          </w:txbxContent>
                        </v:textbox>
                      </v:shape>
                      <v:shape id="直接箭头连接符 19" o:spid="_x0000_s1026" o:spt="32" type="#_x0000_t32" style="position:absolute;left:4217;top:192378;flip:y;height:0;width:821;" filled="f" stroked="t" coordsize="21600,21600" o:gfxdata="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qcO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20" o:spid="_x0000_s1026" o:spt="32" type="#_x0000_t32" style="position:absolute;left:7459;top:192951;height:0;width:583;"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25" o:spid="_x0000_s1026" o:spt="32" type="#_x0000_t32" style="position:absolute;left:6089;top:193817;height:0;width:1952;"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23" o:spid="_x0000_s1026" o:spt="202" type="#_x0000_t202" style="position:absolute;left:8582;top:194207;height:420;width:1369;"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废水处理系统</w:t>
                              </w:r>
                            </w:p>
                          </w:txbxContent>
                        </v:textbox>
                      </v:shape>
                      <v:shape id="文本框 122" o:spid="_x0000_s1026" o:spt="202" type="#_x0000_t202" style="position:absolute;left:4209;top:192036;height:445;width:736;" fillcolor="#FFFFFF" filled="t" stroked="f" coordsize="21600,21600" o:gfxdata="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hT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sz w:val="18"/>
                                  <w:szCs w:val="18"/>
                                </w:rPr>
                              </w:pPr>
                              <w:r>
                                <w:rPr>
                                  <w:rFonts w:hint="eastAsia"/>
                                  <w:sz w:val="18"/>
                                  <w:szCs w:val="18"/>
                                  <w:lang w:val="en-US" w:eastAsia="zh-CN"/>
                                </w:rPr>
                                <w:t>525.0</w:t>
                              </w:r>
                            </w:p>
                          </w:txbxContent>
                        </v:textbox>
                      </v:shape>
                      <v:shape id="文本框 121" o:spid="_x0000_s1026" o:spt="202" type="#_x0000_t202" style="position:absolute;left:7871;top:194025;height:451;width:824;" fillcolor="#FFFFFF" filled="t" stroked="f" coordsize="21600,21600" o:gfxdata="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5mIL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1.27mm,0mm,1.27mm">
                          <w:txbxContent>
                            <w:p>
                              <w:pPr>
                                <w:jc w:val="center"/>
                                <w:rPr>
                                  <w:rFonts w:hint="default" w:eastAsia="宋体"/>
                                  <w:sz w:val="18"/>
                                  <w:szCs w:val="18"/>
                                  <w:lang w:val="en-US" w:eastAsia="zh-CN"/>
                                </w:rPr>
                              </w:pPr>
                              <w:r>
                                <w:rPr>
                                  <w:rFonts w:hint="eastAsia"/>
                                  <w:sz w:val="18"/>
                                  <w:szCs w:val="18"/>
                                  <w:lang w:val="en-US" w:eastAsia="zh-CN"/>
                                </w:rPr>
                                <w:t>36.15</w:t>
                              </w:r>
                            </w:p>
                          </w:txbxContent>
                        </v:textbox>
                      </v:shape>
                      <v:shape id="文本框 120" o:spid="_x0000_s1026" o:spt="202" type="#_x0000_t202" style="position:absolute;left:4219;top:193468;height:402;width:631;" fillcolor="#FFFFFF" filled="t" stroked="f" coordsize="21600,21600" o:gfxdata="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cO/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6.0</w:t>
                              </w:r>
                            </w:p>
                          </w:txbxContent>
                        </v:textbox>
                      </v:shape>
                      <v:shape id="文本框 119" o:spid="_x0000_s1026" o:spt="202" type="#_x0000_t202" style="position:absolute;left:7346;top:192602;height:449;width:612;" fillcolor="#FFFFFF" filled="t" stroked="f" coordsize="21600,21600" o:gfxdata="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V82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14.4</w:t>
                              </w:r>
                            </w:p>
                          </w:txbxContent>
                        </v:textbox>
                      </v:shape>
                      <v:shape id="文本框 21" o:spid="_x0000_s1026" o:spt="202" type="#_x0000_t202" style="position:absolute;left:4935;top:191514;height:416;width:2526;" fillcolor="#FFFFFF" filled="t" stroked="f" coordsize="21600,21600" o:gfxdata="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O8la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sz w:val="18"/>
                                  <w:szCs w:val="18"/>
                                </w:rPr>
                              </w:pPr>
                              <w:r>
                                <w:rPr>
                                  <w:rFonts w:hint="eastAsia"/>
                                  <w:sz w:val="18"/>
                                  <w:szCs w:val="18"/>
                                </w:rPr>
                                <w:t>损耗</w:t>
                              </w:r>
                              <w:r>
                                <w:rPr>
                                  <w:rFonts w:hint="eastAsia"/>
                                  <w:sz w:val="18"/>
                                  <w:szCs w:val="18"/>
                                  <w:lang w:val="en-US" w:eastAsia="zh-CN"/>
                                </w:rPr>
                                <w:t>525.0</w:t>
                              </w:r>
                              <w:r>
                                <w:rPr>
                                  <w:rFonts w:hint="eastAsia"/>
                                  <w:sz w:val="18"/>
                                  <w:szCs w:val="18"/>
                                </w:rPr>
                                <w:t>（全部进入产品）</w:t>
                              </w:r>
                            </w:p>
                          </w:txbxContent>
                        </v:textbox>
                      </v:shape>
                      <v:shape id="直接箭头连接符 117" o:spid="_x0000_s1026" o:spt="32" type="#_x0000_t32" style="position:absolute;left:6346;top:192526;flip:y;height:240;width:256;" filled="f" stroked="t" coordsize="21600,21600" o:gfxdata="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xCcKbtAAAANsAAAAPAAAA&#10;AAAAAAEAIAAAACIAAABkcnMvZG93bnJldi54bWxQSwECFAAUAAAACACHTuJAMy8FnjsAAAA5AAAA&#10;EAAAAAAAAAABACAAAAADAQAAZHJzL3NoYXBleG1sLnhtbFBLBQYAAAAABgAGAFsBAACtAwAAAAA=&#10;">
                        <v:fill on="f" focussize="0,0"/>
                        <v:stroke color="#000000" joinstyle="round" dashstyle="dash" endarrow="block" endarrowwidth="narrow" endarrowlength="short"/>
                        <v:imagedata o:title=""/>
                        <o:lock v:ext="edit" aspectratio="f"/>
                      </v:shape>
                      <v:shape id="文本框 116" o:spid="_x0000_s1026" o:spt="202" type="#_x0000_t202" style="position:absolute;left:6220;top:192203;height:405;width:901;" fillcolor="#FFFFFF" filled="t" stroked="f" coordsize="21600,21600" o:gfxdata="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UNO2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eastAsia="宋体"/>
                                  <w:sz w:val="18"/>
                                  <w:szCs w:val="18"/>
                                  <w:lang w:val="en-US" w:eastAsia="zh-CN"/>
                                </w:rPr>
                              </w:pPr>
                              <w:r>
                                <w:rPr>
                                  <w:rFonts w:hint="eastAsia"/>
                                  <w:sz w:val="18"/>
                                  <w:szCs w:val="18"/>
                                </w:rPr>
                                <w:t>损耗1</w:t>
                              </w:r>
                              <w:r>
                                <w:rPr>
                                  <w:rFonts w:hint="eastAsia"/>
                                  <w:sz w:val="18"/>
                                  <w:szCs w:val="18"/>
                                  <w:lang w:val="en-US" w:eastAsia="zh-CN"/>
                                </w:rPr>
                                <w:t>.6</w:t>
                              </w:r>
                            </w:p>
                          </w:txbxContent>
                        </v:textbox>
                      </v:shape>
                      <v:shape id="_x0000_s1026" o:spid="_x0000_s1026" o:spt="32" type="#_x0000_t32" style="position:absolute;left:5534;top:193475;flip:y;height:119;width:298;" filled="f" stroked="t" coordsize="21600,21600" o:gfxdata="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l/l3ugAAANsA&#10;AAAPAAAAAAAAAAEAIAAAACIAAABkcnMvZG93bnJldi54bWxQSwECFAAUAAAACACHTuJAMy8FnjsA&#10;AAA5AAAAEAAAAAAAAAABACAAAAAJAQAAZHJzL3NoYXBleG1sLnhtbFBLBQYAAAAABgAGAFsBAACz&#10;AwAAAAA=&#10;">
                        <v:fill on="f" focussize="0,0"/>
                        <v:stroke color="#000000" joinstyle="round" dashstyle="dash" endarrow="block" endarrowwidth="narrow" endarrowlength="short"/>
                        <v:imagedata o:title=""/>
                        <o:lock v:ext="edit" aspectratio="f"/>
                      </v:shape>
                      <v:shape id="文本框 114" o:spid="_x0000_s1026" o:spt="202" type="#_x0000_t202" style="position:absolute;left:5502;top:193140;height:441;width:1198;" fillcolor="#FFFFFF" filled="t" stroked="f" coordsize="21600,21600" o:gfxdata="UEsDBAoAAAAAAIdO4kAAAAAAAAAAAAAAAAAEAAAAZHJzL1BLAwQUAAAACACHTuJApAoPAb0AAADb&#10;AAAADwAAAGRycy9kb3ducmV2LnhtbEWPX2vCMBTF3wf7DuEOfBk2tQM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g8B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0.6</w:t>
                              </w:r>
                            </w:p>
                          </w:txbxContent>
                        </v:textbox>
                      </v:shape>
                      <v:shape id="文本框 113" o:spid="_x0000_s1026" o:spt="202" type="#_x0000_t202" style="position:absolute;left:4266;top:192745;height:332;width:680;" fillcolor="#FFFFFF" filled="t" stroked="f" coordsize="21600,21600" o:gfxdata="UEsDBAoAAAAAAIdO4kAAAAAAAAAAAAAAAAAEAAAAZHJzL1BLAwQUAAAACACHTuJAK+OXdb0AAADb&#10;AAAADwAAAGRycy9kb3ducmV2LnhtbEWPX2vCMBTF3wf7DuEOfBk2tQw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45d1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textAlignment w:val="auto"/>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16.0</w:t>
                              </w:r>
                            </w:p>
                          </w:txbxContent>
                        </v:textbox>
                      </v:shape>
                      <v:shape id="文本框 112" o:spid="_x0000_s1026" o:spt="202" type="#_x0000_t202" style="position:absolute;left:6671;top:193483;height:443;width:556;" fillcolor="#FFFFFF" filled="t" stroked="f" coordsize="21600,21600" o:gfxdata="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zLu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5.4</w:t>
                              </w:r>
                            </w:p>
                          </w:txbxContent>
                        </v:textbox>
                      </v:shape>
                      <v:shape id="直接箭头连接符 111" o:spid="_x0000_s1026" o:spt="32" type="#_x0000_t32" style="position:absolute;left:4225;top:193817;height:0;width:720;" filled="f" stroked="t" coordsize="21600,21600" o:gfxdata="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SE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23" o:spid="_x0000_s1026" o:spt="32" type="#_x0000_t32" style="position:absolute;left:5506;top:191884;flip:y;height:256;width:327;" filled="f" stroked="t" coordsize="21600,21600" o:gfxdata="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FrvugAAANsA&#10;AAAPAAAAAAAAAAEAIAAAACIAAABkcnMvZG93bnJldi54bWxQSwECFAAUAAAACACHTuJAMy8FnjsA&#10;AAA5AAAAEAAAAAAAAAABACAAAAAJAQAAZHJzL3NoYXBleG1sLnhtbFBLBQYAAAAABgAGAFsBAACz&#10;AwAAAAA=&#10;">
                        <v:fill on="f" focussize="0,0"/>
                        <v:stroke color="#000000" joinstyle="round" dashstyle="dash" endarrow="block" endarrowwidth="narrow" endarrowlength="short"/>
                        <v:imagedata o:title=""/>
                        <o:lock v:ext="edit" aspectratio="f"/>
                      </v:shape>
                      <v:line id="直接连接符 24" o:spid="_x0000_s1026" o:spt="20" style="position:absolute;left:8051;top:192943;height:2650;width: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接连接符 108" o:spid="_x0000_s1026" o:spt="20" style="position:absolute;left:4225;top:192364;height:4900;width: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直接箭头连接符 107" o:spid="_x0000_s1026" o:spt="32" type="#_x0000_t32" style="position:absolute;left:4248;top:196415;height:0;width:1168;" filled="f" stroked="t" coordsize="21600,21600" o:gfxdata="UEsDBAoAAAAAAIdO4kAAAAAAAAAAAAAAAAAEAAAAZHJzL1BLAwQUAAAACACHTuJAB/2KALoAAADb&#10;AAAADwAAAGRycy9kb3ducmV2LnhtbEVPz2vCMBS+D/wfwhN2GZpU2d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Yo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文本框 106" o:spid="_x0000_s1026" o:spt="202" type="#_x0000_t202" style="position:absolute;left:6678;top:195715;height:438;width:1303;" fillcolor="#FFFFFF" filled="t" stroked="f" coordsize="21600,21600" o:gfxdata="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Iw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rPr>
                                <w:t>损耗</w:t>
                              </w:r>
                              <w:r>
                                <w:rPr>
                                  <w:rFonts w:hint="eastAsia"/>
                                  <w:sz w:val="18"/>
                                  <w:szCs w:val="18"/>
                                  <w:lang w:val="en-US" w:eastAsia="zh-CN"/>
                                </w:rPr>
                                <w:t>10.0</w:t>
                              </w:r>
                            </w:p>
                          </w:txbxContent>
                        </v:textbox>
                      </v:shape>
                      <v:shape id="文本框 105" o:spid="_x0000_s1026" o:spt="202" type="#_x0000_t202" style="position:absolute;left:5409;top:196194;height:413;width:2049;" fillcolor="#FFFFFF" filled="t" stroked="t" coordsize="21600,2160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喷雾降尘用水</w:t>
                              </w:r>
                            </w:p>
                          </w:txbxContent>
                        </v:textbox>
                      </v:shape>
                      <v:shape id="文本框 104" o:spid="_x0000_s1026" o:spt="202" type="#_x0000_t202" style="position:absolute;left:4513;top:196072;height:450;width:760;" fillcolor="#FFFFFF" filled="t" stroked="f" coordsize="21600,21600" o:gfxdata="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Tmdy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10.0</w:t>
                              </w:r>
                            </w:p>
                          </w:txbxContent>
                        </v:textbox>
                      </v:shape>
                      <v:shape id="直接箭头连接符 103" o:spid="_x0000_s1026" o:spt="32" type="#_x0000_t32" style="position:absolute;left:6849;top:196043;flip:y;height:172;width:273;" filled="f" stroked="t" coordsize="21600,21600" o:gfxdata="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SRbsAAADb&#10;AAAADwAAAAAAAAABACAAAAAiAAAAZHJzL2Rvd25yZXYueG1sUEsBAhQAFAAAAAgAh07iQDMvBZ47&#10;AAAAOQAAABAAAAAAAAAAAQAgAAAACgEAAGRycy9zaGFwZXhtbC54bWxQSwUGAAAAAAYABgBbAQAA&#10;tAMAAAAA&#10;">
                        <v:fill on="f" focussize="0,0"/>
                        <v:stroke color="#000000" joinstyle="round" dashstyle="dash" endarrow="block" endarrowwidth="narrow" endarrowlength="short"/>
                        <v:imagedata o:title=""/>
                        <o:lock v:ext="edit" aspectratio="f"/>
                      </v:shape>
                      <v:shape id="直接箭头连接符 99" o:spid="_x0000_s1026" o:spt="32" type="#_x0000_t32" style="position:absolute;left:4234;top:194665;height:0;width:706;" filled="f" stroked="t" coordsize="21600,21600" o:gfxdata="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lH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文本框 98" o:spid="_x0000_s1026" o:spt="202" type="#_x0000_t202" style="position:absolute;left:4950;top:194427;height:423;width:1290;"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实验室用水</w:t>
                              </w:r>
                            </w:p>
                          </w:txbxContent>
                        </v:textbox>
                      </v:shape>
                      <v:shape id="文本框 97" o:spid="_x0000_s1026" o:spt="202" type="#_x0000_t202" style="position:absolute;left:4402;top:194320;height:451;width:532;" fillcolor="#FFFFFF" filled="t" stroked="f" coordsize="21600,21600" o:gfxdata="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if37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2.0</w:t>
                              </w:r>
                            </w:p>
                          </w:txbxContent>
                        </v:textbox>
                      </v:shape>
                      <v:line id="直接连接符 96" o:spid="_x0000_s1026" o:spt="20" style="position:absolute;left:6222;top:194630;flip:y;height:8;width:1819;"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95" o:spid="_x0000_s1026" o:spt="202" type="#_x0000_t202" style="position:absolute;left:6720;top:194297;height:450;width:610;" fillcolor="#FFFFFF" filled="t" stroked="f" coordsize="21600,21600" o:gfxdata="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7rja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eastAsia" w:eastAsia="宋体"/>
                                  <w:sz w:val="18"/>
                                  <w:szCs w:val="18"/>
                                  <w:lang w:eastAsia="zh-CN"/>
                                </w:rPr>
                              </w:pPr>
                              <w:r>
                                <w:rPr>
                                  <w:sz w:val="18"/>
                                  <w:szCs w:val="18"/>
                                </w:rPr>
                                <w:t>0.</w:t>
                              </w:r>
                              <w:r>
                                <w:rPr>
                                  <w:rFonts w:hint="eastAsia"/>
                                  <w:sz w:val="18"/>
                                  <w:szCs w:val="18"/>
                                  <w:lang w:val="en-US" w:eastAsia="zh-CN"/>
                                </w:rPr>
                                <w:t>8</w:t>
                              </w:r>
                            </w:p>
                          </w:txbxContent>
                        </v:textbox>
                      </v:shape>
                      <v:shape id="文本框 94" o:spid="_x0000_s1026" o:spt="202" type="#_x0000_t202" style="position:absolute;left:5666;top:193971;height:439;width:1074;" fillcolor="#FFFFFF" filled="t" stroked="f" coordsize="21600,21600" o:gfxdata="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B3TWugAAANsA&#10;AAAPAAAAAAAAAAEAIAAAACIAAABkcnMvZG93bnJldi54bWxQSwECFAAUAAAACACHTuJAMy8FnjsA&#10;AAA5AAAAEAAAAAAAAAABACAAAAAJAQAAZHJzL3NoYXBleG1sLnhtbFBLBQYAAAAABgAGAFsBAACz&#10;Aw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rPr>
                                <w:t>损耗</w:t>
                              </w:r>
                              <w:r>
                                <w:rPr>
                                  <w:rFonts w:hint="eastAsia"/>
                                  <w:sz w:val="18"/>
                                  <w:szCs w:val="18"/>
                                  <w:lang w:val="en-US" w:eastAsia="zh-CN"/>
                                </w:rPr>
                                <w:t>1.2</w:t>
                              </w:r>
                            </w:p>
                          </w:txbxContent>
                        </v:textbox>
                      </v:shape>
                      <v:shape id="直接箭头连接符 93" o:spid="_x0000_s1026" o:spt="32" type="#_x0000_t32" style="position:absolute;left:5674;top:194309;flip:y;height:119;width:298;" filled="f" stroked="t" coordsize="21600,21600" o:gfxdata="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moKgugAAANsA&#10;AAAPAAAAAAAAAAEAIAAAACIAAABkcnMvZG93bnJldi54bWxQSwECFAAUAAAACACHTuJAMy8FnjsA&#10;AAA5AAAAEAAAAAAAAAABACAAAAAJAQAAZHJzL3NoYXBleG1sLnhtbFBLBQYAAAAABgAGAFsBAACz&#10;AwAAAAA=&#10;">
                        <v:fill on="f" focussize="0,0"/>
                        <v:stroke color="#000000" joinstyle="round" dashstyle="dash" endarrow="block" endarrowwidth="narrow" endarrowlength="short"/>
                        <v:imagedata o:title=""/>
                        <o:lock v:ext="edit" aspectratio="f"/>
                      </v:shape>
                      <v:shape id="直接箭头连接符 91" o:spid="_x0000_s1026" o:spt="32" type="#_x0000_t32" style="position:absolute;left:4234;top:195589;height:0;width:1168;" filled="f" stroked="t" coordsize="21600,21600" o:gfxdata="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cKR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90" o:spid="_x0000_s1026" o:spt="202" type="#_x0000_t202" style="position:absolute;left:5434;top:195344;height:420;width:1284;"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eastAsia="宋体"/>
                                  <w:sz w:val="18"/>
                                  <w:szCs w:val="18"/>
                                  <w:lang w:eastAsia="zh-CN"/>
                                </w:rPr>
                              </w:pPr>
                              <w:r>
                                <w:rPr>
                                  <w:rFonts w:hint="eastAsia"/>
                                  <w:sz w:val="18"/>
                                  <w:szCs w:val="18"/>
                                </w:rPr>
                                <w:t>车辆冲洗</w:t>
                              </w:r>
                              <w:r>
                                <w:rPr>
                                  <w:rFonts w:hint="eastAsia"/>
                                  <w:sz w:val="18"/>
                                  <w:szCs w:val="18"/>
                                  <w:lang w:val="en-US" w:eastAsia="zh-CN"/>
                                </w:rPr>
                                <w:t>水</w:t>
                              </w:r>
                            </w:p>
                          </w:txbxContent>
                        </v:textbox>
                      </v:shape>
                      <v:shape id="文本框 89" o:spid="_x0000_s1026" o:spt="202" type="#_x0000_t202" style="position:absolute;left:4466;top:195236;height:450;width:715;" fillcolor="#FFFFFF" filled="t" stroked="f" coordsize="21600,21600" o:gfxdata="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tW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17.28</w:t>
                              </w:r>
                            </w:p>
                          </w:txbxContent>
                        </v:textbox>
                      </v:shape>
                      <v:shape id="直接箭头连接符 88" o:spid="_x0000_s1026" o:spt="32" type="#_x0000_t32" style="position:absolute;left:5974;top:195178;flip:y;height:172;width:273;" filled="f" stroked="t" coordsize="21600,21600" o:gfxdata="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KGEo7sAAADb&#10;AAAADwAAAAAAAAABACAAAAAiAAAAZHJzL2Rvd25yZXYueG1sUEsBAhQAFAAAAAgAh07iQDMvBZ47&#10;AAAAOQAAABAAAAAAAAAAAQAgAAAACgEAAGRycy9zaGFwZXhtbC54bWxQSwUGAAAAAAYABgBbAQAA&#10;tAMAAAAA&#10;">
                        <v:fill on="f" focussize="0,0"/>
                        <v:stroke color="#000000" joinstyle="round" dashstyle="dash" endarrow="block" endarrowwidth="narrow" endarrowlength="short"/>
                        <v:imagedata o:title=""/>
                        <o:lock v:ext="edit" aspectratio="f"/>
                      </v:shape>
                      <v:shape id="文本框 87" o:spid="_x0000_s1026" o:spt="202" type="#_x0000_t202" style="position:absolute;left:5603;top:194846;height:439;width:1215;" fillcolor="#FFFFFF" filled="t" stroked="f" coordsize="21600,21600" o:gfxdata="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kk5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jc w:val="center"/>
                                <w:rPr>
                                  <w:rFonts w:hint="default" w:eastAsia="宋体"/>
                                  <w:sz w:val="18"/>
                                  <w:szCs w:val="18"/>
                                  <w:lang w:val="en-US" w:eastAsia="zh-CN"/>
                                </w:rPr>
                              </w:pPr>
                              <w:r>
                                <w:rPr>
                                  <w:rFonts w:hint="eastAsia"/>
                                  <w:sz w:val="18"/>
                                  <w:szCs w:val="18"/>
                                </w:rPr>
                                <w:t>损耗</w:t>
                              </w:r>
                              <w:r>
                                <w:rPr>
                                  <w:rFonts w:hint="eastAsia"/>
                                  <w:sz w:val="18"/>
                                  <w:szCs w:val="18"/>
                                  <w:lang w:val="en-US" w:eastAsia="zh-CN"/>
                                </w:rPr>
                                <w:t>1.73</w:t>
                              </w:r>
                            </w:p>
                          </w:txbxContent>
                        </v:textbox>
                      </v:shape>
                      <v:shape id="文本框 86" o:spid="_x0000_s1026" o:spt="202" type="#_x0000_t202" style="position:absolute;left:7134;top:195209;height:451;width:715;" fillcolor="#FFFFFF" filled="t" stroked="f" coordsize="21600,21600" o:gfxdata="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7sor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15.55</w:t>
                              </w:r>
                            </w:p>
                          </w:txbxContent>
                        </v:textbox>
                      </v:shape>
                      <v:line id="直接连接符 85" o:spid="_x0000_s1026" o:spt="20" style="position:absolute;left:6708;top:195566;height:0;width:1343;"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84" o:spid="_x0000_s1026" o:spt="20" style="position:absolute;left:4226;top:193007;height:0;width:720;"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83" o:spid="_x0000_s1026" o:spt="202" type="#_x0000_t202" style="position:absolute;left:8808;top:195159;height:459;width:1043;" fillcolor="#FFFFFF" filled="t" stroked="f" coordsize="21600,21600" o:gfxdata="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ix4g+2AAAA2wAAAA8A&#10;AAAAAAAAAQAgAAAAIgAAAGRycy9kb3ducmV2LnhtbFBLAQIUABQAAAAIAIdO4kAzLwWeOwAAADkA&#10;AAAQAAAAAAAAAAEAIAAAAAUBAABkcnMvc2hhcGV4bWwueG1sUEsFBgAAAAAGAAYAWwEAAK8DAAAA&#10;AA==&#10;">
                        <v:fill on="t" opacity="0f" focussize="0,0"/>
                        <v:stroke on="f"/>
                        <v:imagedata o:title=""/>
                        <o:lock v:ext="edit" aspectratio="f"/>
                        <v:textbox inset="0mm,1.27mm,0mm,1.27mm">
                          <w:txbxContent>
                            <w:p>
                              <w:pPr>
                                <w:spacing w:line="240" w:lineRule="exact"/>
                                <w:jc w:val="center"/>
                                <w:rPr>
                                  <w:sz w:val="18"/>
                                  <w:szCs w:val="18"/>
                                </w:rPr>
                              </w:pPr>
                              <w:r>
                                <w:rPr>
                                  <w:rFonts w:hint="eastAsia"/>
                                  <w:sz w:val="18"/>
                                  <w:szCs w:val="18"/>
                                </w:rPr>
                                <w:t>全部回用</w:t>
                              </w:r>
                            </w:p>
                          </w:txbxContent>
                        </v:textbox>
                      </v:shape>
                      <v:line id="直接连接符 26" o:spid="_x0000_s1026" o:spt="20" style="position:absolute;left:2859;top:194979;height:1;width:1372;"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t"/>
                      </v:line>
                      <v:shape id="直接箭头连接符 79" o:spid="_x0000_s1026" o:spt="32" type="#_x0000_t32" style="position:absolute;left:4240;top:197269;height:0;width:1137;" filled="f" stroked="t" coordsize="21600,21600" o:gfxdata="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FR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78" o:spid="_x0000_s1026" o:spt="202" type="#_x0000_t202" style="position:absolute;left:5400;top:197086;height:406;width:1154;"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sz w:val="18"/>
                                  <w:szCs w:val="18"/>
                                </w:rPr>
                                <w:t>生活用水</w:t>
                              </w:r>
                            </w:p>
                          </w:txbxContent>
                        </v:textbox>
                      </v:shape>
                      <v:shape id="文本框 77" o:spid="_x0000_s1026" o:spt="202" type="#_x0000_t202" style="position:absolute;left:4473;top:196911;height:449;width:666;" fillcolor="#FFFFFF" filled="t" stroked="f" coordsize="21600,21600" o:gfxdata="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kC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5.0</w:t>
                              </w:r>
                            </w:p>
                          </w:txbxContent>
                        </v:textbox>
                      </v:shape>
                      <v:shape id="直接箭头连接符 76" o:spid="_x0000_s1026" o:spt="32" type="#_x0000_t32" style="position:absolute;left:6567;top:197271;height:0;width:822;"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75" o:spid="_x0000_s1026" o:spt="202" type="#_x0000_t202" style="position:absolute;left:7388;top:197086;height:406;width:733;"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sz w:val="18"/>
                                  <w:szCs w:val="18"/>
                                </w:rPr>
                              </w:pPr>
                              <w:r>
                                <w:rPr>
                                  <w:rFonts w:hint="eastAsia" w:eastAsia="宋体"/>
                                  <w:sz w:val="18"/>
                                  <w:szCs w:val="18"/>
                                </w:rPr>
                                <w:t>化粪池</w:t>
                              </w:r>
                            </w:p>
                          </w:txbxContent>
                        </v:textbox>
                      </v:shape>
                      <v:shape id="文本框 74" o:spid="_x0000_s1026" o:spt="202" type="#_x0000_t202" style="position:absolute;left:6184;top:196637;height:439;width:1004;" fillcolor="#FFFFFF" filled="t" stroked="f" coordsize="21600,21600" o:gfxdata="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d6f7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sz w:val="18"/>
                                  <w:szCs w:val="18"/>
                                  <w:lang w:eastAsia="zh-CN"/>
                                </w:rPr>
                              </w:pPr>
                              <w:r>
                                <w:rPr>
                                  <w:rFonts w:hint="eastAsia"/>
                                  <w:sz w:val="18"/>
                                  <w:szCs w:val="18"/>
                                </w:rPr>
                                <w:t>损耗</w:t>
                              </w:r>
                              <w:r>
                                <w:rPr>
                                  <w:sz w:val="18"/>
                                  <w:szCs w:val="18"/>
                                </w:rPr>
                                <w:t>0.</w:t>
                              </w:r>
                              <w:r>
                                <w:rPr>
                                  <w:rFonts w:hint="eastAsia"/>
                                  <w:sz w:val="18"/>
                                  <w:szCs w:val="18"/>
                                  <w:lang w:val="en-US" w:eastAsia="zh-CN"/>
                                </w:rPr>
                                <w:t>5</w:t>
                              </w:r>
                            </w:p>
                          </w:txbxContent>
                        </v:textbox>
                      </v:shape>
                      <v:shape id="直接箭头连接符 73" o:spid="_x0000_s1026" o:spt="32" type="#_x0000_t32" style="position:absolute;left:6097;top:196964;flip:y;height:119;width:298;" filled="f" stroked="t" coordsize="21600,21600" o:gfxdata="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eb3gtwAAANsAAAAP&#10;AAAAAAAAAAEAIAAAACIAAABkcnMvZG93bnJldi54bWxQSwECFAAUAAAACACHTuJAMy8FnjsAAAA5&#10;AAAAEAAAAAAAAAABACAAAAAGAQAAZHJzL3NoYXBleG1sLnhtbFBLBQYAAAAABgAGAFsBAACwAwAA&#10;AAA=&#10;">
                        <v:fill on="f" focussize="0,0"/>
                        <v:stroke color="#000000" joinstyle="round" dashstyle="dash" endarrow="block" endarrowwidth="narrow" endarrowlength="short"/>
                        <v:imagedata o:title=""/>
                        <o:lock v:ext="edit" aspectratio="f"/>
                      </v:shape>
                      <v:shape id="文本框 72" o:spid="_x0000_s1026" o:spt="202" type="#_x0000_t202" style="position:absolute;left:8148;top:196914;height:450;width:610;" fillcolor="#FFFFFF" filled="t" stroked="f" coordsize="21600,21600" o:gfxdata="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kS5a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4.5</w:t>
                              </w:r>
                            </w:p>
                          </w:txbxContent>
                        </v:textbox>
                      </v:shape>
                      <v:line id="直接连接符 71" o:spid="_x0000_s1026" o:spt="20" style="position:absolute;left:8123;top:197265;height:0;width:720;"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文本框 70" o:spid="_x0000_s1026" o:spt="202" type="#_x0000_t202" style="position:absolute;left:8763;top:196764;height:968;width:1705;" fillcolor="#FFFFFF" filled="t" stroked="f" coordsize="21600,21600" o:gfxdata="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0t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spacing w:line="240" w:lineRule="exact"/>
                                <w:rPr>
                                  <w:rFonts w:hint="default" w:eastAsia="宋体"/>
                                  <w:color w:val="000000"/>
                                  <w:sz w:val="18"/>
                                  <w:szCs w:val="18"/>
                                  <w:lang w:val="en-US" w:eastAsia="zh-CN"/>
                                </w:rPr>
                              </w:pPr>
                              <w:r>
                                <w:rPr>
                                  <w:rFonts w:hint="eastAsia"/>
                                  <w:color w:val="000000"/>
                                  <w:sz w:val="18"/>
                                  <w:szCs w:val="18"/>
                                  <w:lang w:val="en-US" w:eastAsia="zh-CN"/>
                                </w:rPr>
                                <w:t>定期清掏做农肥或拉运至亭子镇污水厂</w:t>
                              </w:r>
                            </w:p>
                          </w:txbxContent>
                        </v:textbox>
                      </v:shape>
                      <v:shape id="文本框 1" o:spid="_x0000_s1026" o:spt="202" type="#_x0000_t202" style="position:absolute;left:6653;top:196917;height:449;width:610;" fillcolor="#FFFFFF" filled="t" stroked="f" coordsize="21600,21600" o:gfxdata="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BNa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4.5</w:t>
                              </w:r>
                            </w:p>
                          </w:txbxContent>
                        </v:textbox>
                      </v:shape>
                      <v:line id="直接连接符 28" o:spid="_x0000_s1026" o:spt="20" style="position:absolute;left:8042;top:194391;height:1;width:539;"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9" o:spid="_x0000_s1026" o:spt="20" style="position:absolute;left:9234;top:194643;height:613;width: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t"/>
                      </v:line>
                      <v:shape id="文本框 30" o:spid="_x0000_s1026" o:spt="202" type="#_x0000_t202" style="position:absolute;left:8686;top:194720;height:448;width:684;" fillcolor="#FFFFFF" filled="t" stroked="f" coordsize="21600,21600" o:gfxdata="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Swxr4A&#10;AADbAAAADwAAAAAAAAABACAAAAAiAAAAZHJzL2Rvd25yZXYueG1sUEsBAhQAFAAAAAgAh07iQDMv&#10;BZ47AAAAOQAAABAAAAAAAAAAAQAgAAAADQEAAGRycy9zaGFwZXhtbC54bWxQSwUGAAAAAAYABgBb&#10;AQAAtwMAAAAA&#10;">
                        <v:fill on="t" opacity="0f" focussize="0,0"/>
                        <v:stroke on="f"/>
                        <v:imagedata o:title=""/>
                        <o:lock v:ext="edit" aspectratio="f"/>
                        <v:textbox inset="0mm,1.27mm,0mm,1.27mm">
                          <w:txbxContent>
                            <w:p>
                              <w:pPr>
                                <w:jc w:val="center"/>
                                <w:rPr>
                                  <w:rFonts w:hint="default" w:eastAsia="宋体"/>
                                  <w:sz w:val="18"/>
                                  <w:szCs w:val="18"/>
                                  <w:lang w:val="en-US" w:eastAsia="zh-CN"/>
                                </w:rPr>
                              </w:pPr>
                              <w:r>
                                <w:rPr>
                                  <w:rFonts w:hint="eastAsia"/>
                                  <w:sz w:val="18"/>
                                  <w:szCs w:val="18"/>
                                  <w:lang w:val="en-US" w:eastAsia="zh-CN"/>
                                </w:rPr>
                                <w:t>36.15</w:t>
                              </w:r>
                            </w:p>
                          </w:txbxContent>
                        </v:textbox>
                      </v:shape>
                      <w10:wrap type="none"/>
                      <w10:anchorlock/>
                    </v:group>
                  </w:pict>
                </mc:Fallback>
              </mc:AlternateContent>
            </w: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94" w:lineRule="exact"/>
              <w:ind w:left="377" w:leftChars="-23" w:right="-48" w:rightChars="-23" w:hanging="425" w:firstLineChars="0"/>
              <w:jc w:val="center"/>
              <w:textAlignment w:val="auto"/>
              <w:rPr>
                <w:rFonts w:hint="default" w:ascii="黑体" w:hAnsi="黑体" w:eastAsia="黑体"/>
                <w:color w:val="auto"/>
                <w:sz w:val="20"/>
                <w:szCs w:val="20"/>
              </w:rPr>
            </w:pPr>
            <w:r>
              <w:rPr>
                <w:rFonts w:hint="default" w:ascii="Times New Roman" w:hAnsi="Times New Roman" w:eastAsia="黑体" w:cs="Times New Roman"/>
                <w:color w:val="auto"/>
                <w:sz w:val="20"/>
                <w:szCs w:val="20"/>
                <w:lang w:val="en-US" w:eastAsia="zh-CN"/>
              </w:rPr>
              <w:t>项目</w:t>
            </w:r>
            <w:r>
              <w:rPr>
                <w:rFonts w:hint="default" w:ascii="Times New Roman" w:hAnsi="Times New Roman" w:eastAsia="黑体" w:cs="Times New Roman"/>
                <w:color w:val="auto"/>
                <w:sz w:val="20"/>
                <w:szCs w:val="20"/>
              </w:rPr>
              <w:t>水平衡图（单位：m</w:t>
            </w:r>
            <w:r>
              <w:rPr>
                <w:rFonts w:hint="default" w:ascii="Times New Roman" w:hAnsi="Times New Roman" w:eastAsia="黑体" w:cs="Times New Roman"/>
                <w:color w:val="auto"/>
                <w:sz w:val="20"/>
                <w:szCs w:val="20"/>
                <w:vertAlign w:val="superscript"/>
              </w:rPr>
              <w:t>3</w:t>
            </w:r>
            <w:r>
              <w:rPr>
                <w:rFonts w:hint="default" w:ascii="Times New Roman" w:hAnsi="Times New Roman" w:eastAsia="黑体" w:cs="Times New Roman"/>
                <w:color w:val="auto"/>
                <w:sz w:val="20"/>
                <w:szCs w:val="20"/>
              </w:rPr>
              <w:t>/d）</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94" w:lineRule="exact"/>
              <w:ind w:left="-48" w:leftChars="-23" w:right="-48" w:rightChars="-23"/>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9、劳动定员及工作制度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94" w:lineRule="exact"/>
              <w:ind w:left="-48" w:leftChars="-23" w:right="-48" w:rightChars="-23"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劳动定员：项目</w:t>
            </w:r>
            <w:r>
              <w:rPr>
                <w:rFonts w:hint="default" w:ascii="Times New Roman" w:hAnsi="Times New Roman" w:cs="Times New Roman"/>
                <w:color w:val="auto"/>
                <w:kern w:val="0"/>
                <w:szCs w:val="21"/>
                <w:lang w:val="en-US" w:eastAsia="zh-CN"/>
              </w:rPr>
              <w:t>劳动定员50</w:t>
            </w:r>
            <w:r>
              <w:rPr>
                <w:rFonts w:hint="default" w:ascii="Times New Roman" w:hAnsi="Times New Roman" w:cs="Times New Roman"/>
                <w:color w:val="auto"/>
                <w:kern w:val="0"/>
                <w:szCs w:val="21"/>
              </w:rPr>
              <w:t>人，</w:t>
            </w:r>
            <w:r>
              <w:rPr>
                <w:rFonts w:hint="default" w:ascii="Times New Roman" w:hAnsi="Times New Roman" w:cs="Times New Roman"/>
                <w:color w:val="auto"/>
                <w:kern w:val="0"/>
                <w:szCs w:val="21"/>
                <w:lang w:val="en-US" w:eastAsia="zh-CN"/>
              </w:rPr>
              <w:t>其中管理人员</w:t>
            </w:r>
            <w:r>
              <w:rPr>
                <w:rFonts w:hint="eastAsia" w:cs="Times New Roman"/>
                <w:color w:val="auto"/>
                <w:kern w:val="0"/>
                <w:szCs w:val="21"/>
                <w:lang w:val="en-US" w:eastAsia="zh-CN"/>
              </w:rPr>
              <w:t>5</w:t>
            </w:r>
            <w:r>
              <w:rPr>
                <w:rFonts w:hint="default" w:ascii="Times New Roman" w:hAnsi="Times New Roman" w:cs="Times New Roman"/>
                <w:color w:val="auto"/>
                <w:kern w:val="0"/>
                <w:szCs w:val="21"/>
                <w:lang w:val="en-US" w:eastAsia="zh-CN"/>
              </w:rPr>
              <w:t>人，生产工人</w:t>
            </w:r>
            <w:r>
              <w:rPr>
                <w:rFonts w:hint="eastAsia" w:cs="Times New Roman"/>
                <w:color w:val="auto"/>
                <w:kern w:val="0"/>
                <w:szCs w:val="21"/>
                <w:lang w:val="en-US" w:eastAsia="zh-CN"/>
              </w:rPr>
              <w:t>15</w:t>
            </w:r>
            <w:r>
              <w:rPr>
                <w:rFonts w:hint="default" w:ascii="Times New Roman" w:hAnsi="Times New Roman" w:cs="Times New Roman"/>
                <w:color w:val="auto"/>
                <w:kern w:val="0"/>
                <w:szCs w:val="21"/>
                <w:lang w:val="en-US" w:eastAsia="zh-CN"/>
              </w:rPr>
              <w:t>人</w:t>
            </w:r>
            <w:r>
              <w:rPr>
                <w:rFonts w:hint="eastAsia" w:cs="Times New Roman"/>
                <w:color w:val="auto"/>
                <w:kern w:val="0"/>
                <w:szCs w:val="21"/>
                <w:lang w:val="en-US" w:eastAsia="zh-CN"/>
              </w:rPr>
              <w:t>，搅拌车驾驶员30人</w:t>
            </w:r>
            <w:r>
              <w:rPr>
                <w:rFonts w:hint="default" w:ascii="Times New Roman" w:hAnsi="Times New Roman" w:cs="Times New Roman"/>
                <w:color w:val="auto"/>
                <w:kern w:val="0"/>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94" w:lineRule="exact"/>
              <w:ind w:left="-48" w:leftChars="-23" w:right="-48" w:rightChars="-23"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工作制度：项目投产后，实行8小时工作制，年工作约300天，年工作约2400小时。</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94" w:lineRule="exact"/>
              <w:ind w:left="-48" w:leftChars="-23" w:right="-48" w:rightChars="-23"/>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10、平面布置情况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94" w:lineRule="exact"/>
              <w:ind w:left="-48" w:leftChars="-23" w:right="-48" w:rightChars="-23" w:firstLine="420" w:firstLineChars="200"/>
              <w:jc w:val="left"/>
              <w:textAlignment w:val="auto"/>
              <w:rPr>
                <w:rFonts w:hint="eastAsia" w:cs="Times New Roman"/>
                <w:color w:val="auto"/>
                <w:kern w:val="0"/>
                <w:szCs w:val="21"/>
                <w:lang w:val="en-US" w:eastAsia="zh-CN"/>
              </w:rPr>
            </w:pPr>
            <w:r>
              <w:rPr>
                <w:rFonts w:hint="default" w:ascii="Times New Roman" w:hAnsi="Times New Roman" w:cs="Times New Roman"/>
                <w:color w:val="auto"/>
                <w:kern w:val="0"/>
                <w:szCs w:val="21"/>
              </w:rPr>
              <w:t>本项目为</w:t>
            </w:r>
            <w:r>
              <w:rPr>
                <w:rFonts w:hint="default" w:ascii="Times New Roman" w:hAnsi="Times New Roman" w:cs="Times New Roman"/>
                <w:color w:val="auto"/>
                <w:kern w:val="0"/>
                <w:szCs w:val="21"/>
                <w:lang w:val="en-US" w:eastAsia="zh-CN"/>
              </w:rPr>
              <w:t>新建</w:t>
            </w: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根据建设单位提供的设计图纸，项目在A地块、B地块</w:t>
            </w:r>
            <w:r>
              <w:rPr>
                <w:rFonts w:hint="eastAsia" w:cs="Times New Roman"/>
                <w:color w:val="auto"/>
                <w:kern w:val="0"/>
                <w:szCs w:val="21"/>
                <w:lang w:val="en-US" w:eastAsia="zh-CN"/>
              </w:rPr>
              <w:t>分别</w:t>
            </w:r>
            <w:r>
              <w:rPr>
                <w:rFonts w:hint="default" w:ascii="Times New Roman" w:hAnsi="Times New Roman" w:cs="Times New Roman"/>
                <w:color w:val="auto"/>
                <w:kern w:val="0"/>
                <w:szCs w:val="21"/>
                <w:lang w:val="en-US" w:eastAsia="zh-CN"/>
              </w:rPr>
              <w:t>设置</w:t>
            </w:r>
            <w:r>
              <w:rPr>
                <w:rFonts w:hint="eastAsia" w:cs="Times New Roman"/>
                <w:color w:val="auto"/>
                <w:kern w:val="0"/>
                <w:szCs w:val="21"/>
                <w:lang w:val="en-US" w:eastAsia="zh-CN"/>
              </w:rPr>
              <w:t>1个</w:t>
            </w:r>
            <w:r>
              <w:rPr>
                <w:rFonts w:hint="default" w:ascii="Times New Roman" w:hAnsi="Times New Roman" w:cs="Times New Roman"/>
                <w:color w:val="auto"/>
                <w:kern w:val="0"/>
                <w:szCs w:val="21"/>
                <w:lang w:val="en-US" w:eastAsia="zh-CN"/>
              </w:rPr>
              <w:t>进场大门</w:t>
            </w:r>
            <w:r>
              <w:rPr>
                <w:rFonts w:hint="eastAsia" w:cs="Times New Roman"/>
                <w:color w:val="auto"/>
                <w:kern w:val="0"/>
                <w:szCs w:val="21"/>
                <w:lang w:val="en-US" w:eastAsia="zh-CN"/>
              </w:rPr>
              <w:t>，均设置在西南面临G542道路一侧</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对外运输较为方便。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94" w:lineRule="exact"/>
              <w:ind w:left="-48" w:leftChars="-23" w:right="-48" w:rightChars="-23" w:firstLine="422" w:firstLineChars="200"/>
              <w:jc w:val="left"/>
              <w:textAlignment w:val="auto"/>
              <w:rPr>
                <w:rFonts w:hint="default" w:ascii="Times New Roman" w:hAnsi="Times New Roman" w:cs="Times New Roman"/>
                <w:color w:val="auto"/>
                <w:kern w:val="0"/>
                <w:szCs w:val="21"/>
                <w:lang w:val="en-US" w:eastAsia="zh-CN"/>
              </w:rPr>
            </w:pPr>
            <w:r>
              <w:rPr>
                <w:rFonts w:hint="eastAsia" w:cs="Times New Roman"/>
                <w:b/>
                <w:bCs/>
                <w:color w:val="auto"/>
                <w:kern w:val="0"/>
                <w:szCs w:val="21"/>
                <w:lang w:val="en-US" w:eastAsia="zh-CN"/>
              </w:rPr>
              <w:t>A地块</w:t>
            </w:r>
            <w:r>
              <w:rPr>
                <w:rFonts w:hint="eastAsia" w:cs="Times New Roman"/>
                <w:color w:val="auto"/>
                <w:kern w:val="0"/>
                <w:szCs w:val="21"/>
                <w:lang w:val="en-US" w:eastAsia="zh-CN"/>
              </w:rPr>
              <w:t>：靠近G542一侧设置为骨料堆场、大车停车棚，远离G542一侧设置为生产线，进出大门设置在骨料堆场南侧，从大门进入的骨料车辆可以便捷地到达骨料仓。</w:t>
            </w:r>
            <w:r>
              <w:rPr>
                <w:rFonts w:hint="default" w:ascii="Times New Roman" w:hAnsi="Times New Roman" w:cs="Times New Roman"/>
                <w:color w:val="auto"/>
                <w:kern w:val="0"/>
                <w:szCs w:val="21"/>
                <w:lang w:val="en-US" w:eastAsia="zh-CN"/>
              </w:rPr>
              <w:t>骨料仓内分格，分别储存碎石、河沙等骨料</w:t>
            </w:r>
            <w:r>
              <w:rPr>
                <w:rFonts w:hint="eastAsia" w:cs="Times New Roman"/>
                <w:color w:val="auto"/>
                <w:kern w:val="0"/>
                <w:szCs w:val="21"/>
                <w:lang w:val="en-US" w:eastAsia="zh-CN"/>
              </w:rPr>
              <w:t>。骨料堆场西北面对应设置生产系统的计量进料斗，最大限度减少了骨料仓与进料斗的距离，进料斗通过一条封闭的皮带向西北输送至搅拌车间，主机</w:t>
            </w:r>
            <w:r>
              <w:rPr>
                <w:rFonts w:hint="default" w:ascii="Times New Roman" w:hAnsi="Times New Roman" w:cs="Times New Roman"/>
                <w:color w:val="auto"/>
                <w:kern w:val="0"/>
                <w:szCs w:val="21"/>
                <w:lang w:val="en-US" w:eastAsia="zh-CN"/>
              </w:rPr>
              <w:t>控制室设置在搅拌楼上</w:t>
            </w:r>
            <w:r>
              <w:rPr>
                <w:rFonts w:hint="eastAsia" w:cs="Times New Roman"/>
                <w:color w:val="auto"/>
                <w:kern w:val="0"/>
                <w:szCs w:val="21"/>
                <w:lang w:val="en-US" w:eastAsia="zh-CN"/>
              </w:rPr>
              <w:t>；搅拌车间东面为4个粉料罐，下方为2个外加剂罐。搅拌楼西北侧为废水处理系统和砂石分离系统；清水池设计在搅拌楼东南侧（建议设置在搅拌楼北侧，减少处理后的废水提升的距离），</w:t>
            </w:r>
            <w:r>
              <w:rPr>
                <w:rFonts w:hint="default" w:ascii="Times New Roman" w:hAnsi="Times New Roman" w:cs="Times New Roman"/>
                <w:color w:val="auto"/>
                <w:kern w:val="0"/>
                <w:szCs w:val="21"/>
                <w:lang w:val="en-US" w:eastAsia="zh-CN"/>
              </w:rPr>
              <w:t>储存生产用水</w:t>
            </w:r>
            <w:r>
              <w:rPr>
                <w:rFonts w:hint="eastAsia" w:ascii="Times New Roman" w:hAnsi="Times New Roman" w:cs="Times New Roman"/>
                <w:color w:val="auto"/>
                <w:kern w:val="0"/>
                <w:szCs w:val="21"/>
                <w:lang w:val="en-US" w:eastAsia="zh-CN"/>
              </w:rPr>
              <w:t>，</w:t>
            </w:r>
            <w:r>
              <w:rPr>
                <w:rFonts w:hint="eastAsia" w:cs="Times New Roman"/>
                <w:color w:val="auto"/>
                <w:kern w:val="0"/>
                <w:szCs w:val="21"/>
                <w:lang w:val="en-US" w:eastAsia="zh-CN"/>
              </w:rPr>
              <w:t>供生产使用。项目养护室、实验室、工具房等设计布置在地块东侧（正对进出大门），</w:t>
            </w:r>
            <w:r>
              <w:rPr>
                <w:rFonts w:hint="default" w:ascii="Times New Roman" w:hAnsi="Times New Roman" w:cs="Times New Roman"/>
                <w:color w:val="auto"/>
                <w:kern w:val="0"/>
                <w:szCs w:val="21"/>
                <w:lang w:val="en-US" w:eastAsia="zh-CN"/>
              </w:rPr>
              <w:t>危废暂存间</w:t>
            </w:r>
            <w:r>
              <w:rPr>
                <w:rFonts w:hint="eastAsia" w:ascii="Times New Roman" w:hAnsi="Times New Roman" w:cs="Times New Roman"/>
                <w:color w:val="auto"/>
                <w:kern w:val="0"/>
                <w:szCs w:val="21"/>
                <w:lang w:val="en-US" w:eastAsia="zh-CN"/>
              </w:rPr>
              <w:t>拟设置</w:t>
            </w:r>
            <w:r>
              <w:rPr>
                <w:rFonts w:hint="default" w:ascii="Times New Roman" w:hAnsi="Times New Roman" w:cs="Times New Roman"/>
                <w:color w:val="auto"/>
                <w:kern w:val="0"/>
                <w:szCs w:val="21"/>
                <w:lang w:val="en-US" w:eastAsia="zh-CN"/>
              </w:rPr>
              <w:t>在工具房</w:t>
            </w:r>
            <w:r>
              <w:rPr>
                <w:rFonts w:hint="eastAsia" w:ascii="Times New Roman" w:hAnsi="Times New Roman" w:cs="Times New Roman"/>
                <w:color w:val="auto"/>
                <w:kern w:val="0"/>
                <w:szCs w:val="21"/>
                <w:lang w:val="en-US" w:eastAsia="zh-CN"/>
              </w:rPr>
              <w:t>内</w:t>
            </w:r>
            <w:r>
              <w:rPr>
                <w:rFonts w:hint="eastAsia" w:cs="Times New Roman"/>
                <w:color w:val="auto"/>
                <w:kern w:val="0"/>
                <w:szCs w:val="21"/>
                <w:lang w:val="en-US" w:eastAsia="zh-CN"/>
              </w:rPr>
              <w:t>。大门口设置车辆冲洗台和沉淀池（也位于骨料堆场南侧），方便对进出骨料堆场的车辆进行冲洗，也可对进出厂区的搅拌车辆等进行冲洗，降低场内的道路扬尘产生量。地磅设置在进入大门后的北侧（骨料堆场东侧），</w:t>
            </w:r>
            <w:r>
              <w:rPr>
                <w:rFonts w:hint="default" w:ascii="Times New Roman" w:hAnsi="Times New Roman" w:cs="Times New Roman"/>
                <w:color w:val="auto"/>
                <w:kern w:val="0"/>
                <w:szCs w:val="21"/>
                <w:lang w:val="en-US" w:eastAsia="zh-CN"/>
              </w:rPr>
              <w:t>便于对运输进场的原料等进行管理</w:t>
            </w:r>
            <w:r>
              <w:rPr>
                <w:rFonts w:hint="eastAsia" w:cs="Times New Roman"/>
                <w:color w:val="auto"/>
                <w:kern w:val="0"/>
                <w:szCs w:val="21"/>
                <w:lang w:val="en-US" w:eastAsia="zh-CN"/>
              </w:rPr>
              <w:t>。项目</w:t>
            </w:r>
            <w:r>
              <w:rPr>
                <w:rFonts w:hint="default" w:ascii="Times New Roman" w:hAnsi="Times New Roman" w:cs="Times New Roman"/>
                <w:color w:val="auto"/>
                <w:kern w:val="0"/>
                <w:szCs w:val="21"/>
                <w:lang w:val="en-US" w:eastAsia="zh-CN"/>
              </w:rPr>
              <w:t>主要的生产设施</w:t>
            </w:r>
            <w:r>
              <w:rPr>
                <w:rFonts w:hint="eastAsia" w:cs="Times New Roman"/>
                <w:color w:val="auto"/>
                <w:kern w:val="0"/>
                <w:szCs w:val="21"/>
                <w:lang w:val="en-US" w:eastAsia="zh-CN"/>
              </w:rPr>
              <w:t>尽量</w:t>
            </w:r>
            <w:r>
              <w:rPr>
                <w:rFonts w:hint="default" w:ascii="Times New Roman" w:hAnsi="Times New Roman" w:cs="Times New Roman"/>
                <w:color w:val="auto"/>
                <w:kern w:val="0"/>
                <w:szCs w:val="21"/>
                <w:lang w:val="en-US" w:eastAsia="zh-CN"/>
              </w:rPr>
              <w:t>布置在地块的东</w:t>
            </w:r>
            <w:r>
              <w:rPr>
                <w:rFonts w:hint="eastAsia" w:cs="Times New Roman"/>
                <w:color w:val="auto"/>
                <w:kern w:val="0"/>
                <w:szCs w:val="21"/>
                <w:lang w:val="en-US" w:eastAsia="zh-CN"/>
              </w:rPr>
              <w:t>北</w:t>
            </w:r>
            <w:r>
              <w:rPr>
                <w:rFonts w:hint="default" w:ascii="Times New Roman" w:hAnsi="Times New Roman" w:cs="Times New Roman"/>
                <w:color w:val="auto"/>
                <w:kern w:val="0"/>
                <w:szCs w:val="21"/>
                <w:lang w:val="en-US" w:eastAsia="zh-CN"/>
              </w:rPr>
              <w:t>面，尽量远离西</w:t>
            </w:r>
            <w:r>
              <w:rPr>
                <w:rFonts w:hint="eastAsia" w:cs="Times New Roman"/>
                <w:color w:val="auto"/>
                <w:kern w:val="0"/>
                <w:szCs w:val="21"/>
                <w:lang w:val="en-US" w:eastAsia="zh-CN"/>
              </w:rPr>
              <w:t>面、</w:t>
            </w:r>
            <w:r>
              <w:rPr>
                <w:rFonts w:hint="default" w:ascii="Times New Roman" w:hAnsi="Times New Roman" w:cs="Times New Roman"/>
                <w:color w:val="auto"/>
                <w:kern w:val="0"/>
                <w:szCs w:val="21"/>
                <w:lang w:val="en-US" w:eastAsia="zh-CN"/>
              </w:rPr>
              <w:t>南面的住户，</w:t>
            </w:r>
            <w:r>
              <w:rPr>
                <w:rFonts w:hint="eastAsia" w:cs="Times New Roman"/>
                <w:color w:val="auto"/>
                <w:kern w:val="0"/>
                <w:szCs w:val="21"/>
                <w:lang w:val="en-US" w:eastAsia="zh-CN"/>
              </w:rPr>
              <w:t>最大限度降低生产对住户的影响。</w:t>
            </w:r>
            <w:r>
              <w:rPr>
                <w:rFonts w:hint="default" w:ascii="Times New Roman" w:hAnsi="Times New Roman" w:cs="Times New Roman"/>
                <w:color w:val="auto"/>
                <w:kern w:val="0"/>
                <w:szCs w:val="21"/>
                <w:lang w:val="en-US" w:eastAsia="zh-CN"/>
              </w:rPr>
              <w:t>办公生活楼（</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F）设计在</w:t>
            </w:r>
            <w:r>
              <w:rPr>
                <w:rFonts w:hint="eastAsia" w:cs="Times New Roman"/>
                <w:color w:val="auto"/>
                <w:kern w:val="0"/>
                <w:szCs w:val="21"/>
                <w:lang w:val="en-US" w:eastAsia="zh-CN"/>
              </w:rPr>
              <w:t>大门的西北面，靠近进出大门，方便职工进出。</w:t>
            </w:r>
            <w:r>
              <w:rPr>
                <w:rFonts w:hint="default" w:ascii="Times New Roman" w:hAnsi="Times New Roman" w:cs="Times New Roman"/>
                <w:color w:val="auto"/>
                <w:kern w:val="0"/>
                <w:szCs w:val="21"/>
                <w:lang w:val="en-US" w:eastAsia="zh-CN"/>
              </w:rPr>
              <w:t>一层拟设置为</w:t>
            </w:r>
            <w:r>
              <w:rPr>
                <w:rFonts w:hint="eastAsia" w:cs="Times New Roman"/>
                <w:color w:val="auto"/>
                <w:kern w:val="0"/>
                <w:szCs w:val="21"/>
                <w:lang w:val="en-US" w:eastAsia="zh-CN"/>
              </w:rPr>
              <w:t>办公室</w:t>
            </w:r>
            <w:r>
              <w:rPr>
                <w:rFonts w:hint="default" w:ascii="Times New Roman" w:hAnsi="Times New Roman" w:cs="Times New Roman"/>
                <w:color w:val="auto"/>
                <w:kern w:val="0"/>
                <w:szCs w:val="21"/>
                <w:lang w:val="en-US" w:eastAsia="zh-CN"/>
              </w:rPr>
              <w:t>、值班室</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食堂</w:t>
            </w:r>
            <w:r>
              <w:rPr>
                <w:rFonts w:hint="eastAsia" w:cs="Times New Roman"/>
                <w:color w:val="auto"/>
                <w:kern w:val="0"/>
                <w:szCs w:val="21"/>
                <w:lang w:val="en-US" w:eastAsia="zh-CN"/>
              </w:rPr>
              <w:t>、餐厅等</w:t>
            </w:r>
            <w:r>
              <w:rPr>
                <w:rFonts w:hint="default" w:ascii="Times New Roman" w:hAnsi="Times New Roman" w:cs="Times New Roman"/>
                <w:color w:val="auto"/>
                <w:kern w:val="0"/>
                <w:szCs w:val="21"/>
                <w:lang w:val="en-US" w:eastAsia="zh-CN"/>
              </w:rPr>
              <w:t>等；二层拟设置为职工宿舍。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6" w:lineRule="exact"/>
              <w:ind w:left="0" w:right="-31" w:rightChars="-15" w:firstLine="422" w:firstLineChars="200"/>
              <w:jc w:val="left"/>
              <w:textAlignment w:val="auto"/>
              <w:rPr>
                <w:rFonts w:hint="default" w:cs="Times New Roman"/>
                <w:color w:val="auto"/>
                <w:kern w:val="0"/>
                <w:szCs w:val="21"/>
                <w:lang w:val="en-US" w:eastAsia="zh-CN"/>
              </w:rPr>
            </w:pPr>
            <w:r>
              <w:rPr>
                <w:rFonts w:hint="eastAsia" w:cs="Times New Roman"/>
                <w:b/>
                <w:bCs/>
                <w:color w:val="auto"/>
                <w:kern w:val="0"/>
                <w:szCs w:val="21"/>
                <w:lang w:val="en-US" w:eastAsia="zh-CN"/>
              </w:rPr>
              <w:t>B地块</w:t>
            </w:r>
            <w:r>
              <w:rPr>
                <w:rFonts w:hint="eastAsia" w:cs="Times New Roman"/>
                <w:color w:val="auto"/>
                <w:kern w:val="0"/>
                <w:szCs w:val="21"/>
                <w:lang w:val="en-US" w:eastAsia="zh-CN"/>
              </w:rPr>
              <w:t>：靠近G542一侧设置为骨料堆场，远离G542一侧设置为生产线，进出大门设置在骨料堆场北侧，从大门进入的骨料车辆可以便捷地到达骨料仓。</w:t>
            </w:r>
            <w:r>
              <w:rPr>
                <w:rFonts w:hint="default" w:ascii="Times New Roman" w:hAnsi="Times New Roman" w:cs="Times New Roman"/>
                <w:color w:val="auto"/>
                <w:kern w:val="0"/>
                <w:szCs w:val="21"/>
                <w:lang w:val="en-US" w:eastAsia="zh-CN"/>
              </w:rPr>
              <w:t>骨料仓内分格，分别储存碎石、河沙等骨料</w:t>
            </w:r>
            <w:r>
              <w:rPr>
                <w:rFonts w:hint="eastAsia" w:cs="Times New Roman"/>
                <w:color w:val="auto"/>
                <w:kern w:val="0"/>
                <w:szCs w:val="21"/>
                <w:lang w:val="en-US" w:eastAsia="zh-CN"/>
              </w:rPr>
              <w:t>。骨料堆场西北面对应设置生产系统的计量进料斗，最大限度减少了骨料仓与进料斗的距离，进料斗通过一条封闭的皮带向西北输送至搅拌车间，主机</w:t>
            </w:r>
            <w:r>
              <w:rPr>
                <w:rFonts w:hint="default" w:ascii="Times New Roman" w:hAnsi="Times New Roman" w:cs="Times New Roman"/>
                <w:color w:val="auto"/>
                <w:kern w:val="0"/>
                <w:szCs w:val="21"/>
                <w:lang w:val="en-US" w:eastAsia="zh-CN"/>
              </w:rPr>
              <w:t>控制室设置在搅拌</w:t>
            </w:r>
            <w:r>
              <w:rPr>
                <w:rFonts w:hint="eastAsia" w:cs="Times New Roman"/>
                <w:color w:val="auto"/>
                <w:kern w:val="0"/>
                <w:szCs w:val="21"/>
                <w:lang w:val="en-US" w:eastAsia="zh-CN"/>
              </w:rPr>
              <w:t>主机二层</w:t>
            </w:r>
            <w:r>
              <w:rPr>
                <w:rFonts w:hint="default" w:ascii="Times New Roman" w:hAnsi="Times New Roman" w:cs="Times New Roman"/>
                <w:color w:val="auto"/>
                <w:kern w:val="0"/>
                <w:szCs w:val="21"/>
                <w:lang w:val="en-US" w:eastAsia="zh-CN"/>
              </w:rPr>
              <w:t>上</w:t>
            </w:r>
            <w:r>
              <w:rPr>
                <w:rFonts w:hint="eastAsia" w:cs="Times New Roman"/>
                <w:color w:val="auto"/>
                <w:kern w:val="0"/>
                <w:szCs w:val="21"/>
                <w:lang w:val="en-US" w:eastAsia="zh-CN"/>
              </w:rPr>
              <w:t>；搅拌主机东面为4个粉料罐，下方为2个外加剂罐。搅拌楼东南侧为清水池，</w:t>
            </w:r>
            <w:r>
              <w:rPr>
                <w:rFonts w:hint="default" w:ascii="Times New Roman" w:hAnsi="Times New Roman" w:cs="Times New Roman"/>
                <w:color w:val="auto"/>
                <w:kern w:val="0"/>
                <w:szCs w:val="21"/>
                <w:lang w:val="en-US" w:eastAsia="zh-CN"/>
              </w:rPr>
              <w:t>储存生产用水</w:t>
            </w:r>
            <w:r>
              <w:rPr>
                <w:rFonts w:hint="eastAsia" w:ascii="Times New Roman" w:hAnsi="Times New Roman" w:cs="Times New Roman"/>
                <w:color w:val="auto"/>
                <w:kern w:val="0"/>
                <w:szCs w:val="21"/>
                <w:lang w:val="en-US" w:eastAsia="zh-CN"/>
              </w:rPr>
              <w:t>，</w:t>
            </w:r>
            <w:r>
              <w:rPr>
                <w:rFonts w:hint="eastAsia" w:cs="Times New Roman"/>
                <w:color w:val="auto"/>
                <w:kern w:val="0"/>
                <w:szCs w:val="21"/>
                <w:lang w:val="en-US" w:eastAsia="zh-CN"/>
              </w:rPr>
              <w:t>供生产使用。废水处理系统设计在地块东侧。大门口设置车辆冲洗台和沉淀池（也位于骨料堆场北侧），方便对进出骨料堆场的车辆进行冲洗，也可对进出厂区的搅拌车辆等进行冲洗，降低场内的道路扬尘产生量。地磅设置在进出大门口，地磅房设置门卫室内，</w:t>
            </w:r>
            <w:r>
              <w:rPr>
                <w:rFonts w:hint="default" w:ascii="Times New Roman" w:hAnsi="Times New Roman" w:cs="Times New Roman"/>
                <w:color w:val="auto"/>
                <w:kern w:val="0"/>
                <w:szCs w:val="21"/>
                <w:lang w:val="en-US" w:eastAsia="zh-CN"/>
              </w:rPr>
              <w:t>便于对运输进场的原料等进行管理</w:t>
            </w:r>
            <w:r>
              <w:rPr>
                <w:rFonts w:hint="eastAsia" w:cs="Times New Roman"/>
                <w:color w:val="auto"/>
                <w:kern w:val="0"/>
                <w:szCs w:val="21"/>
                <w:lang w:val="en-US" w:eastAsia="zh-CN"/>
              </w:rPr>
              <w:t>。项目</w:t>
            </w:r>
            <w:r>
              <w:rPr>
                <w:rFonts w:hint="default" w:ascii="Times New Roman" w:hAnsi="Times New Roman" w:cs="Times New Roman"/>
                <w:color w:val="auto"/>
                <w:kern w:val="0"/>
                <w:szCs w:val="21"/>
                <w:lang w:val="en-US" w:eastAsia="zh-CN"/>
              </w:rPr>
              <w:t>主要的生产设施</w:t>
            </w:r>
            <w:r>
              <w:rPr>
                <w:rFonts w:hint="eastAsia" w:cs="Times New Roman"/>
                <w:color w:val="auto"/>
                <w:kern w:val="0"/>
                <w:szCs w:val="21"/>
                <w:lang w:val="en-US" w:eastAsia="zh-CN"/>
              </w:rPr>
              <w:t>尽量</w:t>
            </w:r>
            <w:r>
              <w:rPr>
                <w:rFonts w:hint="default" w:ascii="Times New Roman" w:hAnsi="Times New Roman" w:cs="Times New Roman"/>
                <w:color w:val="auto"/>
                <w:kern w:val="0"/>
                <w:szCs w:val="21"/>
                <w:lang w:val="en-US" w:eastAsia="zh-CN"/>
              </w:rPr>
              <w:t>布置在地块的东</w:t>
            </w:r>
            <w:r>
              <w:rPr>
                <w:rFonts w:hint="eastAsia" w:cs="Times New Roman"/>
                <w:color w:val="auto"/>
                <w:kern w:val="0"/>
                <w:szCs w:val="21"/>
                <w:lang w:val="en-US" w:eastAsia="zh-CN"/>
              </w:rPr>
              <w:t>北</w:t>
            </w:r>
            <w:r>
              <w:rPr>
                <w:rFonts w:hint="default" w:ascii="Times New Roman" w:hAnsi="Times New Roman" w:cs="Times New Roman"/>
                <w:color w:val="auto"/>
                <w:kern w:val="0"/>
                <w:szCs w:val="21"/>
                <w:lang w:val="en-US" w:eastAsia="zh-CN"/>
              </w:rPr>
              <w:t>面，尽量远离西</w:t>
            </w:r>
            <w:r>
              <w:rPr>
                <w:rFonts w:hint="eastAsia" w:cs="Times New Roman"/>
                <w:color w:val="auto"/>
                <w:kern w:val="0"/>
                <w:szCs w:val="21"/>
                <w:lang w:val="en-US" w:eastAsia="zh-CN"/>
              </w:rPr>
              <w:t>面、</w:t>
            </w:r>
            <w:r>
              <w:rPr>
                <w:rFonts w:hint="default" w:ascii="Times New Roman" w:hAnsi="Times New Roman" w:cs="Times New Roman"/>
                <w:color w:val="auto"/>
                <w:kern w:val="0"/>
                <w:szCs w:val="21"/>
                <w:lang w:val="en-US" w:eastAsia="zh-CN"/>
              </w:rPr>
              <w:t>南面的住户，</w:t>
            </w:r>
            <w:r>
              <w:rPr>
                <w:rFonts w:hint="eastAsia" w:cs="Times New Roman"/>
                <w:color w:val="auto"/>
                <w:kern w:val="0"/>
                <w:szCs w:val="21"/>
                <w:lang w:val="en-US" w:eastAsia="zh-CN"/>
              </w:rPr>
              <w:t>最大限度降低生产对住户的影响。B地块不设置砂石分离、试验及养护、办公生活等设施。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31" w:leftChars="-15" w:right="-31" w:rightChars="-15" w:firstLine="420" w:firstLineChars="200"/>
              <w:jc w:val="left"/>
              <w:textAlignment w:val="auto"/>
              <w:rPr>
                <w:rFonts w:hint="default" w:ascii="Times New Roman" w:hAnsi="Times New Roman" w:cs="Times New Roman"/>
                <w:color w:val="FF0000"/>
                <w:lang w:val="en-US"/>
              </w:rPr>
            </w:pPr>
            <w:r>
              <w:rPr>
                <w:rFonts w:hint="default" w:ascii="Times New Roman" w:hAnsi="Times New Roman" w:cs="Times New Roman"/>
                <w:color w:val="auto"/>
                <w:kern w:val="0"/>
                <w:szCs w:val="21"/>
                <w:lang w:val="en-US" w:eastAsia="zh-CN"/>
              </w:rPr>
              <w:t>本项目平面布置功能分区清晰</w:t>
            </w:r>
            <w:r>
              <w:rPr>
                <w:rFonts w:hint="default" w:ascii="Times New Roman" w:hAnsi="Times New Roman" w:cs="Times New Roman"/>
                <w:color w:val="auto"/>
                <w:kern w:val="0"/>
                <w:szCs w:val="21"/>
              </w:rPr>
              <w:t>，区内物流短捷，</w:t>
            </w:r>
            <w:r>
              <w:rPr>
                <w:rFonts w:hint="eastAsia" w:cs="Times New Roman"/>
                <w:color w:val="auto"/>
                <w:kern w:val="0"/>
                <w:szCs w:val="21"/>
                <w:lang w:val="en-US" w:eastAsia="zh-CN"/>
              </w:rPr>
              <w:t>生产设备尽量远离了西面及南面的住户，可最大限度地减轻对住户的影响；分别设置进出大门，可降低车辆在场内行驶带来的噪声、扬尘等影响。项目平面布置</w:t>
            </w:r>
            <w:r>
              <w:rPr>
                <w:rFonts w:hint="default" w:ascii="Times New Roman" w:hAnsi="Times New Roman" w:cs="Times New Roman"/>
                <w:color w:val="auto"/>
                <w:kern w:val="0"/>
                <w:szCs w:val="21"/>
                <w:lang w:val="en-US" w:eastAsia="zh-CN"/>
              </w:rPr>
              <w:t>突出了生产和环保的关系，生产区与生活管理区</w:t>
            </w:r>
            <w:r>
              <w:rPr>
                <w:rFonts w:hint="eastAsia" w:cs="Times New Roman"/>
                <w:color w:val="auto"/>
                <w:kern w:val="0"/>
                <w:szCs w:val="21"/>
                <w:lang w:val="en-US" w:eastAsia="zh-CN"/>
              </w:rPr>
              <w:t>相对独立</w:t>
            </w:r>
            <w:r>
              <w:rPr>
                <w:rFonts w:hint="default" w:ascii="Times New Roman" w:hAnsi="Times New Roman" w:cs="Times New Roman"/>
                <w:color w:val="auto"/>
                <w:kern w:val="0"/>
                <w:szCs w:val="21"/>
                <w:lang w:val="en-US" w:eastAsia="zh-CN"/>
              </w:rPr>
              <w:t>，既减少企业自身所受的生产影响，也降低项目对周围环境</w:t>
            </w:r>
            <w:r>
              <w:rPr>
                <w:rFonts w:hint="default" w:ascii="Times New Roman" w:hAnsi="Times New Roman" w:cs="Times New Roman"/>
                <w:color w:val="auto"/>
                <w:kern w:val="0"/>
                <w:szCs w:val="21"/>
                <w:highlight w:val="none"/>
                <w:lang w:val="en-US" w:eastAsia="zh-CN"/>
              </w:rPr>
              <w:t>的污染</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工艺流程和产排污环节</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工艺流程和产排污环节</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工艺流程和产排污环节</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8056" w:type="dxa"/>
            <w:noWrap w:val="0"/>
            <w:vAlign w:val="top"/>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left"/>
              <w:textAlignment w:val="auto"/>
              <w:rPr>
                <w:rFonts w:hint="default" w:ascii="Times New Roman" w:hAnsi="Times New Roman" w:eastAsia="黑体" w:cs="Times New Roman"/>
                <w:bCs/>
                <w:color w:val="auto"/>
                <w:sz w:val="24"/>
              </w:rPr>
            </w:pPr>
            <w:r>
              <w:rPr>
                <w:rFonts w:hint="eastAsia" w:eastAsia="黑体" w:cs="Times New Roman"/>
                <w:bCs/>
                <w:color w:val="auto"/>
                <w:sz w:val="22"/>
                <w:szCs w:val="22"/>
                <w:lang w:val="en-US" w:eastAsia="zh-CN"/>
              </w:rPr>
              <w:t>1</w:t>
            </w:r>
            <w:r>
              <w:rPr>
                <w:rFonts w:hint="default" w:ascii="Times New Roman" w:hAnsi="Times New Roman" w:eastAsia="黑体" w:cs="Times New Roman"/>
                <w:bCs/>
                <w:color w:val="auto"/>
                <w:sz w:val="22"/>
                <w:szCs w:val="22"/>
              </w:rPr>
              <w:t>、施工期工艺流程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（1）工艺流程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场地</w:t>
            </w:r>
            <w:r>
              <w:rPr>
                <w:rFonts w:hint="eastAsia" w:cs="Times New Roman"/>
                <w:color w:val="auto"/>
                <w:kern w:val="0"/>
                <w:szCs w:val="21"/>
                <w:lang w:val="en-US" w:eastAsia="zh-CN"/>
              </w:rPr>
              <w:t>较为</w:t>
            </w:r>
            <w:r>
              <w:rPr>
                <w:rFonts w:hint="default" w:ascii="Times New Roman" w:hAnsi="Times New Roman" w:cs="Times New Roman"/>
                <w:color w:val="auto"/>
                <w:kern w:val="0"/>
                <w:szCs w:val="21"/>
                <w:lang w:val="en-US" w:eastAsia="zh-CN"/>
              </w:rPr>
              <w:t>平整，</w:t>
            </w:r>
            <w:r>
              <w:rPr>
                <w:rFonts w:hint="eastAsia" w:cs="Times New Roman"/>
                <w:color w:val="auto"/>
                <w:kern w:val="0"/>
                <w:szCs w:val="21"/>
                <w:lang w:val="en-US" w:eastAsia="zh-CN"/>
              </w:rPr>
              <w:t>无大规模开挖作业，仅地基、沉淀池建设会涉及少量开挖</w:t>
            </w:r>
            <w:r>
              <w:rPr>
                <w:rFonts w:hint="default" w:ascii="Times New Roman" w:hAnsi="Times New Roman" w:cs="Times New Roman"/>
                <w:color w:val="auto"/>
                <w:kern w:val="0"/>
                <w:szCs w:val="21"/>
                <w:lang w:val="en-US" w:eastAsia="zh-CN"/>
              </w:rPr>
              <w:t>施工期主要</w:t>
            </w:r>
            <w:r>
              <w:rPr>
                <w:rFonts w:hint="eastAsia" w:cs="Times New Roman"/>
                <w:color w:val="auto"/>
                <w:kern w:val="0"/>
                <w:szCs w:val="21"/>
                <w:lang w:val="en-US" w:eastAsia="zh-CN"/>
              </w:rPr>
              <w:t>的</w:t>
            </w:r>
            <w:r>
              <w:rPr>
                <w:rFonts w:hint="default" w:ascii="Times New Roman" w:hAnsi="Times New Roman" w:cs="Times New Roman"/>
                <w:color w:val="auto"/>
                <w:kern w:val="0"/>
                <w:szCs w:val="21"/>
                <w:lang w:val="en-US" w:eastAsia="zh-CN"/>
              </w:rPr>
              <w:t>在该场地建设搅拌</w:t>
            </w:r>
            <w:r>
              <w:rPr>
                <w:rFonts w:hint="eastAsia" w:cs="Times New Roman"/>
                <w:color w:val="auto"/>
                <w:kern w:val="0"/>
                <w:szCs w:val="21"/>
                <w:lang w:val="en-US" w:eastAsia="zh-CN"/>
              </w:rPr>
              <w:t>系统</w:t>
            </w:r>
            <w:r>
              <w:rPr>
                <w:rFonts w:hint="default" w:ascii="Times New Roman" w:hAnsi="Times New Roman" w:cs="Times New Roman"/>
                <w:color w:val="auto"/>
                <w:kern w:val="0"/>
                <w:szCs w:val="21"/>
                <w:lang w:val="en-US" w:eastAsia="zh-CN"/>
              </w:rPr>
              <w:t>、骨料仓、</w:t>
            </w:r>
            <w:r>
              <w:rPr>
                <w:rFonts w:hint="eastAsia" w:cs="Times New Roman"/>
                <w:color w:val="auto"/>
                <w:kern w:val="0"/>
                <w:szCs w:val="21"/>
                <w:lang w:val="en-US" w:eastAsia="zh-CN"/>
              </w:rPr>
              <w:t>筒仓、环保设施</w:t>
            </w:r>
            <w:r>
              <w:rPr>
                <w:rFonts w:hint="default" w:ascii="Times New Roman" w:hAnsi="Times New Roman" w:cs="Times New Roman"/>
                <w:color w:val="auto"/>
                <w:kern w:val="0"/>
                <w:szCs w:val="21"/>
                <w:lang w:val="en-US" w:eastAsia="zh-CN"/>
              </w:rPr>
              <w:t>等</w:t>
            </w:r>
            <w:r>
              <w:rPr>
                <w:rFonts w:hint="eastAsia" w:cs="Times New Roman"/>
                <w:color w:val="auto"/>
                <w:kern w:val="0"/>
                <w:szCs w:val="21"/>
                <w:lang w:val="en-US" w:eastAsia="zh-CN"/>
              </w:rPr>
              <w:t>生产生活设施</w:t>
            </w:r>
            <w:r>
              <w:rPr>
                <w:rFonts w:hint="default" w:ascii="Times New Roman" w:hAnsi="Times New Roman" w:cs="Times New Roman"/>
                <w:color w:val="auto"/>
                <w:kern w:val="0"/>
                <w:szCs w:val="21"/>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施工期的产污工艺流程及产污位置如下图。</w:t>
            </w:r>
            <w:r>
              <w:rPr>
                <w:rFonts w:hint="eastAsia" w:cs="Times New Roman"/>
                <w:color w:val="auto"/>
                <w:kern w:val="0"/>
                <w:szCs w:val="21"/>
                <w:lang w:val="en-US" w:eastAsia="zh-CN"/>
              </w:rPr>
              <w:t xml:space="preserve"> </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right="0"/>
              <w:jc w:val="center"/>
              <w:textAlignment w:val="auto"/>
              <w:rPr>
                <w:rFonts w:hint="default" w:ascii="Times New Roman" w:hAnsi="Times New Roman" w:cs="Times New Roman"/>
                <w:color w:val="FF0000"/>
                <w:kern w:val="0"/>
                <w:szCs w:val="21"/>
                <w:lang w:val="en-US" w:eastAsia="zh-CN"/>
              </w:rPr>
            </w:pPr>
            <w:r>
              <w:rPr>
                <w:rFonts w:hint="default" w:ascii="Times New Roman" w:hAnsi="Times New Roman" w:cs="Times New Roman"/>
                <w:color w:val="FF0000"/>
                <w:kern w:val="0"/>
                <w:szCs w:val="21"/>
                <w:lang w:val="en-US" w:eastAsia="zh-CN"/>
              </w:rPr>
              <w:object>
                <v:shape id="_x0000_i1025" o:spt="75" type="#_x0000_t75" style="height:97.15pt;width:393.85pt;" o:ole="t" filled="f" o:preferrelative="t" stroked="f" coordsize="21600,21600">
                  <v:path/>
                  <v:fill on="f" focussize="0,0"/>
                  <v:stroke on="f"/>
                  <v:imagedata r:id="rId13" croptop="30470f" o:title=""/>
                  <o:lock v:ext="edit" aspectratio="t"/>
                  <w10:wrap type="none"/>
                  <w10:anchorlock/>
                </v:shape>
                <o:OLEObject Type="Embed" ProgID="Equation.KSEE3" ShapeID="_x0000_i1025" DrawAspect="Content" ObjectID="_1468075725" r:id="rId12">
                  <o:LockedField>false</o:LockedField>
                </o:OLEObject>
              </w:object>
            </w: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Lines="50" w:beforeAutospacing="0" w:after="0" w:afterAutospacing="0" w:line="320" w:lineRule="exact"/>
              <w:ind w:left="425" w:leftChars="0" w:right="0" w:rightChars="0" w:hanging="425" w:firstLineChars="0"/>
              <w:jc w:val="center"/>
              <w:textAlignment w:val="auto"/>
              <w:rPr>
                <w:rFonts w:hint="default" w:ascii="Times New Roman" w:hAnsi="Times New Roman" w:cs="Times New Roman"/>
                <w:b/>
                <w:bCs/>
                <w:color w:val="auto"/>
                <w:kern w:val="0"/>
                <w:szCs w:val="21"/>
              </w:rPr>
            </w:pPr>
            <w:r>
              <w:rPr>
                <w:rFonts w:hint="eastAsia" w:ascii="Times New Roman" w:hAnsi="Times New Roman" w:eastAsia="黑体" w:cs="Times New Roman"/>
                <w:color w:val="auto"/>
                <w:kern w:val="0"/>
                <w:sz w:val="20"/>
                <w:szCs w:val="20"/>
                <w:lang w:val="en-US" w:eastAsia="zh-CN"/>
              </w:rPr>
              <w:t>施工期工艺流程及产污环节图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（2）产污环节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废气：主要包括施工扬尘、燃油机械运行产生的燃油废气。</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废水：主要来源于各种设备的清洗废水和施工人员的生活污水等。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噪声：主要来源于施工噪声，包括基础、主体、装修等阶段。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固体废物：主要有场地平整产生的土石方、建筑垃圾和废弃建材，少量废弃包装材料以及施工人员的生活垃圾等。</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2、营运期工艺流程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营运期工艺流程及产污环节图如下：</w:t>
            </w:r>
            <w:r>
              <w:rPr>
                <w:rFonts w:hint="eastAsia" w:cs="Times New Roman"/>
                <w:color w:val="auto"/>
                <w:kern w:val="0"/>
                <w:szCs w:val="21"/>
                <w:lang w:val="en-US" w:eastAsia="zh-CN"/>
              </w:rPr>
              <w:t xml:space="preserve"> </w:t>
            </w:r>
          </w:p>
          <w:p>
            <w:pPr>
              <w:pStyle w:val="7"/>
              <w:keepNext w:val="0"/>
              <w:keepLines w:val="0"/>
              <w:pageBreakBefore w:val="0"/>
              <w:widowControl w:val="0"/>
              <w:suppressLineNumbers w:val="0"/>
              <w:kinsoku/>
              <w:wordWrap/>
              <w:overflowPunct/>
              <w:topLinePunct w:val="0"/>
              <w:bidi w:val="0"/>
              <w:spacing w:before="0" w:beforeAutospacing="0" w:after="0" w:afterAutospacing="0" w:line="400" w:lineRule="exact"/>
              <w:ind w:right="0"/>
              <w:textAlignment w:val="auto"/>
              <w:rPr>
                <w:rFonts w:hint="default" w:ascii="Times New Roman" w:hAnsi="Times New Roman" w:cs="Times New Roman"/>
                <w:color w:val="auto"/>
              </w:rPr>
            </w:pPr>
            <w:r>
              <w:rPr>
                <w:rFonts w:hint="default" w:ascii="Times New Roman" w:hAnsi="Times New Roman" w:cs="Times New Roman"/>
                <w:color w:val="auto"/>
                <w:sz w:val="28"/>
                <w:szCs w:val="28"/>
              </w:rPr>
              <w:drawing>
                <wp:anchor distT="0" distB="0" distL="114300" distR="114300" simplePos="0" relativeHeight="251666432" behindDoc="1" locked="0" layoutInCell="1" allowOverlap="1">
                  <wp:simplePos x="0" y="0"/>
                  <wp:positionH relativeFrom="column">
                    <wp:posOffset>-67310</wp:posOffset>
                  </wp:positionH>
                  <wp:positionV relativeFrom="paragraph">
                    <wp:posOffset>14605</wp:posOffset>
                  </wp:positionV>
                  <wp:extent cx="5022850" cy="2888615"/>
                  <wp:effectExtent l="0" t="0" r="6350" b="6985"/>
                  <wp:wrapNone/>
                  <wp:docPr id="2"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0"/>
                          <pic:cNvPicPr>
                            <a:picLocks noChangeAspect="1"/>
                          </pic:cNvPicPr>
                        </pic:nvPicPr>
                        <pic:blipFill>
                          <a:blip r:embed="rId14"/>
                          <a:stretch>
                            <a:fillRect/>
                          </a:stretch>
                        </pic:blipFill>
                        <pic:spPr>
                          <a:xfrm>
                            <a:off x="0" y="0"/>
                            <a:ext cx="5022850" cy="2888615"/>
                          </a:xfrm>
                          <a:prstGeom prst="rect">
                            <a:avLst/>
                          </a:prstGeom>
                          <a:noFill/>
                          <a:ln>
                            <a:noFill/>
                          </a:ln>
                        </pic:spPr>
                      </pic:pic>
                    </a:graphicData>
                  </a:graphic>
                </wp:anchor>
              </w:drawing>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jc w:val="center"/>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560" w:firstLineChars="200"/>
              <w:textAlignment w:val="auto"/>
              <w:rPr>
                <w:rFonts w:hint="default" w:ascii="Times New Roman" w:hAnsi="Times New Roman" w:cs="Times New Roman"/>
                <w:color w:val="auto"/>
                <w:sz w:val="28"/>
                <w:szCs w:val="28"/>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Lines="50" w:beforeAutospacing="0" w:after="0" w:afterAutospacing="0" w:line="320" w:lineRule="exact"/>
              <w:ind w:left="425" w:leftChars="0" w:right="0" w:rightChars="0" w:hanging="425" w:firstLineChars="0"/>
              <w:jc w:val="center"/>
              <w:textAlignment w:val="auto"/>
              <w:rPr>
                <w:rFonts w:hint="default" w:ascii="Times New Roman" w:hAnsi="Times New Roman" w:cs="Times New Roman"/>
                <w:b/>
                <w:color w:val="auto"/>
                <w:szCs w:val="28"/>
              </w:rPr>
            </w:pPr>
            <w:r>
              <w:rPr>
                <w:rFonts w:hint="eastAsia" w:ascii="Times New Roman" w:hAnsi="Times New Roman" w:eastAsia="黑体" w:cs="Times New Roman"/>
                <w:color w:val="auto"/>
                <w:kern w:val="0"/>
                <w:sz w:val="20"/>
                <w:szCs w:val="20"/>
                <w:lang w:val="en-US" w:eastAsia="zh-CN"/>
              </w:rPr>
              <w:t>商品</w:t>
            </w:r>
            <w:r>
              <w:rPr>
                <w:rFonts w:hint="eastAsia" w:ascii="Times New Roman" w:hAnsi="Times New Roman" w:eastAsia="黑体" w:cs="Times New Roman"/>
                <w:color w:val="auto"/>
                <w:szCs w:val="21"/>
                <w:lang w:val="en-US" w:eastAsia="zh-CN"/>
              </w:rPr>
              <w:t>混凝土生产</w:t>
            </w:r>
            <w:r>
              <w:rPr>
                <w:rFonts w:hint="default" w:ascii="Times New Roman" w:hAnsi="Times New Roman" w:eastAsia="黑体" w:cs="Times New Roman"/>
                <w:color w:val="auto"/>
                <w:szCs w:val="21"/>
              </w:rPr>
              <w:t>工艺流程及产污环节图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53" w:leftChars="-25" w:right="-53" w:rightChars="-25" w:firstLine="440" w:firstLineChars="200"/>
              <w:jc w:val="left"/>
              <w:textAlignment w:val="auto"/>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工艺流程说明</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2" w:firstLineChars="200"/>
              <w:textAlignment w:val="auto"/>
              <w:rPr>
                <w:rFonts w:hint="default" w:ascii="Times New Roman" w:hAnsi="Times New Roman" w:cs="Times New Roman"/>
                <w:color w:val="auto"/>
                <w:szCs w:val="28"/>
              </w:rPr>
            </w:pPr>
            <w:r>
              <w:rPr>
                <w:rFonts w:hint="default" w:ascii="Times New Roman" w:hAnsi="Times New Roman" w:cs="Times New Roman"/>
                <w:b/>
                <w:color w:val="auto"/>
                <w:szCs w:val="28"/>
              </w:rPr>
              <w:t>配料：</w:t>
            </w:r>
            <w:r>
              <w:rPr>
                <w:rFonts w:hint="default" w:ascii="Times New Roman" w:hAnsi="Times New Roman" w:cs="Times New Roman"/>
                <w:color w:val="auto"/>
                <w:szCs w:val="28"/>
              </w:rPr>
              <w:t>生产过程由电脑控制，按照不同型号混凝土的原料配比，对原材料进行正确计量。技术人员在计算机的帮助下，各种型号的混凝土在生产时严格按照各种原辅料之间</w:t>
            </w:r>
            <w:r>
              <w:rPr>
                <w:rFonts w:hint="default" w:ascii="Times New Roman" w:hAnsi="Times New Roman" w:cs="Times New Roman"/>
                <w:color w:val="auto"/>
                <w:szCs w:val="28"/>
                <w:highlight w:val="none"/>
              </w:rPr>
              <w:t>的最佳</w:t>
            </w:r>
            <w:r>
              <w:rPr>
                <w:rFonts w:hint="default" w:ascii="Times New Roman" w:hAnsi="Times New Roman" w:cs="Times New Roman"/>
                <w:color w:val="auto"/>
                <w:szCs w:val="28"/>
              </w:rPr>
              <w:t>配比，以求得到最优质的产品。</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2" w:firstLineChars="200"/>
              <w:textAlignment w:val="auto"/>
              <w:rPr>
                <w:rFonts w:hint="default" w:ascii="Times New Roman" w:hAnsi="Times New Roman" w:cs="Times New Roman"/>
                <w:color w:val="auto"/>
                <w:szCs w:val="28"/>
              </w:rPr>
            </w:pPr>
            <w:r>
              <w:rPr>
                <w:rFonts w:hint="default" w:ascii="Times New Roman" w:hAnsi="Times New Roman" w:cs="Times New Roman"/>
                <w:b/>
                <w:color w:val="auto"/>
                <w:szCs w:val="28"/>
              </w:rPr>
              <w:t>投料：</w:t>
            </w:r>
            <w:r>
              <w:rPr>
                <w:rFonts w:hint="default" w:ascii="Times New Roman" w:hAnsi="Times New Roman" w:cs="Times New Roman"/>
                <w:color w:val="auto"/>
                <w:szCs w:val="28"/>
              </w:rPr>
              <w:t>骨料存放在相应料仓，通过装载机、铲车送至计量斗，计量斗根据指令控制比例</w:t>
            </w:r>
            <w:r>
              <w:rPr>
                <w:rFonts w:hint="eastAsia" w:cs="Times New Roman"/>
                <w:color w:val="auto"/>
                <w:szCs w:val="28"/>
                <w:lang w:eastAsia="zh-CN"/>
              </w:rPr>
              <w:t>，</w:t>
            </w:r>
            <w:r>
              <w:rPr>
                <w:rFonts w:hint="eastAsia" w:cs="Times New Roman"/>
                <w:color w:val="auto"/>
                <w:szCs w:val="28"/>
                <w:lang w:val="en-US" w:eastAsia="zh-CN"/>
              </w:rPr>
              <w:t>按量</w:t>
            </w:r>
            <w:r>
              <w:rPr>
                <w:rFonts w:hint="default" w:ascii="Times New Roman" w:hAnsi="Times New Roman" w:cs="Times New Roman"/>
                <w:color w:val="auto"/>
                <w:szCs w:val="28"/>
              </w:rPr>
              <w:t>卸在传输皮带上</w:t>
            </w:r>
            <w:r>
              <w:rPr>
                <w:rFonts w:hint="eastAsia" w:cs="Times New Roman"/>
                <w:color w:val="auto"/>
                <w:szCs w:val="28"/>
                <w:lang w:eastAsia="zh-CN"/>
              </w:rPr>
              <w:t>，</w:t>
            </w:r>
            <w:r>
              <w:rPr>
                <w:rFonts w:hint="default" w:ascii="Times New Roman" w:hAnsi="Times New Roman" w:cs="Times New Roman"/>
                <w:color w:val="auto"/>
                <w:szCs w:val="28"/>
              </w:rPr>
              <w:t>然后</w:t>
            </w:r>
            <w:r>
              <w:rPr>
                <w:rFonts w:hint="eastAsia" w:cs="Times New Roman"/>
                <w:color w:val="auto"/>
                <w:szCs w:val="28"/>
                <w:lang w:val="en-US" w:eastAsia="zh-CN"/>
              </w:rPr>
              <w:t>输送至</w:t>
            </w:r>
            <w:r>
              <w:rPr>
                <w:rFonts w:hint="default" w:ascii="Times New Roman" w:hAnsi="Times New Roman" w:cs="Times New Roman"/>
                <w:color w:val="auto"/>
                <w:szCs w:val="28"/>
              </w:rPr>
              <w:t>搅拌</w:t>
            </w:r>
            <w:r>
              <w:rPr>
                <w:rFonts w:hint="eastAsia" w:cs="Times New Roman"/>
                <w:color w:val="auto"/>
                <w:szCs w:val="28"/>
                <w:lang w:val="en-US" w:eastAsia="zh-CN"/>
              </w:rPr>
              <w:t>缸</w:t>
            </w:r>
            <w:r>
              <w:rPr>
                <w:rFonts w:hint="default" w:ascii="Times New Roman" w:hAnsi="Times New Roman" w:cs="Times New Roman"/>
                <w:color w:val="auto"/>
                <w:szCs w:val="28"/>
              </w:rPr>
              <w:t>。水泥、粉煤灰</w:t>
            </w:r>
            <w:r>
              <w:rPr>
                <w:rFonts w:hint="eastAsia" w:cs="Times New Roman"/>
                <w:color w:val="auto"/>
                <w:szCs w:val="28"/>
                <w:lang w:eastAsia="zh-CN"/>
              </w:rPr>
              <w:t>、</w:t>
            </w:r>
            <w:r>
              <w:rPr>
                <w:rFonts w:hint="eastAsia" w:cs="Times New Roman"/>
                <w:color w:val="auto"/>
                <w:szCs w:val="28"/>
                <w:lang w:val="en-US" w:eastAsia="zh-CN"/>
              </w:rPr>
              <w:t>矿粉</w:t>
            </w:r>
            <w:r>
              <w:rPr>
                <w:rFonts w:hint="default" w:ascii="Times New Roman" w:hAnsi="Times New Roman" w:cs="Times New Roman"/>
                <w:color w:val="auto"/>
                <w:szCs w:val="28"/>
              </w:rPr>
              <w:t>则在运输罐车中通过放料阀采用空压机提供的动力通过气力输送至筒仓，本项目</w:t>
            </w:r>
            <w:r>
              <w:rPr>
                <w:rFonts w:hint="default" w:ascii="Times New Roman" w:hAnsi="Times New Roman" w:cs="Times New Roman"/>
                <w:color w:val="auto"/>
                <w:szCs w:val="28"/>
                <w:lang w:val="en-US" w:eastAsia="zh-CN"/>
              </w:rPr>
              <w:t>每条</w:t>
            </w:r>
            <w:r>
              <w:rPr>
                <w:rFonts w:hint="default" w:ascii="Times New Roman" w:hAnsi="Times New Roman" w:cs="Times New Roman"/>
                <w:color w:val="auto"/>
                <w:szCs w:val="28"/>
              </w:rPr>
              <w:t>生产线配置4个筒仓（其中2个水泥仓、1个粉煤灰仓、1个矿粉仓）及2个外加剂罐，可根据配方需要进行调整。水泥、粉煤灰及矿粉通过螺杆泵控制闸口放料，经计量后进入搅拌机；项目设置有2个外加剂储存罐（主要贮存减水剂），单个容量约10m</w:t>
            </w:r>
            <w:r>
              <w:rPr>
                <w:rFonts w:hint="default" w:ascii="Times New Roman" w:hAnsi="Times New Roman" w:cs="Times New Roman"/>
                <w:color w:val="auto"/>
                <w:szCs w:val="28"/>
                <w:vertAlign w:val="superscript"/>
              </w:rPr>
              <w:t>3</w:t>
            </w:r>
            <w:r>
              <w:rPr>
                <w:rFonts w:hint="default" w:ascii="Times New Roman" w:hAnsi="Times New Roman" w:cs="Times New Roman"/>
                <w:color w:val="auto"/>
                <w:szCs w:val="28"/>
              </w:rPr>
              <w:t>，根据水泥配方通过计量后直接注入搅拌机，水由清水称量系统抽入供给。</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2" w:firstLineChars="200"/>
              <w:textAlignment w:val="auto"/>
              <w:rPr>
                <w:rFonts w:hint="default" w:ascii="Times New Roman" w:hAnsi="Times New Roman" w:cs="Times New Roman"/>
                <w:color w:val="auto"/>
                <w:szCs w:val="28"/>
              </w:rPr>
            </w:pPr>
            <w:r>
              <w:rPr>
                <w:rFonts w:hint="default" w:ascii="Times New Roman" w:hAnsi="Times New Roman" w:cs="Times New Roman"/>
                <w:b/>
                <w:color w:val="auto"/>
                <w:szCs w:val="28"/>
              </w:rPr>
              <w:t>搅拌：</w:t>
            </w:r>
            <w:r>
              <w:rPr>
                <w:rFonts w:hint="default" w:ascii="Times New Roman" w:hAnsi="Times New Roman" w:cs="Times New Roman"/>
                <w:color w:val="auto"/>
                <w:szCs w:val="28"/>
              </w:rPr>
              <w:t>商品混凝土的生产主要由搅拌机来完成。所有原辅料称量后一起送至搅拌机内进行搅拌。经过充分的搅拌，使水泥和</w:t>
            </w:r>
            <w:r>
              <w:rPr>
                <w:rFonts w:hint="default" w:ascii="Times New Roman" w:hAnsi="Times New Roman" w:cs="Times New Roman"/>
                <w:color w:val="auto"/>
                <w:szCs w:val="28"/>
                <w:highlight w:val="none"/>
              </w:rPr>
              <w:t>砂子</w:t>
            </w:r>
            <w:r>
              <w:rPr>
                <w:rFonts w:hint="default" w:ascii="Times New Roman" w:hAnsi="Times New Roman" w:cs="Times New Roman"/>
                <w:color w:val="auto"/>
                <w:szCs w:val="28"/>
              </w:rPr>
              <w:t>、石子的亲和力达到最大。搅拌到程序设定时间，主机自动开门卸料。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szCs w:val="28"/>
              </w:rPr>
              <w:t>卸料：</w:t>
            </w:r>
            <w:r>
              <w:rPr>
                <w:rFonts w:hint="default" w:ascii="Times New Roman" w:hAnsi="Times New Roman" w:cs="Times New Roman"/>
                <w:color w:val="auto"/>
                <w:szCs w:val="28"/>
              </w:rPr>
              <w:t>在搅拌完成后，将</w:t>
            </w:r>
            <w:r>
              <w:rPr>
                <w:rFonts w:hint="eastAsia" w:cs="Times New Roman"/>
                <w:color w:val="auto"/>
                <w:szCs w:val="28"/>
                <w:lang w:eastAsia="zh-CN"/>
              </w:rPr>
              <w:t>商品混凝土</w:t>
            </w:r>
            <w:r>
              <w:rPr>
                <w:rFonts w:hint="default" w:ascii="Times New Roman" w:hAnsi="Times New Roman" w:cs="Times New Roman"/>
                <w:color w:val="auto"/>
                <w:szCs w:val="28"/>
              </w:rPr>
              <w:t>产品装入混凝土输送车，并在出厂检验合格后运输交付客户。</w:t>
            </w:r>
          </w:p>
          <w:p>
            <w:pPr>
              <w:keepNext w:val="0"/>
              <w:keepLines w:val="0"/>
              <w:suppressLineNumbers w:val="0"/>
              <w:autoSpaceDE w:val="0"/>
              <w:autoSpaceDN w:val="0"/>
              <w:adjustRightInd w:val="0"/>
              <w:snapToGrid w:val="0"/>
              <w:spacing w:before="0" w:beforeAutospacing="0" w:after="0" w:afterAutospacing="0" w:line="420" w:lineRule="exact"/>
              <w:ind w:left="0" w:right="0" w:firstLine="420" w:firstLineChars="200"/>
              <w:jc w:val="left"/>
              <w:rPr>
                <w:rFonts w:hint="default" w:ascii="Times New Roman" w:hAnsi="Times New Roman" w:cs="Times New Roman"/>
                <w:b w:val="0"/>
                <w:bCs w:val="0"/>
                <w:color w:val="auto"/>
                <w:kern w:val="0"/>
                <w:szCs w:val="21"/>
                <w:lang w:eastAsia="zh-CN"/>
              </w:rPr>
            </w:pPr>
            <w:r>
              <w:rPr>
                <w:rFonts w:hint="default" w:ascii="Times New Roman" w:hAnsi="Times New Roman" w:cs="Times New Roman"/>
                <w:b w:val="0"/>
                <w:bCs w:val="0"/>
                <w:color w:val="auto"/>
                <w:kern w:val="0"/>
                <w:szCs w:val="21"/>
                <w:lang w:val="en-US" w:eastAsia="zh-CN"/>
              </w:rPr>
              <w:t>项目设有试验室，主要进行混凝土的抗压强度、抗折强度、抗渗等级、劈裂强度、坍落度、和易性、密度等检测，混凝土试块采用恒温恒湿条件的养护室养护和自然养护等方式，恒温恒湿养护室内安装恒温恒湿空调，通过空调加热方式以保证检验的条件满足规范要求。</w:t>
            </w:r>
          </w:p>
          <w:p>
            <w:pPr>
              <w:keepNext w:val="0"/>
              <w:keepLines w:val="0"/>
              <w:suppressLineNumbers w:val="0"/>
              <w:autoSpaceDE w:val="0"/>
              <w:autoSpaceDN w:val="0"/>
              <w:adjustRightInd w:val="0"/>
              <w:snapToGrid w:val="0"/>
              <w:spacing w:before="0" w:beforeAutospacing="0" w:after="0" w:afterAutospacing="0" w:line="42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3</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产污环节</w:t>
            </w:r>
          </w:p>
          <w:p>
            <w:pPr>
              <w:keepNext w:val="0"/>
              <w:keepLines w:val="0"/>
              <w:suppressLineNumbers w:val="0"/>
              <w:autoSpaceDE w:val="0"/>
              <w:autoSpaceDN w:val="0"/>
              <w:adjustRightInd w:val="0"/>
              <w:snapToGrid w:val="0"/>
              <w:spacing w:before="0" w:beforeAutospacing="0" w:after="0" w:afterAutospacing="0" w:line="42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废气：主要来自生产过程的粉（扬）尘</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产生环节包括骨料堆棚、骨料转运、粉料进出筒仓、搅拌机搅拌、汽车运输等</w:t>
            </w:r>
            <w:r>
              <w:rPr>
                <w:rFonts w:hint="default" w:ascii="Times New Roman" w:hAnsi="Times New Roman"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line="42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废水：主要包括搅拌机及混凝土运输车的清洗废水、场地冲洗水、实验室废水、车辆</w:t>
            </w:r>
            <w:r>
              <w:rPr>
                <w:rFonts w:hint="default" w:ascii="Times New Roman" w:hAnsi="Times New Roman" w:cs="Times New Roman"/>
                <w:color w:val="auto"/>
                <w:kern w:val="0"/>
                <w:szCs w:val="21"/>
                <w:lang w:val="en-US" w:eastAsia="zh-CN"/>
              </w:rPr>
              <w:t>轮胎</w:t>
            </w:r>
            <w:r>
              <w:rPr>
                <w:rFonts w:hint="default" w:ascii="Times New Roman" w:hAnsi="Times New Roman" w:cs="Times New Roman"/>
                <w:color w:val="auto"/>
                <w:kern w:val="0"/>
                <w:szCs w:val="21"/>
              </w:rPr>
              <w:t>冲洗废水及厂区内的初期雨水等；另外，办公生活设施会产生少量生活污水。</w:t>
            </w:r>
          </w:p>
          <w:p>
            <w:pPr>
              <w:keepNext w:val="0"/>
              <w:keepLines w:val="0"/>
              <w:suppressLineNumbers w:val="0"/>
              <w:autoSpaceDE w:val="0"/>
              <w:autoSpaceDN w:val="0"/>
              <w:adjustRightInd w:val="0"/>
              <w:snapToGrid w:val="0"/>
              <w:spacing w:before="0" w:beforeAutospacing="0" w:after="0" w:afterAutospacing="0" w:line="42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噪声：主要来源于搅拌机、装载机、空压机、水泵、砂石下料、站内车辆等运行噪声，源强为75～90dB</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A</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之间。</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固体废物：主要为有生产过程产生的生产废料、残留混凝土、废水处理系统的沉淀泥沙、除尘器收集的除尘灰以及机械设备维护保养产生的少量废矿物油等。另外，厂区日常办公及员工生活会产生少量生活垃圾。</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ascii="Times New Roman" w:hAnsi="Times New Roman" w:eastAsia="宋体" w:cs="Times New Roman"/>
                <w:bCs/>
                <w:color w:val="FF0000"/>
                <w:szCs w:val="21"/>
                <w:lang w:val="en-US" w:eastAsia="zh-CN"/>
              </w:rPr>
            </w:pPr>
            <w:r>
              <w:rPr>
                <w:rFonts w:hint="default" w:ascii="Times New Roman" w:hAnsi="Times New Roman" w:cs="Times New Roman"/>
                <w:color w:val="auto"/>
                <w:kern w:val="0"/>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jc w:val="center"/>
        </w:trPr>
        <w:tc>
          <w:tcPr>
            <w:tcW w:w="823"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
                <w:bCs w:val="0"/>
                <w:color w:val="auto"/>
                <w:sz w:val="21"/>
                <w:szCs w:val="21"/>
              </w:rPr>
              <w:t>与项目有关的原有环境污染问题</w:t>
            </w:r>
          </w:p>
        </w:tc>
        <w:tc>
          <w:tcPr>
            <w:tcW w:w="8056" w:type="dxa"/>
            <w:noWrap w:val="0"/>
            <w:vAlign w:val="center"/>
          </w:tcPr>
          <w:p>
            <w:pPr>
              <w:pStyle w:val="7"/>
              <w:keepNext w:val="0"/>
              <w:keepLines w:val="0"/>
              <w:suppressLineNumbers w:val="0"/>
              <w:spacing w:before="0" w:beforeAutospacing="0" w:afterAutospacing="0"/>
              <w:ind w:right="0"/>
              <w:jc w:val="center"/>
              <w:rPr>
                <w:rFonts w:hint="default" w:ascii="Times New Roman" w:hAnsi="Times New Roman" w:eastAsia="黑体" w:cs="Times New Roman"/>
                <w:bCs/>
                <w:color w:val="FF0000"/>
                <w:sz w:val="22"/>
                <w:szCs w:val="22"/>
                <w:lang w:val="en-US" w:eastAsia="zh-CN"/>
              </w:rPr>
            </w:pPr>
          </w:p>
          <w:p>
            <w:pPr>
              <w:pStyle w:val="7"/>
              <w:keepNext w:val="0"/>
              <w:keepLines w:val="0"/>
              <w:suppressLineNumbers w:val="0"/>
              <w:spacing w:before="0" w:beforeAutospacing="0" w:afterAutospacing="0"/>
              <w:ind w:right="0"/>
              <w:jc w:val="both"/>
              <w:rPr>
                <w:rFonts w:hint="default" w:ascii="Times New Roman" w:hAnsi="Times New Roman" w:eastAsia="宋体" w:cs="Times New Roman"/>
                <w:color w:val="auto"/>
                <w:lang w:eastAsia="zh-CN"/>
              </w:rPr>
            </w:pPr>
            <w:r>
              <w:rPr>
                <w:rFonts w:hint="default" w:ascii="Times New Roman" w:hAnsi="Times New Roman" w:eastAsia="宋体" w:cs="Times New Roman"/>
                <w:bCs/>
                <w:color w:val="auto"/>
                <w:sz w:val="22"/>
                <w:szCs w:val="22"/>
                <w:lang w:val="en-US" w:eastAsia="zh-CN"/>
              </w:rPr>
              <w:t>无</w:t>
            </w:r>
          </w:p>
          <w:p>
            <w:pPr>
              <w:pStyle w:val="7"/>
              <w:keepNext w:val="0"/>
              <w:keepLines w:val="0"/>
              <w:suppressLineNumbers w:val="0"/>
              <w:spacing w:before="0" w:beforeAutospacing="0" w:after="0" w:afterAutospacing="0" w:line="100" w:lineRule="exact"/>
              <w:ind w:right="0"/>
              <w:jc w:val="center"/>
              <w:rPr>
                <w:rFonts w:hint="default" w:ascii="Times New Roman" w:hAnsi="Times New Roman" w:cs="Times New Roman"/>
                <w:color w:val="FF0000"/>
              </w:rPr>
            </w:pPr>
          </w:p>
        </w:tc>
      </w:tr>
    </w:tbl>
    <w:p>
      <w:pPr>
        <w:widowControl/>
        <w:jc w:val="left"/>
        <w:rPr>
          <w:rFonts w:hint="default" w:ascii="Times New Roman" w:hAnsi="Times New Roman" w:eastAsia="黑体" w:cs="Times New Roman"/>
          <w:snapToGrid w:val="0"/>
          <w:color w:val="FF0000"/>
          <w:kern w:val="0"/>
          <w:sz w:val="36"/>
          <w:szCs w:val="36"/>
        </w:rPr>
        <w:sectPr>
          <w:pgSz w:w="11906" w:h="16838"/>
          <w:pgMar w:top="1440" w:right="1800" w:bottom="1440" w:left="1800" w:header="851" w:footer="992" w:gutter="0"/>
          <w:cols w:space="425" w:num="1"/>
          <w:docGrid w:type="lines" w:linePitch="312" w:charSpace="0"/>
        </w:sectPr>
      </w:pPr>
    </w:p>
    <w:p>
      <w:pPr>
        <w:pStyle w:val="1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9" w:hRule="atLeast"/>
          <w:jc w:val="center"/>
        </w:trPr>
        <w:tc>
          <w:tcPr>
            <w:tcW w:w="649" w:type="dxa"/>
            <w:tcBorders>
              <w:top w:val="single" w:color="auto" w:sz="8" w:space="0"/>
              <w:left w:val="single" w:color="auto" w:sz="8"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tc>
        <w:tc>
          <w:tcPr>
            <w:tcW w:w="8341" w:type="dxa"/>
            <w:tcBorders>
              <w:top w:val="single" w:color="auto" w:sz="8"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1、大气环境质量现状及评价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（1）达标区判定</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eastAsia"/>
                <w:color w:val="auto"/>
                <w:kern w:val="0"/>
                <w:szCs w:val="21"/>
                <w:lang w:val="en-US" w:eastAsia="zh-CN"/>
              </w:rPr>
            </w:pPr>
            <w:r>
              <w:rPr>
                <w:rFonts w:hint="default"/>
                <w:color w:val="auto"/>
                <w:kern w:val="0"/>
                <w:szCs w:val="21"/>
              </w:rPr>
              <w:t>根据达州市生态环境局官方网站发布的2021年</w:t>
            </w:r>
            <w:r>
              <w:rPr>
                <w:rFonts w:hint="eastAsia"/>
                <w:color w:val="auto"/>
                <w:kern w:val="0"/>
                <w:szCs w:val="21"/>
                <w:lang w:val="en-US" w:eastAsia="zh-CN"/>
              </w:rPr>
              <w:t>1~12月</w:t>
            </w:r>
            <w:r>
              <w:rPr>
                <w:rFonts w:hint="default"/>
                <w:color w:val="auto"/>
                <w:kern w:val="0"/>
                <w:szCs w:val="21"/>
              </w:rPr>
              <w:t>《达州市各县（市、区）环境空气质量月报》，202</w:t>
            </w:r>
            <w:r>
              <w:rPr>
                <w:rFonts w:hint="eastAsia"/>
                <w:color w:val="auto"/>
                <w:kern w:val="0"/>
                <w:szCs w:val="21"/>
                <w:lang w:val="en-US" w:eastAsia="zh-CN"/>
              </w:rPr>
              <w:t>1</w:t>
            </w:r>
            <w:r>
              <w:rPr>
                <w:rFonts w:hint="default"/>
                <w:color w:val="auto"/>
                <w:kern w:val="0"/>
                <w:szCs w:val="21"/>
              </w:rPr>
              <w:t>年</w:t>
            </w:r>
            <w:r>
              <w:rPr>
                <w:rFonts w:hint="eastAsia"/>
                <w:color w:val="auto"/>
                <w:kern w:val="0"/>
                <w:szCs w:val="21"/>
                <w:lang w:val="en-US" w:eastAsia="zh-CN"/>
              </w:rPr>
              <w:t>达州市达川区各月环境</w:t>
            </w:r>
            <w:r>
              <w:rPr>
                <w:rFonts w:hint="default"/>
                <w:color w:val="auto"/>
                <w:kern w:val="0"/>
                <w:szCs w:val="21"/>
              </w:rPr>
              <w:t>空气质量</w:t>
            </w:r>
            <w:r>
              <w:rPr>
                <w:rFonts w:hint="eastAsia"/>
                <w:color w:val="auto"/>
                <w:kern w:val="0"/>
                <w:szCs w:val="21"/>
                <w:lang w:val="en-US" w:eastAsia="zh-CN"/>
              </w:rPr>
              <w:t>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202</w:t>
            </w:r>
            <w:r>
              <w:rPr>
                <w:rFonts w:hint="default" w:ascii="Times New Roman" w:hAnsi="Times New Roman" w:eastAsia="黑体" w:cs="Times New Roman"/>
                <w:color w:val="auto"/>
                <w:kern w:val="0"/>
                <w:sz w:val="20"/>
                <w:szCs w:val="20"/>
                <w:highlight w:val="none"/>
                <w:lang w:val="en-US" w:eastAsia="zh-CN"/>
              </w:rPr>
              <w:t>1</w:t>
            </w:r>
            <w:r>
              <w:rPr>
                <w:rFonts w:hint="default" w:ascii="Times New Roman" w:hAnsi="Times New Roman" w:eastAsia="黑体" w:cs="Times New Roman"/>
                <w:color w:val="auto"/>
                <w:kern w:val="0"/>
                <w:sz w:val="20"/>
                <w:szCs w:val="20"/>
                <w:highlight w:val="none"/>
                <w:lang w:val="zh-CN" w:eastAsia="zh-CN"/>
              </w:rPr>
              <w:t>年</w:t>
            </w:r>
            <w:r>
              <w:rPr>
                <w:rFonts w:hint="default" w:ascii="Times New Roman" w:hAnsi="Times New Roman" w:eastAsia="黑体" w:cs="Times New Roman"/>
                <w:color w:val="auto"/>
                <w:kern w:val="0"/>
                <w:sz w:val="20"/>
                <w:szCs w:val="20"/>
                <w:highlight w:val="none"/>
                <w:lang w:val="en-US" w:eastAsia="zh-CN"/>
              </w:rPr>
              <w:t>达州市</w:t>
            </w:r>
            <w:r>
              <w:rPr>
                <w:rFonts w:hint="eastAsia" w:ascii="Times New Roman" w:hAnsi="Times New Roman" w:eastAsia="黑体" w:cs="Times New Roman"/>
                <w:color w:val="auto"/>
                <w:kern w:val="0"/>
                <w:sz w:val="20"/>
                <w:szCs w:val="20"/>
                <w:highlight w:val="none"/>
                <w:lang w:val="en-US" w:eastAsia="zh-CN"/>
              </w:rPr>
              <w:t>达</w:t>
            </w:r>
            <w:r>
              <w:rPr>
                <w:rFonts w:hint="default" w:ascii="Times New Roman" w:hAnsi="Times New Roman" w:eastAsia="黑体" w:cs="Times New Roman"/>
                <w:color w:val="auto"/>
                <w:kern w:val="0"/>
                <w:sz w:val="20"/>
                <w:szCs w:val="20"/>
                <w:highlight w:val="none"/>
                <w:lang w:val="en-US" w:eastAsia="zh-CN"/>
              </w:rPr>
              <w:t>川区环境</w:t>
            </w:r>
            <w:r>
              <w:rPr>
                <w:rFonts w:hint="default" w:ascii="Times New Roman" w:hAnsi="Times New Roman" w:eastAsia="黑体" w:cs="Times New Roman"/>
                <w:color w:val="auto"/>
                <w:kern w:val="0"/>
                <w:sz w:val="20"/>
                <w:szCs w:val="20"/>
                <w:highlight w:val="none"/>
                <w:lang w:val="zh-CN" w:eastAsia="zh-CN"/>
              </w:rPr>
              <w:t>空气质量</w:t>
            </w:r>
            <w:r>
              <w:rPr>
                <w:rFonts w:hint="eastAsia" w:ascii="Times New Roman" w:hAnsi="Times New Roman" w:eastAsia="黑体" w:cs="Times New Roman"/>
                <w:color w:val="auto"/>
                <w:kern w:val="0"/>
                <w:sz w:val="20"/>
                <w:szCs w:val="20"/>
                <w:highlight w:val="none"/>
                <w:lang w:val="en-US" w:eastAsia="zh-CN"/>
              </w:rPr>
              <w:t>统计</w:t>
            </w:r>
            <w:r>
              <w:rPr>
                <w:rFonts w:hint="default" w:ascii="Times New Roman" w:hAnsi="Times New Roman" w:eastAsia="黑体" w:cs="Times New Roman"/>
                <w:color w:val="auto"/>
                <w:kern w:val="0"/>
                <w:sz w:val="20"/>
                <w:szCs w:val="20"/>
                <w:highlight w:val="none"/>
                <w:lang w:val="zh-CN" w:eastAsia="zh-CN"/>
              </w:rPr>
              <w:t>表</w:t>
            </w:r>
          </w:p>
          <w:tbl>
            <w:tblPr>
              <w:tblStyle w:val="15"/>
              <w:tblW w:w="811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9"/>
              <w:gridCol w:w="573"/>
              <w:gridCol w:w="550"/>
              <w:gridCol w:w="595"/>
              <w:gridCol w:w="517"/>
              <w:gridCol w:w="585"/>
              <w:gridCol w:w="561"/>
              <w:gridCol w:w="956"/>
              <w:gridCol w:w="854"/>
              <w:gridCol w:w="702"/>
              <w:gridCol w:w="907"/>
              <w:gridCol w:w="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8" w:hRule="atLeast"/>
                <w:jc w:val="center"/>
              </w:trPr>
              <w:tc>
                <w:tcPr>
                  <w:tcW w:w="479"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月份</w:t>
                  </w:r>
                </w:p>
              </w:tc>
              <w:tc>
                <w:tcPr>
                  <w:tcW w:w="573"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SO</w:t>
                  </w:r>
                  <w:r>
                    <w:rPr>
                      <w:rFonts w:hint="eastAsia" w:ascii="Times New Roman" w:hAnsi="Times New Roman" w:eastAsia="宋体" w:cs="Times New Roman"/>
                      <w:b/>
                      <w:bCs/>
                      <w:color w:val="auto"/>
                      <w:sz w:val="18"/>
                      <w:szCs w:val="18"/>
                      <w:vertAlign w:val="subscript"/>
                      <w:lang w:val="en-US" w:eastAsia="zh-CN"/>
                    </w:rPr>
                    <w:t>2</w:t>
                  </w:r>
                  <w:r>
                    <w:rPr>
                      <w:rFonts w:hint="eastAsia" w:ascii="Times New Roman" w:hAnsi="Times New Roman" w:eastAsia="宋体" w:cs="Times New Roman"/>
                      <w:b/>
                      <w:bCs/>
                      <w:color w:val="auto"/>
                      <w:spacing w:val="-11"/>
                      <w:sz w:val="24"/>
                      <w:szCs w:val="24"/>
                      <w:vertAlign w:val="subscript"/>
                      <w:lang w:val="en-US" w:eastAsia="zh-CN"/>
                    </w:rPr>
                    <w:t>（ug/m</w:t>
                  </w:r>
                  <w:r>
                    <w:rPr>
                      <w:rFonts w:hint="eastAsia" w:ascii="Times New Roman" w:hAnsi="Times New Roman" w:eastAsia="宋体" w:cs="Times New Roman"/>
                      <w:b/>
                      <w:bCs/>
                      <w:color w:val="auto"/>
                      <w:spacing w:val="-11"/>
                      <w:sz w:val="16"/>
                      <w:szCs w:val="16"/>
                      <w:vertAlign w:val="super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w:t>
                  </w:r>
                </w:p>
              </w:tc>
              <w:tc>
                <w:tcPr>
                  <w:tcW w:w="550"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NO</w:t>
                  </w:r>
                  <w:r>
                    <w:rPr>
                      <w:rFonts w:hint="eastAsia" w:ascii="Times New Roman" w:hAnsi="Times New Roman" w:eastAsia="宋体" w:cs="Times New Roman"/>
                      <w:b/>
                      <w:bCs/>
                      <w:color w:val="auto"/>
                      <w:sz w:val="18"/>
                      <w:szCs w:val="18"/>
                      <w:vertAlign w:val="subscript"/>
                      <w:lang w:val="en-US" w:eastAsia="zh-CN"/>
                    </w:rPr>
                    <w:t>2</w:t>
                  </w:r>
                  <w:r>
                    <w:rPr>
                      <w:rFonts w:hint="eastAsia" w:ascii="Times New Roman" w:hAnsi="Times New Roman" w:eastAsia="宋体" w:cs="Times New Roman"/>
                      <w:b/>
                      <w:bCs/>
                      <w:color w:val="auto"/>
                      <w:spacing w:val="-11"/>
                      <w:sz w:val="24"/>
                      <w:szCs w:val="24"/>
                      <w:vertAlign w:val="subscript"/>
                      <w:lang w:val="en-US" w:eastAsia="zh-CN"/>
                    </w:rPr>
                    <w:t>（ug/m</w:t>
                  </w:r>
                  <w:r>
                    <w:rPr>
                      <w:rFonts w:hint="eastAsia" w:ascii="Times New Roman" w:hAnsi="Times New Roman" w:eastAsia="宋体" w:cs="Times New Roman"/>
                      <w:b/>
                      <w:bCs/>
                      <w:color w:val="auto"/>
                      <w:spacing w:val="-11"/>
                      <w:sz w:val="16"/>
                      <w:szCs w:val="16"/>
                      <w:vertAlign w:val="super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w:t>
                  </w:r>
                </w:p>
              </w:tc>
              <w:tc>
                <w:tcPr>
                  <w:tcW w:w="595"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CO</w:t>
                  </w:r>
                  <w:r>
                    <w:rPr>
                      <w:rFonts w:hint="eastAsia" w:ascii="Times New Roman" w:hAnsi="Times New Roman" w:eastAsia="宋体" w:cs="Times New Roman"/>
                      <w:b/>
                      <w:bCs/>
                      <w:color w:val="auto"/>
                      <w:spacing w:val="-11"/>
                      <w:sz w:val="24"/>
                      <w:szCs w:val="24"/>
                      <w:vertAlign w:val="subscript"/>
                      <w:lang w:val="en-US" w:eastAsia="zh-CN"/>
                    </w:rPr>
                    <w:t>（</w:t>
                  </w:r>
                  <w:r>
                    <w:rPr>
                      <w:rFonts w:hint="eastAsia" w:ascii="Times New Roman" w:hAnsi="Times New Roman" w:cs="Times New Roman"/>
                      <w:b/>
                      <w:bCs/>
                      <w:color w:val="auto"/>
                      <w:spacing w:val="-11"/>
                      <w:sz w:val="24"/>
                      <w:szCs w:val="24"/>
                      <w:vertAlign w:val="subscript"/>
                      <w:lang w:val="en-US" w:eastAsia="zh-CN"/>
                    </w:rPr>
                    <w:t>m</w:t>
                  </w:r>
                  <w:r>
                    <w:rPr>
                      <w:rFonts w:hint="eastAsia" w:ascii="Times New Roman" w:hAnsi="Times New Roman" w:eastAsia="宋体" w:cs="Times New Roman"/>
                      <w:b/>
                      <w:bCs/>
                      <w:color w:val="auto"/>
                      <w:spacing w:val="-11"/>
                      <w:sz w:val="24"/>
                      <w:szCs w:val="24"/>
                      <w:vertAlign w:val="subscript"/>
                      <w:lang w:val="en-US" w:eastAsia="zh-CN"/>
                    </w:rPr>
                    <w:t>g/m</w:t>
                  </w:r>
                  <w:r>
                    <w:rPr>
                      <w:rFonts w:hint="eastAsia" w:ascii="Times New Roman" w:hAnsi="Times New Roman" w:eastAsia="宋体" w:cs="Times New Roman"/>
                      <w:b/>
                      <w:bCs/>
                      <w:color w:val="auto"/>
                      <w:spacing w:val="-11"/>
                      <w:sz w:val="16"/>
                      <w:szCs w:val="16"/>
                      <w:vertAlign w:val="super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w:t>
                  </w:r>
                </w:p>
              </w:tc>
              <w:tc>
                <w:tcPr>
                  <w:tcW w:w="517"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O</w:t>
                  </w:r>
                  <w:r>
                    <w:rPr>
                      <w:rFonts w:hint="eastAsia" w:ascii="Times New Roman" w:hAnsi="Times New Roman" w:eastAsia="宋体" w:cs="Times New Roman"/>
                      <w:b/>
                      <w:bCs/>
                      <w:color w:val="auto"/>
                      <w:sz w:val="18"/>
                      <w:szCs w:val="18"/>
                      <w:vertAlign w:val="sub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（ug/m</w:t>
                  </w:r>
                  <w:r>
                    <w:rPr>
                      <w:rFonts w:hint="eastAsia" w:ascii="Times New Roman" w:hAnsi="Times New Roman" w:eastAsia="宋体" w:cs="Times New Roman"/>
                      <w:b/>
                      <w:bCs/>
                      <w:color w:val="auto"/>
                      <w:spacing w:val="-11"/>
                      <w:sz w:val="16"/>
                      <w:szCs w:val="16"/>
                      <w:vertAlign w:val="super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w:t>
                  </w:r>
                </w:p>
              </w:tc>
              <w:tc>
                <w:tcPr>
                  <w:tcW w:w="585"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PM</w:t>
                  </w:r>
                  <w:r>
                    <w:rPr>
                      <w:rFonts w:hint="eastAsia" w:ascii="Times New Roman" w:hAnsi="Times New Roman" w:eastAsia="宋体" w:cs="Times New Roman"/>
                      <w:b/>
                      <w:bCs/>
                      <w:color w:val="auto"/>
                      <w:sz w:val="18"/>
                      <w:szCs w:val="18"/>
                      <w:vertAlign w:val="subscript"/>
                      <w:lang w:val="en-US" w:eastAsia="zh-CN"/>
                    </w:rPr>
                    <w:t>2.5</w:t>
                  </w:r>
                  <w:r>
                    <w:rPr>
                      <w:rFonts w:hint="eastAsia" w:ascii="Times New Roman" w:hAnsi="Times New Roman" w:eastAsia="宋体" w:cs="Times New Roman"/>
                      <w:b/>
                      <w:bCs/>
                      <w:color w:val="auto"/>
                      <w:spacing w:val="-11"/>
                      <w:sz w:val="24"/>
                      <w:szCs w:val="24"/>
                      <w:vertAlign w:val="subscript"/>
                      <w:lang w:val="en-US" w:eastAsia="zh-CN"/>
                    </w:rPr>
                    <w:t>（ug/m</w:t>
                  </w:r>
                  <w:r>
                    <w:rPr>
                      <w:rFonts w:hint="eastAsia" w:ascii="Times New Roman" w:hAnsi="Times New Roman" w:eastAsia="宋体" w:cs="Times New Roman"/>
                      <w:b/>
                      <w:bCs/>
                      <w:color w:val="auto"/>
                      <w:spacing w:val="-11"/>
                      <w:sz w:val="16"/>
                      <w:szCs w:val="16"/>
                      <w:vertAlign w:val="super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w:t>
                  </w:r>
                </w:p>
              </w:tc>
              <w:tc>
                <w:tcPr>
                  <w:tcW w:w="561"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PM</w:t>
                  </w:r>
                  <w:r>
                    <w:rPr>
                      <w:rFonts w:hint="eastAsia" w:ascii="Times New Roman" w:hAnsi="Times New Roman" w:eastAsia="宋体" w:cs="Times New Roman"/>
                      <w:b/>
                      <w:bCs/>
                      <w:color w:val="auto"/>
                      <w:sz w:val="18"/>
                      <w:szCs w:val="18"/>
                      <w:vertAlign w:val="subscript"/>
                      <w:lang w:val="en-US" w:eastAsia="zh-CN"/>
                    </w:rPr>
                    <w:t>10</w:t>
                  </w:r>
                  <w:r>
                    <w:rPr>
                      <w:rFonts w:hint="eastAsia" w:ascii="Times New Roman" w:hAnsi="Times New Roman" w:eastAsia="宋体" w:cs="Times New Roman"/>
                      <w:b/>
                      <w:bCs/>
                      <w:color w:val="auto"/>
                      <w:spacing w:val="-11"/>
                      <w:sz w:val="24"/>
                      <w:szCs w:val="24"/>
                      <w:vertAlign w:val="subscript"/>
                      <w:lang w:val="en-US" w:eastAsia="zh-CN"/>
                    </w:rPr>
                    <w:t>（ug/m</w:t>
                  </w:r>
                  <w:r>
                    <w:rPr>
                      <w:rFonts w:hint="eastAsia" w:ascii="Times New Roman" w:hAnsi="Times New Roman" w:eastAsia="宋体" w:cs="Times New Roman"/>
                      <w:b/>
                      <w:bCs/>
                      <w:color w:val="auto"/>
                      <w:spacing w:val="-11"/>
                      <w:sz w:val="16"/>
                      <w:szCs w:val="16"/>
                      <w:vertAlign w:val="superscript"/>
                      <w:lang w:val="en-US" w:eastAsia="zh-CN"/>
                    </w:rPr>
                    <w:t>3</w:t>
                  </w:r>
                  <w:r>
                    <w:rPr>
                      <w:rFonts w:hint="eastAsia" w:ascii="Times New Roman" w:hAnsi="Times New Roman" w:eastAsia="宋体" w:cs="Times New Roman"/>
                      <w:b/>
                      <w:bCs/>
                      <w:color w:val="auto"/>
                      <w:spacing w:val="-11"/>
                      <w:sz w:val="24"/>
                      <w:szCs w:val="24"/>
                      <w:vertAlign w:val="subscript"/>
                      <w:lang w:val="en-US" w:eastAsia="zh-CN"/>
                    </w:rPr>
                    <w:t>）</w:t>
                  </w:r>
                </w:p>
              </w:tc>
              <w:tc>
                <w:tcPr>
                  <w:tcW w:w="956"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有效监测天数（天）</w:t>
                  </w:r>
                </w:p>
              </w:tc>
              <w:tc>
                <w:tcPr>
                  <w:tcW w:w="854"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达标天数（天）</w:t>
                  </w:r>
                </w:p>
              </w:tc>
              <w:tc>
                <w:tcPr>
                  <w:tcW w:w="702"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达标率（%）</w:t>
                  </w:r>
                </w:p>
              </w:tc>
              <w:tc>
                <w:tcPr>
                  <w:tcW w:w="907"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达标率同比（%）</w:t>
                  </w:r>
                </w:p>
              </w:tc>
              <w:tc>
                <w:tcPr>
                  <w:tcW w:w="835" w:type="dxa"/>
                  <w:noWrap w:val="0"/>
                  <w:vAlign w:val="center"/>
                </w:tcPr>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空气质量综合指数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13</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48</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1.7</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69</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87</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122</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27</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37</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-36.3</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13</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40</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1.5</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86</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59</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76</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28</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22</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78.6</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30.3</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45</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1.5</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82</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38</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71</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28</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27</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96.4</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-0.2</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38</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79</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24</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46</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100</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3.4</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5月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33</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95</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36</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73</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100</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14.8</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30</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0.9</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135</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19</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44</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30</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29</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96.7</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-3.3</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20</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0.7</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136</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12</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33</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100</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25</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0.7</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142</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12</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32</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29</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93.5</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-1.2</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27</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0.8</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96</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18</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38</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29</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29</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100</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24</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0.9</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85</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19</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35</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28</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28</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100</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11月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1.2</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46</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47</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66</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30</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26</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86.7</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-13.3</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0"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12月</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34</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1.7</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44</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62</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77</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31</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23</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74.2</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5.2</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4.54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jc w:val="center"/>
              </w:trPr>
              <w:tc>
                <w:tcPr>
                  <w:tcW w:w="47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平均值</w:t>
                  </w:r>
                </w:p>
              </w:tc>
              <w:tc>
                <w:tcPr>
                  <w:tcW w:w="57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8.25</w:t>
                  </w:r>
                </w:p>
              </w:tc>
              <w:tc>
                <w:tcPr>
                  <w:tcW w:w="5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w:t>
                  </w:r>
                  <w:r>
                    <w:rPr>
                      <w:rFonts w:hint="eastAsia" w:ascii="Times New Roman" w:hAnsi="Times New Roman" w:cs="Times New Roman"/>
                      <w:b w:val="0"/>
                      <w:bCs w:val="0"/>
                      <w:color w:val="auto"/>
                      <w:kern w:val="2"/>
                      <w:sz w:val="18"/>
                      <w:szCs w:val="18"/>
                      <w:lang w:val="en-US" w:eastAsia="zh-CN" w:bidi="ar-SA"/>
                    </w:rPr>
                    <w:t>3</w:t>
                  </w:r>
                </w:p>
              </w:tc>
              <w:tc>
                <w:tcPr>
                  <w:tcW w:w="59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1.1</w:t>
                  </w:r>
                </w:p>
              </w:tc>
              <w:tc>
                <w:tcPr>
                  <w:tcW w:w="51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91</w:t>
                  </w:r>
                </w:p>
              </w:tc>
              <w:tc>
                <w:tcPr>
                  <w:tcW w:w="5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36</w:t>
                  </w:r>
                </w:p>
              </w:tc>
              <w:tc>
                <w:tcPr>
                  <w:tcW w:w="5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59</w:t>
                  </w:r>
                </w:p>
              </w:tc>
              <w:tc>
                <w:tcPr>
                  <w:tcW w:w="956"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345</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cs="Times New Roman"/>
                      <w:b w:val="0"/>
                      <w:bCs w:val="0"/>
                      <w:color w:val="auto"/>
                      <w:kern w:val="2"/>
                      <w:sz w:val="18"/>
                      <w:szCs w:val="18"/>
                      <w:lang w:val="en-US" w:eastAsia="zh-CN" w:bidi="ar-SA"/>
                    </w:rPr>
                    <w:t>（总天数）</w:t>
                  </w:r>
                </w:p>
              </w:tc>
              <w:tc>
                <w:tcPr>
                  <w:tcW w:w="85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306</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cs="Times New Roman"/>
                      <w:b w:val="0"/>
                      <w:bCs w:val="0"/>
                      <w:color w:val="auto"/>
                      <w:kern w:val="2"/>
                      <w:sz w:val="18"/>
                      <w:szCs w:val="18"/>
                      <w:lang w:val="en-US" w:eastAsia="zh-CN" w:bidi="ar-SA"/>
                    </w:rPr>
                    <w:t>（总天数）</w:t>
                  </w:r>
                </w:p>
              </w:tc>
              <w:tc>
                <w:tcPr>
                  <w:tcW w:w="7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88.7</w:t>
                  </w:r>
                </w:p>
              </w:tc>
              <w:tc>
                <w:tcPr>
                  <w:tcW w:w="9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-0.05</w:t>
                  </w:r>
                </w:p>
              </w:tc>
              <w:tc>
                <w:tcPr>
                  <w:tcW w:w="83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lang w:val="en-US" w:eastAsia="zh-CN" w:bidi="ar-SA"/>
                    </w:rPr>
                  </w:pPr>
                  <w:r>
                    <w:rPr>
                      <w:rFonts w:hint="eastAsia" w:ascii="Times New Roman" w:hAnsi="Times New Roman" w:eastAsia="宋体" w:cs="Times New Roman"/>
                      <w:b w:val="0"/>
                      <w:bCs w:val="0"/>
                      <w:color w:val="auto"/>
                      <w:kern w:val="2"/>
                      <w:sz w:val="18"/>
                      <w:szCs w:val="18"/>
                      <w:lang w:val="en-US" w:eastAsia="zh-CN" w:bidi="ar-SA"/>
                    </w:rPr>
                    <w:t>3.69</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olor w:val="auto"/>
                <w:kern w:val="0"/>
                <w:szCs w:val="21"/>
                <w:lang w:val="en-US" w:eastAsia="zh-CN"/>
              </w:rPr>
              <w:t>由上表可知，达州市达川区2021年环境空气质量达标率为88.7%，同比下降0.05%</w:t>
            </w:r>
            <w:r>
              <w:rPr>
                <w:rFonts w:hint="default"/>
                <w:color w:val="auto"/>
                <w:kern w:val="0"/>
                <w:szCs w:val="21"/>
              </w:rPr>
              <w:t>，所在区域为环境空气质量</w:t>
            </w:r>
            <w:r>
              <w:rPr>
                <w:rFonts w:hint="eastAsia"/>
                <w:color w:val="auto"/>
                <w:kern w:val="0"/>
                <w:szCs w:val="21"/>
                <w:lang w:val="en-US" w:eastAsia="zh-CN"/>
              </w:rPr>
              <w:t>不</w:t>
            </w:r>
            <w:r>
              <w:rPr>
                <w:rFonts w:hint="default"/>
                <w:color w:val="auto"/>
                <w:kern w:val="0"/>
                <w:szCs w:val="21"/>
              </w:rPr>
              <w:t>达标区。目前《达州市大气环境质量限期达标规划（2018-2030年）》已发布实施，</w:t>
            </w:r>
            <w:r>
              <w:rPr>
                <w:rFonts w:hint="eastAsia"/>
                <w:color w:val="auto"/>
                <w:kern w:val="0"/>
                <w:szCs w:val="21"/>
                <w:lang w:val="en-US" w:eastAsia="zh-CN"/>
              </w:rPr>
              <w:t>预计</w:t>
            </w:r>
            <w:r>
              <w:rPr>
                <w:rFonts w:hint="default"/>
                <w:color w:val="auto"/>
                <w:kern w:val="0"/>
                <w:szCs w:val="21"/>
              </w:rPr>
              <w:t>到2030年</w:t>
            </w:r>
            <w:r>
              <w:rPr>
                <w:rFonts w:hint="eastAsia"/>
                <w:color w:val="auto"/>
                <w:kern w:val="0"/>
                <w:szCs w:val="21"/>
                <w:lang w:val="en-US" w:eastAsia="zh-CN"/>
              </w:rPr>
              <w:t>能</w:t>
            </w:r>
            <w:r>
              <w:rPr>
                <w:rFonts w:hint="default"/>
                <w:color w:val="auto"/>
                <w:kern w:val="0"/>
                <w:szCs w:val="21"/>
              </w:rPr>
              <w:t>实现空气质量稳定达标。</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color w:val="auto"/>
                <w:szCs w:val="21"/>
                <w:highlight w:val="none"/>
              </w:rPr>
            </w:pPr>
            <w:r>
              <w:rPr>
                <w:rFonts w:hint="default"/>
                <w:color w:val="auto"/>
                <w:szCs w:val="21"/>
              </w:rPr>
              <w:t>根据项目特点，对项目的特征污染物（</w:t>
            </w:r>
            <w:r>
              <w:rPr>
                <w:rFonts w:hint="eastAsia"/>
                <w:color w:val="auto"/>
                <w:szCs w:val="21"/>
                <w:lang w:val="en-US" w:eastAsia="zh-CN"/>
              </w:rPr>
              <w:t>TSP</w:t>
            </w:r>
            <w:r>
              <w:rPr>
                <w:rFonts w:hint="default"/>
                <w:color w:val="auto"/>
                <w:szCs w:val="21"/>
              </w:rPr>
              <w:t>）</w:t>
            </w:r>
            <w:r>
              <w:rPr>
                <w:rFonts w:hint="eastAsia"/>
                <w:color w:val="auto"/>
                <w:szCs w:val="21"/>
                <w:lang w:eastAsia="zh-CN"/>
              </w:rPr>
              <w:t>，</w:t>
            </w:r>
            <w:r>
              <w:rPr>
                <w:rFonts w:hint="eastAsia"/>
                <w:color w:val="auto"/>
                <w:szCs w:val="21"/>
                <w:lang w:val="en-US" w:eastAsia="zh-CN"/>
              </w:rPr>
              <w:t>本次评价进行了补充监测</w:t>
            </w:r>
            <w:r>
              <w:rPr>
                <w:rFonts w:hint="default"/>
                <w:color w:val="auto"/>
                <w:szCs w:val="21"/>
              </w:rPr>
              <w:t>。</w:t>
            </w:r>
            <w:r>
              <w:rPr>
                <w:rFonts w:hint="eastAsia"/>
                <w:color w:val="auto"/>
                <w:szCs w:val="21"/>
                <w:lang w:eastAsia="zh-CN"/>
              </w:rPr>
              <w:t>在</w:t>
            </w:r>
            <w:r>
              <w:rPr>
                <w:rFonts w:hint="default"/>
                <w:color w:val="auto"/>
                <w:szCs w:val="21"/>
              </w:rPr>
              <w:t>项目西南面</w:t>
            </w:r>
            <w:r>
              <w:rPr>
                <w:rFonts w:hint="eastAsia"/>
                <w:color w:val="auto"/>
                <w:szCs w:val="21"/>
                <w:lang w:eastAsia="zh-CN"/>
              </w:rPr>
              <w:t>（</w:t>
            </w:r>
            <w:r>
              <w:rPr>
                <w:rFonts w:hint="eastAsia"/>
                <w:color w:val="auto"/>
                <w:szCs w:val="21"/>
                <w:lang w:val="en-US" w:eastAsia="zh-CN"/>
              </w:rPr>
              <w:t>下风向</w:t>
            </w:r>
            <w:r>
              <w:rPr>
                <w:rFonts w:hint="eastAsia"/>
                <w:color w:val="auto"/>
                <w:szCs w:val="21"/>
                <w:lang w:eastAsia="zh-CN"/>
              </w:rPr>
              <w:t>）</w:t>
            </w:r>
            <w:r>
              <w:rPr>
                <w:rFonts w:hint="eastAsia"/>
                <w:color w:val="auto"/>
                <w:szCs w:val="21"/>
                <w:lang w:val="en-US" w:eastAsia="zh-CN"/>
              </w:rPr>
              <w:t>设置了1</w:t>
            </w:r>
            <w:r>
              <w:rPr>
                <w:rFonts w:hint="eastAsia"/>
                <w:color w:val="auto"/>
                <w:szCs w:val="21"/>
                <w:highlight w:val="none"/>
                <w:lang w:val="en-US" w:eastAsia="zh-CN"/>
              </w:rPr>
              <w:t>个环境空气监测点</w:t>
            </w:r>
            <w:r>
              <w:rPr>
                <w:rFonts w:hint="default"/>
                <w:color w:val="auto"/>
                <w:szCs w:val="21"/>
                <w:highlight w:val="none"/>
              </w:rPr>
              <w:t>。监测</w:t>
            </w:r>
            <w:r>
              <w:rPr>
                <w:rFonts w:hint="eastAsia"/>
                <w:color w:val="auto"/>
                <w:szCs w:val="21"/>
                <w:highlight w:val="none"/>
                <w:lang w:val="en-US" w:eastAsia="zh-CN"/>
              </w:rPr>
              <w:t>信息及</w:t>
            </w:r>
            <w:r>
              <w:rPr>
                <w:rFonts w:hint="default"/>
                <w:color w:val="auto"/>
                <w:szCs w:val="21"/>
                <w:highlight w:val="none"/>
              </w:rPr>
              <w:t xml:space="preserve">结果见下表。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环境空气</w:t>
            </w:r>
            <w:r>
              <w:rPr>
                <w:rFonts w:hint="eastAsia" w:ascii="Times New Roman" w:hAnsi="Times New Roman" w:eastAsia="黑体" w:cs="Times New Roman"/>
                <w:color w:val="auto"/>
                <w:kern w:val="0"/>
                <w:sz w:val="20"/>
                <w:szCs w:val="20"/>
                <w:highlight w:val="none"/>
                <w:lang w:val="en-US" w:eastAsia="zh-CN"/>
              </w:rPr>
              <w:t>补充监测</w:t>
            </w:r>
            <w:r>
              <w:rPr>
                <w:rFonts w:hint="default" w:ascii="Times New Roman" w:hAnsi="Times New Roman" w:eastAsia="黑体" w:cs="Times New Roman"/>
                <w:color w:val="auto"/>
                <w:kern w:val="0"/>
                <w:sz w:val="20"/>
                <w:szCs w:val="20"/>
                <w:highlight w:val="none"/>
                <w:lang w:val="zh-CN" w:eastAsia="zh-CN"/>
              </w:rPr>
              <w:t>结果表</w:t>
            </w:r>
          </w:p>
          <w:tbl>
            <w:tblPr>
              <w:tblStyle w:val="1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14"/>
              <w:gridCol w:w="1097"/>
              <w:gridCol w:w="1043"/>
              <w:gridCol w:w="1604"/>
              <w:gridCol w:w="1270"/>
              <w:gridCol w:w="16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3" w:hRule="atLeast"/>
                <w:jc w:val="center"/>
              </w:trPr>
              <w:tc>
                <w:tcPr>
                  <w:tcW w:w="1214" w:type="dxa"/>
                  <w:vMerge w:val="restart"/>
                  <w:noWrap w:val="0"/>
                  <w:vAlign w:val="center"/>
                </w:tcPr>
                <w:p>
                  <w:pPr>
                    <w:keepNext w:val="0"/>
                    <w:keepLines w:val="0"/>
                    <w:suppressLineNumbers w:val="0"/>
                    <w:spacing w:before="0" w:beforeAutospacing="0" w:after="0" w:afterAutospacing="0"/>
                    <w:ind w:left="-105" w:leftChars="-50" w:right="-105" w:rightChars="-50"/>
                    <w:jc w:val="center"/>
                    <w:rPr>
                      <w:rFonts w:hint="default"/>
                      <w:b/>
                      <w:bCs/>
                      <w:color w:val="auto"/>
                      <w:sz w:val="18"/>
                      <w:szCs w:val="18"/>
                      <w:highlight w:val="none"/>
                    </w:rPr>
                  </w:pPr>
                  <w:r>
                    <w:rPr>
                      <w:rFonts w:hint="default"/>
                      <w:b/>
                      <w:bCs/>
                      <w:color w:val="auto"/>
                      <w:sz w:val="18"/>
                      <w:szCs w:val="18"/>
                      <w:highlight w:val="none"/>
                    </w:rPr>
                    <w:t>监测点位</w:t>
                  </w:r>
                </w:p>
              </w:tc>
              <w:tc>
                <w:tcPr>
                  <w:tcW w:w="1097" w:type="dxa"/>
                  <w:vMerge w:val="restart"/>
                  <w:tcBorders>
                    <w:right w:val="single" w:color="auto" w:sz="4" w:space="0"/>
                  </w:tcBorders>
                  <w:noWrap w:val="0"/>
                  <w:vAlign w:val="center"/>
                </w:tcPr>
                <w:p>
                  <w:pPr>
                    <w:keepNext w:val="0"/>
                    <w:keepLines w:val="0"/>
                    <w:suppressLineNumbers w:val="0"/>
                    <w:spacing w:before="0" w:beforeAutospacing="0" w:after="0" w:afterAutospacing="0"/>
                    <w:ind w:left="-105" w:leftChars="-50" w:right="-105" w:rightChars="-50"/>
                    <w:jc w:val="center"/>
                    <w:rPr>
                      <w:rFonts w:hint="default"/>
                      <w:b/>
                      <w:bCs/>
                      <w:color w:val="auto"/>
                      <w:sz w:val="18"/>
                      <w:szCs w:val="18"/>
                      <w:highlight w:val="none"/>
                    </w:rPr>
                  </w:pPr>
                  <w:r>
                    <w:rPr>
                      <w:rFonts w:hint="default"/>
                      <w:b/>
                      <w:bCs/>
                      <w:color w:val="auto"/>
                      <w:sz w:val="18"/>
                      <w:szCs w:val="18"/>
                      <w:highlight w:val="none"/>
                    </w:rPr>
                    <w:t>监测项目</w:t>
                  </w:r>
                </w:p>
              </w:tc>
              <w:tc>
                <w:tcPr>
                  <w:tcW w:w="1043" w:type="dxa"/>
                  <w:vMerge w:val="restart"/>
                  <w:tcBorders>
                    <w:left w:val="single" w:color="auto" w:sz="4" w:space="0"/>
                  </w:tcBorders>
                  <w:noWrap w:val="0"/>
                  <w:vAlign w:val="center"/>
                </w:tcPr>
                <w:p>
                  <w:pPr>
                    <w:keepNext w:val="0"/>
                    <w:keepLines w:val="0"/>
                    <w:suppressLineNumbers w:val="0"/>
                    <w:spacing w:before="0" w:beforeAutospacing="0" w:after="0" w:afterAutospacing="0"/>
                    <w:ind w:left="-105" w:leftChars="-50" w:right="-105" w:rightChars="-50"/>
                    <w:jc w:val="center"/>
                    <w:rPr>
                      <w:rFonts w:hint="eastAsia" w:eastAsia="宋体"/>
                      <w:b/>
                      <w:bCs/>
                      <w:color w:val="auto"/>
                      <w:sz w:val="18"/>
                      <w:szCs w:val="18"/>
                      <w:highlight w:val="none"/>
                      <w:lang w:val="en-US" w:eastAsia="zh-CN"/>
                    </w:rPr>
                  </w:pPr>
                  <w:r>
                    <w:rPr>
                      <w:rFonts w:hint="eastAsia"/>
                      <w:b/>
                      <w:bCs/>
                      <w:color w:val="auto"/>
                      <w:sz w:val="18"/>
                      <w:szCs w:val="18"/>
                      <w:highlight w:val="none"/>
                      <w:lang w:val="en-US" w:eastAsia="zh-CN"/>
                    </w:rPr>
                    <w:t>采样周期</w:t>
                  </w:r>
                </w:p>
              </w:tc>
              <w:tc>
                <w:tcPr>
                  <w:tcW w:w="4484" w:type="dxa"/>
                  <w:gridSpan w:val="3"/>
                  <w:tcBorders>
                    <w:right w:val="single" w:color="auto" w:sz="4" w:space="0"/>
                  </w:tcBorders>
                  <w:noWrap w:val="0"/>
                  <w:vAlign w:val="center"/>
                </w:tcPr>
                <w:p>
                  <w:pPr>
                    <w:keepNext w:val="0"/>
                    <w:keepLines w:val="0"/>
                    <w:suppressLineNumbers w:val="0"/>
                    <w:spacing w:before="0" w:beforeAutospacing="0" w:after="0" w:afterAutospacing="0"/>
                    <w:ind w:left="-105" w:leftChars="-50" w:right="-105" w:rightChars="-50"/>
                    <w:jc w:val="center"/>
                    <w:rPr>
                      <w:rFonts w:hint="eastAsia" w:eastAsia="宋体"/>
                      <w:b/>
                      <w:bCs/>
                      <w:color w:val="auto"/>
                      <w:sz w:val="18"/>
                      <w:szCs w:val="18"/>
                      <w:highlight w:val="none"/>
                      <w:lang w:val="en-US" w:eastAsia="zh-CN"/>
                    </w:rPr>
                  </w:pPr>
                  <w:r>
                    <w:rPr>
                      <w:rFonts w:hint="default"/>
                      <w:b/>
                      <w:bCs/>
                      <w:color w:val="auto"/>
                      <w:sz w:val="18"/>
                      <w:szCs w:val="18"/>
                      <w:highlight w:val="none"/>
                    </w:rPr>
                    <w:t>监测结果</w:t>
                  </w:r>
                  <w:r>
                    <w:rPr>
                      <w:rFonts w:hint="eastAsia"/>
                      <w:b/>
                      <w:bCs/>
                      <w:color w:val="auto"/>
                      <w:sz w:val="18"/>
                      <w:szCs w:val="18"/>
                      <w:highlight w:val="none"/>
                      <w:lang w:eastAsia="zh-CN"/>
                    </w:rPr>
                    <w:t>（</w:t>
                  </w:r>
                  <w:r>
                    <w:rPr>
                      <w:rFonts w:hint="eastAsia"/>
                      <w:b/>
                      <w:bCs/>
                      <w:color w:val="auto"/>
                      <w:sz w:val="18"/>
                      <w:szCs w:val="18"/>
                      <w:highlight w:val="none"/>
                      <w:lang w:val="en-US" w:eastAsia="zh-CN"/>
                    </w:rPr>
                    <w:t>μg/m</w:t>
                  </w:r>
                  <w:r>
                    <w:rPr>
                      <w:rFonts w:hint="eastAsia"/>
                      <w:b/>
                      <w:bCs/>
                      <w:color w:val="auto"/>
                      <w:sz w:val="18"/>
                      <w:szCs w:val="18"/>
                      <w:highlight w:val="none"/>
                      <w:vertAlign w:val="superscript"/>
                      <w:lang w:val="en-US" w:eastAsia="zh-CN"/>
                    </w:rPr>
                    <w:t>3</w:t>
                  </w:r>
                  <w:r>
                    <w:rPr>
                      <w:rFonts w:hint="eastAsia"/>
                      <w:b/>
                      <w:bCs/>
                      <w:color w:val="auto"/>
                      <w:sz w:val="18"/>
                      <w:szCs w:val="1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1214" w:type="dxa"/>
                  <w:vMerge w:val="continue"/>
                  <w:noWrap w:val="0"/>
                  <w:vAlign w:val="center"/>
                </w:tcPr>
                <w:p>
                  <w:pPr>
                    <w:keepNext w:val="0"/>
                    <w:keepLines w:val="0"/>
                    <w:widowControl/>
                    <w:suppressLineNumbers w:val="0"/>
                    <w:spacing w:before="0" w:beforeAutospacing="0" w:after="0" w:afterAutospacing="0"/>
                    <w:ind w:left="0" w:right="0"/>
                    <w:jc w:val="left"/>
                    <w:rPr>
                      <w:rFonts w:hint="default"/>
                      <w:b/>
                      <w:bCs/>
                      <w:color w:val="auto"/>
                      <w:sz w:val="18"/>
                      <w:szCs w:val="18"/>
                      <w:highlight w:val="none"/>
                    </w:rPr>
                  </w:pPr>
                </w:p>
              </w:tc>
              <w:tc>
                <w:tcPr>
                  <w:tcW w:w="1097" w:type="dxa"/>
                  <w:vMerge w:val="continue"/>
                  <w:tcBorders>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b/>
                      <w:bCs/>
                      <w:color w:val="auto"/>
                      <w:sz w:val="18"/>
                      <w:szCs w:val="18"/>
                      <w:highlight w:val="none"/>
                    </w:rPr>
                  </w:pPr>
                </w:p>
              </w:tc>
              <w:tc>
                <w:tcPr>
                  <w:tcW w:w="1043" w:type="dxa"/>
                  <w:vMerge w:val="continue"/>
                  <w:tcBorders>
                    <w:lef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b/>
                      <w:bCs/>
                      <w:color w:val="auto"/>
                      <w:sz w:val="18"/>
                      <w:szCs w:val="18"/>
                      <w:highlight w:val="none"/>
                    </w:rPr>
                  </w:pPr>
                </w:p>
              </w:tc>
              <w:tc>
                <w:tcPr>
                  <w:tcW w:w="1604" w:type="dxa"/>
                  <w:noWrap w:val="0"/>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b/>
                      <w:bCs/>
                      <w:color w:val="auto"/>
                      <w:sz w:val="18"/>
                      <w:szCs w:val="18"/>
                      <w:highlight w:val="none"/>
                    </w:rPr>
                    <w:t>20</w:t>
                  </w:r>
                  <w:r>
                    <w:rPr>
                      <w:rFonts w:hint="eastAsia"/>
                      <w:b/>
                      <w:bCs/>
                      <w:color w:val="auto"/>
                      <w:sz w:val="18"/>
                      <w:szCs w:val="18"/>
                      <w:highlight w:val="none"/>
                      <w:lang w:val="en-US" w:eastAsia="zh-CN"/>
                    </w:rPr>
                    <w:t>22.12.15</w:t>
                  </w:r>
                </w:p>
              </w:tc>
              <w:tc>
                <w:tcPr>
                  <w:tcW w:w="1270" w:type="dxa"/>
                  <w:noWrap w:val="0"/>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b/>
                      <w:bCs/>
                      <w:color w:val="auto"/>
                      <w:sz w:val="18"/>
                      <w:szCs w:val="18"/>
                      <w:highlight w:val="none"/>
                    </w:rPr>
                    <w:t>20</w:t>
                  </w:r>
                  <w:r>
                    <w:rPr>
                      <w:rFonts w:hint="eastAsia"/>
                      <w:b/>
                      <w:bCs/>
                      <w:color w:val="auto"/>
                      <w:sz w:val="18"/>
                      <w:szCs w:val="18"/>
                      <w:highlight w:val="none"/>
                      <w:lang w:val="en-US" w:eastAsia="zh-CN"/>
                    </w:rPr>
                    <w:t>22.12.16</w:t>
                  </w:r>
                </w:p>
              </w:tc>
              <w:tc>
                <w:tcPr>
                  <w:tcW w:w="1610" w:type="dxa"/>
                  <w:tcBorders>
                    <w:right w:val="single" w:color="auto" w:sz="4" w:space="0"/>
                  </w:tcBorders>
                  <w:noWrap w:val="0"/>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b/>
                      <w:bCs/>
                      <w:color w:val="auto"/>
                      <w:sz w:val="18"/>
                      <w:szCs w:val="18"/>
                      <w:highlight w:val="none"/>
                    </w:rPr>
                    <w:t>20</w:t>
                  </w:r>
                  <w:r>
                    <w:rPr>
                      <w:rFonts w:hint="eastAsia"/>
                      <w:b/>
                      <w:bCs/>
                      <w:color w:val="auto"/>
                      <w:sz w:val="18"/>
                      <w:szCs w:val="18"/>
                      <w:highlight w:val="none"/>
                      <w:lang w:val="en-US" w:eastAsia="zh-CN"/>
                    </w:rPr>
                    <w:t>22.12.17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8" w:hRule="atLeast"/>
                <w:jc w:val="center"/>
              </w:trPr>
              <w:tc>
                <w:tcPr>
                  <w:tcW w:w="1214" w:type="dxa"/>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项目区下风向</w:t>
                  </w:r>
                </w:p>
              </w:tc>
              <w:tc>
                <w:tcPr>
                  <w:tcW w:w="1097" w:type="dxa"/>
                  <w:tcBorders>
                    <w:right w:val="single" w:color="auto" w:sz="4" w:space="0"/>
                  </w:tcBorders>
                  <w:noWrap w:val="0"/>
                  <w:vAlign w:val="center"/>
                </w:tcPr>
                <w:p>
                  <w:pPr>
                    <w:keepNext w:val="0"/>
                    <w:keepLines w:val="0"/>
                    <w:suppressLineNumbers w:val="0"/>
                    <w:spacing w:before="0" w:beforeAutospacing="0" w:after="0" w:afterAutospacing="0"/>
                    <w:ind w:left="-105" w:leftChars="-50" w:right="-105" w:rightChars="-5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TSP</w:t>
                  </w:r>
                </w:p>
              </w:tc>
              <w:tc>
                <w:tcPr>
                  <w:tcW w:w="1043" w:type="dxa"/>
                  <w:tcBorders>
                    <w:left w:val="single" w:color="auto" w:sz="4" w:space="0"/>
                  </w:tcBorders>
                  <w:noWrap w:val="0"/>
                  <w:vAlign w:val="center"/>
                </w:tcPr>
                <w:p>
                  <w:pPr>
                    <w:keepNext w:val="0"/>
                    <w:keepLines w:val="0"/>
                    <w:suppressLineNumbers w:val="0"/>
                    <w:spacing w:before="0" w:beforeAutospacing="0" w:after="0" w:afterAutospacing="0"/>
                    <w:ind w:left="-105" w:leftChars="-50" w:right="-105" w:rightChars="-50"/>
                    <w:jc w:val="center"/>
                    <w:rPr>
                      <w:rFonts w:hint="default"/>
                      <w:color w:val="auto"/>
                      <w:sz w:val="18"/>
                      <w:szCs w:val="18"/>
                      <w:highlight w:val="none"/>
                      <w:lang w:val="en-US" w:eastAsia="zh-CN"/>
                    </w:rPr>
                  </w:pPr>
                  <w:r>
                    <w:rPr>
                      <w:rFonts w:hint="eastAsia"/>
                      <w:color w:val="auto"/>
                      <w:sz w:val="18"/>
                      <w:szCs w:val="18"/>
                      <w:highlight w:val="none"/>
                      <w:lang w:val="en-US" w:eastAsia="zh-CN"/>
                    </w:rPr>
                    <w:t>日均值</w:t>
                  </w:r>
                </w:p>
              </w:tc>
              <w:tc>
                <w:tcPr>
                  <w:tcW w:w="1604" w:type="dxa"/>
                  <w:noWrap w:val="0"/>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195</w:t>
                  </w:r>
                </w:p>
              </w:tc>
              <w:tc>
                <w:tcPr>
                  <w:tcW w:w="1270" w:type="dxa"/>
                  <w:noWrap w:val="0"/>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190</w:t>
                  </w:r>
                </w:p>
              </w:tc>
              <w:tc>
                <w:tcPr>
                  <w:tcW w:w="1610" w:type="dxa"/>
                  <w:noWrap w:val="0"/>
                  <w:vAlign w:val="center"/>
                </w:tcPr>
                <w:p>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210</w:t>
                  </w:r>
                </w:p>
              </w:tc>
            </w:tr>
          </w:tbl>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color w:val="auto"/>
                <w:szCs w:val="21"/>
                <w:highlight w:val="none"/>
              </w:rPr>
            </w:pPr>
            <w:r>
              <w:rPr>
                <w:rFonts w:hint="eastAsia"/>
                <w:color w:val="auto"/>
                <w:szCs w:val="21"/>
                <w:highlight w:val="none"/>
                <w:lang w:val="en-US" w:eastAsia="zh-CN"/>
              </w:rPr>
              <w:t>对项目的特征污染物（TSP）的现状结果，评价采用《环境空气质量标准》（GB 3095-2012）进行评价</w:t>
            </w:r>
            <w:r>
              <w:rPr>
                <w:rFonts w:hint="default"/>
                <w:color w:val="auto"/>
                <w:szCs w:val="21"/>
                <w:highlight w:val="none"/>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环境空气质量评价结果</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1367"/>
              <w:gridCol w:w="951"/>
              <w:gridCol w:w="1819"/>
              <w:gridCol w:w="1719"/>
              <w:gridCol w:w="818"/>
              <w:gridCol w:w="11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92" w:hRule="atLeast"/>
                <w:jc w:val="center"/>
              </w:trPr>
              <w:tc>
                <w:tcPr>
                  <w:tcW w:w="1367"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Cs w:val="0"/>
                      <w:snapToGrid w:val="0"/>
                      <w:color w:val="auto"/>
                      <w:sz w:val="18"/>
                      <w:szCs w:val="18"/>
                      <w:highlight w:val="none"/>
                    </w:rPr>
                  </w:pPr>
                  <w:r>
                    <w:rPr>
                      <w:rFonts w:hint="default" w:cs="Times New Roman"/>
                      <w:bCs w:val="0"/>
                      <w:snapToGrid w:val="0"/>
                      <w:color w:val="auto"/>
                      <w:sz w:val="18"/>
                      <w:szCs w:val="18"/>
                      <w:highlight w:val="none"/>
                    </w:rPr>
                    <w:t>监测点位</w:t>
                  </w:r>
                </w:p>
              </w:tc>
              <w:tc>
                <w:tcPr>
                  <w:tcW w:w="951"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Cs w:val="0"/>
                      <w:snapToGrid w:val="0"/>
                      <w:color w:val="auto"/>
                      <w:sz w:val="18"/>
                      <w:szCs w:val="18"/>
                      <w:highlight w:val="none"/>
                    </w:rPr>
                  </w:pPr>
                  <w:r>
                    <w:rPr>
                      <w:rFonts w:hint="default" w:cs="Times New Roman"/>
                      <w:bCs w:val="0"/>
                      <w:snapToGrid w:val="0"/>
                      <w:color w:val="auto"/>
                      <w:sz w:val="18"/>
                      <w:szCs w:val="18"/>
                      <w:highlight w:val="none"/>
                    </w:rPr>
                    <w:t>评价因子</w:t>
                  </w:r>
                </w:p>
              </w:tc>
              <w:tc>
                <w:tcPr>
                  <w:tcW w:w="1819"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Cs w:val="0"/>
                      <w:snapToGrid w:val="0"/>
                      <w:color w:val="auto"/>
                      <w:sz w:val="18"/>
                      <w:szCs w:val="18"/>
                      <w:highlight w:val="none"/>
                    </w:rPr>
                  </w:pPr>
                  <w:r>
                    <w:rPr>
                      <w:rFonts w:hint="default" w:cs="Times New Roman"/>
                      <w:bCs w:val="0"/>
                      <w:snapToGrid w:val="0"/>
                      <w:color w:val="auto"/>
                      <w:sz w:val="18"/>
                      <w:szCs w:val="18"/>
                      <w:highlight w:val="none"/>
                    </w:rPr>
                    <w:t>浓度范围（</w:t>
                  </w:r>
                  <w:r>
                    <w:rPr>
                      <w:rFonts w:hint="eastAsia"/>
                      <w:b/>
                      <w:bCs/>
                      <w:color w:val="auto"/>
                      <w:sz w:val="18"/>
                      <w:szCs w:val="18"/>
                      <w:highlight w:val="none"/>
                      <w:lang w:val="en-US" w:eastAsia="zh-CN"/>
                    </w:rPr>
                    <w:t>μg/m</w:t>
                  </w:r>
                  <w:r>
                    <w:rPr>
                      <w:rFonts w:hint="eastAsia"/>
                      <w:b/>
                      <w:bCs/>
                      <w:color w:val="auto"/>
                      <w:sz w:val="18"/>
                      <w:szCs w:val="18"/>
                      <w:highlight w:val="none"/>
                      <w:vertAlign w:val="superscript"/>
                      <w:lang w:val="en-US" w:eastAsia="zh-CN"/>
                    </w:rPr>
                    <w:t>3</w:t>
                  </w:r>
                  <w:r>
                    <w:rPr>
                      <w:rFonts w:hint="default" w:cs="Times New Roman"/>
                      <w:bCs w:val="0"/>
                      <w:snapToGrid w:val="0"/>
                      <w:color w:val="auto"/>
                      <w:sz w:val="18"/>
                      <w:szCs w:val="18"/>
                      <w:highlight w:val="none"/>
                    </w:rPr>
                    <w:t>）</w:t>
                  </w:r>
                </w:p>
              </w:tc>
              <w:tc>
                <w:tcPr>
                  <w:tcW w:w="1719"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Cs w:val="0"/>
                      <w:snapToGrid w:val="0"/>
                      <w:color w:val="auto"/>
                      <w:sz w:val="18"/>
                      <w:szCs w:val="18"/>
                      <w:highlight w:val="none"/>
                    </w:rPr>
                  </w:pPr>
                  <w:r>
                    <w:rPr>
                      <w:rFonts w:hint="default" w:cs="Times New Roman"/>
                      <w:color w:val="auto"/>
                      <w:kern w:val="2"/>
                      <w:sz w:val="18"/>
                      <w:szCs w:val="18"/>
                      <w:highlight w:val="none"/>
                      <w:lang w:bidi="ar"/>
                    </w:rPr>
                    <w:t>最大浓度占标率/%</w:t>
                  </w:r>
                </w:p>
              </w:tc>
              <w:tc>
                <w:tcPr>
                  <w:tcW w:w="818"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Cs w:val="0"/>
                      <w:snapToGrid w:val="0"/>
                      <w:color w:val="auto"/>
                      <w:sz w:val="18"/>
                      <w:szCs w:val="18"/>
                      <w:highlight w:val="none"/>
                      <w:vertAlign w:val="subscript"/>
                    </w:rPr>
                  </w:pPr>
                  <w:r>
                    <w:rPr>
                      <w:rFonts w:hint="default" w:cs="Times New Roman"/>
                      <w:bCs w:val="0"/>
                      <w:snapToGrid w:val="0"/>
                      <w:color w:val="auto"/>
                      <w:sz w:val="18"/>
                      <w:szCs w:val="18"/>
                      <w:highlight w:val="none"/>
                    </w:rPr>
                    <w:t>超标率</w:t>
                  </w:r>
                </w:p>
              </w:tc>
              <w:tc>
                <w:tcPr>
                  <w:tcW w:w="1123"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Cs w:val="0"/>
                      <w:snapToGrid w:val="0"/>
                      <w:color w:val="auto"/>
                      <w:sz w:val="18"/>
                      <w:szCs w:val="18"/>
                      <w:highlight w:val="none"/>
                    </w:rPr>
                  </w:pPr>
                  <w:r>
                    <w:rPr>
                      <w:rFonts w:hint="default" w:cs="Times New Roman"/>
                      <w:bCs w:val="0"/>
                      <w:snapToGrid w:val="0"/>
                      <w:color w:val="auto"/>
                      <w:sz w:val="18"/>
                      <w:szCs w:val="18"/>
                      <w:highlight w:val="none"/>
                    </w:rPr>
                    <w:t>评价标准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371" w:hRule="atLeast"/>
                <w:jc w:val="center"/>
              </w:trPr>
              <w:tc>
                <w:tcPr>
                  <w:tcW w:w="1367" w:type="dxa"/>
                  <w:noWrap w:val="0"/>
                  <w:vAlign w:val="center"/>
                </w:tcPr>
                <w:p>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bidi="ar"/>
                    </w:rPr>
                    <w:t>项目区下风向</w:t>
                  </w:r>
                </w:p>
              </w:tc>
              <w:tc>
                <w:tcPr>
                  <w:tcW w:w="951"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 w:val="0"/>
                      <w:snapToGrid w:val="0"/>
                      <w:color w:val="auto"/>
                      <w:sz w:val="18"/>
                      <w:szCs w:val="18"/>
                      <w:highlight w:val="none"/>
                      <w:lang w:val="en-US"/>
                    </w:rPr>
                  </w:pPr>
                  <w:r>
                    <w:rPr>
                      <w:rFonts w:hint="eastAsia" w:cs="Times New Roman"/>
                      <w:b w:val="0"/>
                      <w:snapToGrid w:val="0"/>
                      <w:color w:val="auto"/>
                      <w:sz w:val="18"/>
                      <w:szCs w:val="18"/>
                      <w:highlight w:val="none"/>
                      <w:lang w:val="en-US" w:eastAsia="zh-CN"/>
                    </w:rPr>
                    <w:t>TSP</w:t>
                  </w:r>
                </w:p>
              </w:tc>
              <w:tc>
                <w:tcPr>
                  <w:tcW w:w="1819"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eastAsia="宋体" w:cs="Times New Roman"/>
                      <w:b w:val="0"/>
                      <w:bCs w:val="0"/>
                      <w:snapToGrid w:val="0"/>
                      <w:color w:val="auto"/>
                      <w:sz w:val="18"/>
                      <w:szCs w:val="18"/>
                      <w:highlight w:val="none"/>
                      <w:lang w:val="en-US" w:eastAsia="zh-CN"/>
                    </w:rPr>
                  </w:pPr>
                  <w:r>
                    <w:rPr>
                      <w:rFonts w:hint="eastAsia" w:cs="Times New Roman"/>
                      <w:b w:val="0"/>
                      <w:bCs w:val="0"/>
                      <w:snapToGrid w:val="0"/>
                      <w:color w:val="auto"/>
                      <w:sz w:val="18"/>
                      <w:szCs w:val="18"/>
                      <w:highlight w:val="none"/>
                      <w:lang w:val="en-US" w:eastAsia="zh-CN"/>
                    </w:rPr>
                    <w:t>190~210</w:t>
                  </w:r>
                </w:p>
              </w:tc>
              <w:tc>
                <w:tcPr>
                  <w:tcW w:w="1719"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eastAsia="宋体" w:cs="Times New Roman"/>
                      <w:b w:val="0"/>
                      <w:bCs w:val="0"/>
                      <w:snapToGrid w:val="0"/>
                      <w:color w:val="auto"/>
                      <w:sz w:val="18"/>
                      <w:szCs w:val="18"/>
                      <w:highlight w:val="none"/>
                      <w:lang w:val="en-US" w:eastAsia="zh-CN"/>
                    </w:rPr>
                  </w:pPr>
                  <w:r>
                    <w:rPr>
                      <w:rFonts w:hint="eastAsia" w:cs="Times New Roman"/>
                      <w:b w:val="0"/>
                      <w:bCs w:val="0"/>
                      <w:snapToGrid w:val="0"/>
                      <w:color w:val="auto"/>
                      <w:sz w:val="18"/>
                      <w:szCs w:val="18"/>
                      <w:highlight w:val="none"/>
                      <w:lang w:val="en-US" w:eastAsia="zh-CN"/>
                    </w:rPr>
                    <w:t>70</w:t>
                  </w:r>
                </w:p>
              </w:tc>
              <w:tc>
                <w:tcPr>
                  <w:tcW w:w="818" w:type="dxa"/>
                  <w:noWrap w:val="0"/>
                  <w:vAlign w:val="center"/>
                </w:tcPr>
                <w:p>
                  <w:pPr>
                    <w:pStyle w:val="51"/>
                    <w:keepNext w:val="0"/>
                    <w:keepLines w:val="0"/>
                    <w:suppressLineNumbers w:val="0"/>
                    <w:adjustRightInd/>
                    <w:snapToGrid/>
                    <w:spacing w:before="0" w:beforeAutospacing="0" w:after="0" w:afterAutospacing="0" w:line="240" w:lineRule="auto"/>
                    <w:ind w:left="0" w:right="0" w:firstLine="0" w:firstLineChars="0"/>
                    <w:rPr>
                      <w:rFonts w:hint="default" w:cs="Times New Roman"/>
                      <w:b w:val="0"/>
                      <w:bCs w:val="0"/>
                      <w:snapToGrid w:val="0"/>
                      <w:color w:val="auto"/>
                      <w:sz w:val="18"/>
                      <w:szCs w:val="18"/>
                      <w:highlight w:val="none"/>
                    </w:rPr>
                  </w:pPr>
                  <w:r>
                    <w:rPr>
                      <w:rFonts w:hint="default" w:cs="Times New Roman"/>
                      <w:b w:val="0"/>
                      <w:bCs w:val="0"/>
                      <w:snapToGrid w:val="0"/>
                      <w:color w:val="auto"/>
                      <w:sz w:val="18"/>
                      <w:szCs w:val="18"/>
                      <w:highlight w:val="none"/>
                    </w:rPr>
                    <w:t>0</w:t>
                  </w:r>
                </w:p>
              </w:tc>
              <w:tc>
                <w:tcPr>
                  <w:tcW w:w="1123" w:type="dxa"/>
                  <w:noWrap w:val="0"/>
                  <w:vAlign w:val="center"/>
                </w:tcPr>
                <w:p>
                  <w:pPr>
                    <w:pStyle w:val="52"/>
                    <w:keepNext w:val="0"/>
                    <w:keepLines w:val="0"/>
                    <w:suppressLineNumbers w:val="0"/>
                    <w:spacing w:before="0" w:beforeAutospacing="0" w:after="0" w:afterAutospacing="0"/>
                    <w:ind w:left="0" w:right="0"/>
                    <w:rPr>
                      <w:rFonts w:hint="default"/>
                      <w:b/>
                      <w:snapToGrid w:val="0"/>
                      <w:color w:val="auto"/>
                      <w:sz w:val="18"/>
                      <w:szCs w:val="18"/>
                      <w:highlight w:val="none"/>
                    </w:rPr>
                  </w:pPr>
                  <w:r>
                    <w:rPr>
                      <w:rFonts w:hint="eastAsia"/>
                      <w:color w:val="auto"/>
                      <w:sz w:val="18"/>
                      <w:szCs w:val="18"/>
                      <w:highlight w:val="none"/>
                      <w:lang w:val="en-US" w:eastAsia="zh-CN"/>
                    </w:rPr>
                    <w:t>300μg</w:t>
                  </w:r>
                  <w:r>
                    <w:rPr>
                      <w:rFonts w:hint="default"/>
                      <w:snapToGrid w:val="0"/>
                      <w:color w:val="auto"/>
                      <w:sz w:val="18"/>
                      <w:szCs w:val="18"/>
                      <w:highlight w:val="none"/>
                    </w:rPr>
                    <w:t>/m</w:t>
                  </w:r>
                  <w:r>
                    <w:rPr>
                      <w:rFonts w:hint="default"/>
                      <w:snapToGrid w:val="0"/>
                      <w:color w:val="auto"/>
                      <w:sz w:val="18"/>
                      <w:szCs w:val="18"/>
                      <w:highlight w:val="none"/>
                      <w:vertAlign w:val="superscript"/>
                    </w:rPr>
                    <w:t>3</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color w:val="auto"/>
                <w:szCs w:val="21"/>
                <w:highlight w:val="none"/>
              </w:rPr>
              <w:t>由上表可见，项目区环境空气中项目特征因子</w:t>
            </w:r>
            <w:r>
              <w:rPr>
                <w:rFonts w:hint="eastAsia"/>
                <w:color w:val="auto"/>
                <w:szCs w:val="21"/>
                <w:highlight w:val="none"/>
                <w:lang w:val="en-US" w:eastAsia="zh-CN"/>
              </w:rPr>
              <w:t>TSP</w:t>
            </w:r>
            <w:r>
              <w:rPr>
                <w:rFonts w:hint="default"/>
                <w:color w:val="auto"/>
                <w:szCs w:val="21"/>
                <w:highlight w:val="none"/>
              </w:rPr>
              <w:t>占标率小于100%。说明项目所在地环境空气质量能够满足相关要求。</w:t>
            </w:r>
          </w:p>
          <w:p>
            <w:pPr>
              <w:keepNext w:val="0"/>
              <w:keepLines w:val="0"/>
              <w:suppressLineNumbers w:val="0"/>
              <w:adjustRightInd w:val="0"/>
              <w:snapToGrid w:val="0"/>
              <w:spacing w:before="0" w:beforeAutospacing="0" w:after="0" w:afterAutospacing="0" w:line="392"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2、地表水环境质量现状及评价</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color w:val="auto"/>
                <w:szCs w:val="28"/>
                <w:lang w:val="zh-CN"/>
              </w:rPr>
            </w:pPr>
            <w:r>
              <w:rPr>
                <w:rFonts w:hint="default" w:ascii="Times New Roman" w:hAnsi="Times New Roman" w:cs="Times New Roman"/>
                <w:color w:val="auto"/>
                <w:kern w:val="0"/>
                <w:szCs w:val="21"/>
              </w:rPr>
              <w:t>本项目无外排废水，项目所在地</w:t>
            </w:r>
            <w:r>
              <w:rPr>
                <w:rFonts w:hint="eastAsia" w:cs="Times New Roman"/>
                <w:color w:val="auto"/>
                <w:kern w:val="0"/>
                <w:szCs w:val="21"/>
                <w:lang w:val="en-US" w:eastAsia="zh-CN"/>
              </w:rPr>
              <w:t>最近的河流为明月江，因此本报告采用明月江的水质月报数据说明区域的水环境质量</w:t>
            </w:r>
            <w:r>
              <w:rPr>
                <w:rFonts w:hint="default" w:ascii="Times New Roman" w:hAnsi="Times New Roman" w:cs="Times New Roman"/>
                <w:color w:val="auto"/>
                <w:kern w:val="0"/>
                <w:szCs w:val="21"/>
              </w:rPr>
              <w:t>。</w:t>
            </w:r>
            <w:r>
              <w:rPr>
                <w:rFonts w:hint="default"/>
                <w:color w:val="auto"/>
                <w:szCs w:val="28"/>
                <w:lang w:val="zh-CN"/>
              </w:rPr>
              <w:t>根据《202</w:t>
            </w:r>
            <w:r>
              <w:rPr>
                <w:rFonts w:hint="default"/>
                <w:color w:val="auto"/>
                <w:szCs w:val="28"/>
                <w:lang w:val="zh-CN" w:eastAsia="zh-CN"/>
              </w:rPr>
              <w:t>2</w:t>
            </w:r>
            <w:r>
              <w:rPr>
                <w:rFonts w:hint="default"/>
                <w:color w:val="auto"/>
                <w:szCs w:val="28"/>
                <w:lang w:val="zh-CN"/>
              </w:rPr>
              <w:t>年</w:t>
            </w:r>
            <w:r>
              <w:rPr>
                <w:rFonts w:hint="eastAsia"/>
                <w:color w:val="auto"/>
                <w:szCs w:val="28"/>
                <w:lang w:val="en-US" w:eastAsia="zh-CN"/>
              </w:rPr>
              <w:t>10</w:t>
            </w:r>
            <w:r>
              <w:rPr>
                <w:rFonts w:hint="default"/>
                <w:color w:val="auto"/>
                <w:szCs w:val="28"/>
                <w:lang w:val="zh-CN"/>
              </w:rPr>
              <w:t>月达州市地表水水质月报》：2022年7月全市35个河流断面中，优（Ⅰ</w:t>
            </w:r>
            <w:r>
              <w:rPr>
                <w:rFonts w:hint="default"/>
                <w:color w:val="auto"/>
                <w:szCs w:val="28"/>
                <w:highlight w:val="none"/>
                <w:lang w:val="zh-CN"/>
              </w:rPr>
              <w:t>~</w:t>
            </w:r>
            <w:r>
              <w:rPr>
                <w:rFonts w:hint="default"/>
                <w:color w:val="auto"/>
                <w:szCs w:val="28"/>
                <w:lang w:val="zh-CN"/>
              </w:rPr>
              <w:t>Ⅱ类）良（Ⅲ类）水质断面32个，占比91.4%；轻度污染（Ⅳ类）水质断面3个，占8.6%。全市河流断面超标情况为：南河巫山乡断面、州河舵石盘断面受到轻度污染，主要污染指标为溶解氧；东柳河墩子河断面受到轻度污染，主要污染指标为化学需氧量</w:t>
            </w:r>
            <w:r>
              <w:rPr>
                <w:rFonts w:hint="eastAsia"/>
                <w:color w:val="auto"/>
                <w:szCs w:val="28"/>
                <w:lang w:val="zh-CN"/>
              </w:rPr>
              <w:t>。</w:t>
            </w:r>
          </w:p>
          <w:p>
            <w:pPr>
              <w:keepNext w:val="0"/>
              <w:keepLines w:val="0"/>
              <w:suppressLineNumbers w:val="0"/>
              <w:autoSpaceDE w:val="0"/>
              <w:autoSpaceDN w:val="0"/>
              <w:adjustRightInd w:val="0"/>
              <w:snapToGrid w:val="0"/>
              <w:spacing w:before="0" w:beforeAutospacing="0" w:after="0" w:afterAutospacing="0" w:line="392" w:lineRule="exact"/>
              <w:ind w:left="0" w:right="0" w:firstLine="420" w:firstLineChars="200"/>
              <w:jc w:val="left"/>
              <w:rPr>
                <w:rFonts w:hint="eastAsia"/>
                <w:color w:val="auto"/>
                <w:szCs w:val="28"/>
                <w:lang w:val="zh-CN"/>
              </w:rPr>
            </w:pPr>
            <w:r>
              <w:rPr>
                <w:rFonts w:hint="eastAsia"/>
                <w:color w:val="auto"/>
                <w:szCs w:val="28"/>
                <w:lang w:val="en-US" w:eastAsia="zh-CN"/>
              </w:rPr>
              <w:t>区域</w:t>
            </w:r>
            <w:r>
              <w:rPr>
                <w:rFonts w:hint="default"/>
                <w:color w:val="auto"/>
                <w:szCs w:val="28"/>
                <w:lang w:val="zh-CN"/>
              </w:rPr>
              <w:t>水质评价结果表如下</w:t>
            </w:r>
            <w:r>
              <w:rPr>
                <w:rFonts w:hint="eastAsia"/>
                <w:color w:val="auto"/>
                <w:szCs w:val="28"/>
                <w:lang w:val="zh-CN"/>
              </w:rPr>
              <w:t>。</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202</w:t>
            </w:r>
            <w:r>
              <w:rPr>
                <w:rFonts w:hint="eastAsia" w:ascii="Times New Roman" w:hAnsi="Times New Roman" w:eastAsia="黑体" w:cs="Times New Roman"/>
                <w:color w:val="auto"/>
                <w:kern w:val="0"/>
                <w:sz w:val="20"/>
                <w:szCs w:val="20"/>
                <w:highlight w:val="none"/>
                <w:lang w:val="en-US" w:eastAsia="zh-CN"/>
              </w:rPr>
              <w:t>2</w:t>
            </w:r>
            <w:r>
              <w:rPr>
                <w:rFonts w:hint="default" w:ascii="Times New Roman" w:hAnsi="Times New Roman" w:eastAsia="黑体" w:cs="Times New Roman"/>
                <w:color w:val="auto"/>
                <w:kern w:val="0"/>
                <w:sz w:val="20"/>
                <w:szCs w:val="20"/>
                <w:highlight w:val="none"/>
                <w:lang w:val="zh-CN" w:eastAsia="zh-CN"/>
              </w:rPr>
              <w:t>年</w:t>
            </w:r>
            <w:r>
              <w:rPr>
                <w:rFonts w:hint="eastAsia" w:eastAsia="黑体" w:cs="Times New Roman"/>
                <w:color w:val="auto"/>
                <w:kern w:val="0"/>
                <w:sz w:val="20"/>
                <w:szCs w:val="20"/>
                <w:highlight w:val="none"/>
                <w:lang w:val="en-US" w:eastAsia="zh-CN"/>
              </w:rPr>
              <w:t>10</w:t>
            </w:r>
            <w:r>
              <w:rPr>
                <w:rFonts w:hint="default" w:ascii="Times New Roman" w:hAnsi="Times New Roman" w:eastAsia="黑体" w:cs="Times New Roman"/>
                <w:color w:val="auto"/>
                <w:kern w:val="0"/>
                <w:sz w:val="20"/>
                <w:szCs w:val="20"/>
                <w:highlight w:val="none"/>
                <w:lang w:val="zh-CN" w:eastAsia="zh-CN"/>
              </w:rPr>
              <w:t>月</w:t>
            </w:r>
            <w:r>
              <w:rPr>
                <w:rFonts w:hint="eastAsia" w:ascii="Times New Roman" w:hAnsi="Times New Roman" w:eastAsia="黑体" w:cs="Times New Roman"/>
                <w:color w:val="auto"/>
                <w:kern w:val="0"/>
                <w:sz w:val="20"/>
                <w:szCs w:val="20"/>
                <w:highlight w:val="none"/>
                <w:lang w:val="en-US" w:eastAsia="zh-CN"/>
              </w:rPr>
              <w:t>明月江</w:t>
            </w:r>
            <w:r>
              <w:rPr>
                <w:rFonts w:hint="default" w:ascii="Times New Roman" w:hAnsi="Times New Roman" w:eastAsia="黑体" w:cs="Times New Roman"/>
                <w:color w:val="auto"/>
                <w:kern w:val="0"/>
                <w:sz w:val="20"/>
                <w:szCs w:val="20"/>
                <w:highlight w:val="none"/>
                <w:lang w:val="zh-CN" w:eastAsia="zh-CN"/>
              </w:rPr>
              <w:t>水质评价结果表</w:t>
            </w:r>
          </w:p>
          <w:tbl>
            <w:tblPr>
              <w:tblStyle w:val="15"/>
              <w:tblW w:w="80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6"/>
              <w:gridCol w:w="489"/>
              <w:gridCol w:w="501"/>
              <w:gridCol w:w="1186"/>
              <w:gridCol w:w="1939"/>
              <w:gridCol w:w="803"/>
              <w:gridCol w:w="568"/>
              <w:gridCol w:w="470"/>
              <w:gridCol w:w="478"/>
              <w:gridCol w:w="11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序号</w:t>
                  </w:r>
                </w:p>
              </w:tc>
              <w:tc>
                <w:tcPr>
                  <w:tcW w:w="99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河流</w:t>
                  </w:r>
                </w:p>
              </w:tc>
              <w:tc>
                <w:tcPr>
                  <w:tcW w:w="11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断面名称</w:t>
                  </w:r>
                </w:p>
              </w:tc>
              <w:tc>
                <w:tcPr>
                  <w:tcW w:w="19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断面属性</w:t>
                  </w:r>
                </w:p>
              </w:tc>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断面性质</w:t>
                  </w:r>
                </w:p>
              </w:tc>
              <w:tc>
                <w:tcPr>
                  <w:tcW w:w="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上年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同期</w:t>
                  </w:r>
                </w:p>
              </w:tc>
              <w:tc>
                <w:tcPr>
                  <w:tcW w:w="4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上月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类别</w:t>
                  </w:r>
                </w:p>
              </w:tc>
              <w:tc>
                <w:tcPr>
                  <w:tcW w:w="4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本月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类别</w:t>
                  </w:r>
                </w:p>
              </w:tc>
              <w:tc>
                <w:tcPr>
                  <w:tcW w:w="11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主要污染指标（类别）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w:t>
                  </w:r>
                </w:p>
              </w:tc>
              <w:tc>
                <w:tcPr>
                  <w:tcW w:w="48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州河水系</w:t>
                  </w:r>
                </w:p>
              </w:tc>
              <w:tc>
                <w:tcPr>
                  <w:tcW w:w="50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明月江</w:t>
                  </w:r>
                </w:p>
              </w:tc>
              <w:tc>
                <w:tcPr>
                  <w:tcW w:w="11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葫芦电站</w:t>
                  </w:r>
                </w:p>
              </w:tc>
              <w:tc>
                <w:tcPr>
                  <w:tcW w:w="19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县界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lang w:val="en-US" w:eastAsia="zh-CN" w:bidi="ar-SA"/>
                    </w:rPr>
                    <w:t>开江县→达川区</w:t>
                  </w:r>
                  <w:r>
                    <w:rPr>
                      <w:rFonts w:hint="default" w:ascii="Times New Roman" w:hAnsi="Times New Roman" w:eastAsia="宋体" w:cs="Times New Roman"/>
                      <w:color w:val="auto"/>
                      <w:kern w:val="2"/>
                      <w:sz w:val="18"/>
                      <w:szCs w:val="18"/>
                      <w:highlight w:val="none"/>
                      <w:lang w:val="en-US" w:eastAsia="zh-CN" w:bidi="ar-SA"/>
                    </w:rPr>
                    <w:t>）</w:t>
                  </w:r>
                </w:p>
              </w:tc>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省控考核评价</w:t>
                  </w:r>
                </w:p>
              </w:tc>
              <w:tc>
                <w:tcPr>
                  <w:tcW w:w="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4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4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11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w:t>
                  </w:r>
                </w:p>
              </w:tc>
              <w:tc>
                <w:tcPr>
                  <w:tcW w:w="4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p>
              </w:tc>
              <w:tc>
                <w:tcPr>
                  <w:tcW w:w="50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p>
              </w:tc>
              <w:tc>
                <w:tcPr>
                  <w:tcW w:w="11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李家渡</w:t>
                  </w:r>
                </w:p>
              </w:tc>
              <w:tc>
                <w:tcPr>
                  <w:tcW w:w="19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县界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(达川区→通川区)</w:t>
                  </w:r>
                </w:p>
              </w:tc>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国考</w:t>
                  </w:r>
                </w:p>
              </w:tc>
              <w:tc>
                <w:tcPr>
                  <w:tcW w:w="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Ⅱ</w:t>
                  </w:r>
                </w:p>
              </w:tc>
              <w:tc>
                <w:tcPr>
                  <w:tcW w:w="4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4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11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jc w:val="center"/>
              </w:trPr>
              <w:tc>
                <w:tcPr>
                  <w:tcW w:w="54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3</w:t>
                  </w:r>
                </w:p>
              </w:tc>
              <w:tc>
                <w:tcPr>
                  <w:tcW w:w="4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p>
              </w:tc>
              <w:tc>
                <w:tcPr>
                  <w:tcW w:w="50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p>
              </w:tc>
              <w:tc>
                <w:tcPr>
                  <w:tcW w:w="11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亭子镇明天村大湾溪门口</w:t>
                  </w:r>
                </w:p>
              </w:tc>
              <w:tc>
                <w:tcPr>
                  <w:tcW w:w="193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县界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(东部经开区→达川区)</w:t>
                  </w:r>
                </w:p>
              </w:tc>
              <w:tc>
                <w:tcPr>
                  <w:tcW w:w="8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市控</w:t>
                  </w:r>
                </w:p>
              </w:tc>
              <w:tc>
                <w:tcPr>
                  <w:tcW w:w="56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4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highlight w:val="none"/>
                      <w:lang w:val="en-US" w:eastAsia="zh-CN"/>
                    </w:rPr>
                    <w:t>Ⅲ</w:t>
                  </w:r>
                </w:p>
              </w:tc>
              <w:tc>
                <w:tcPr>
                  <w:tcW w:w="111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r>
          </w:tbl>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8"/>
                <w:lang w:val="zh-CN"/>
              </w:rPr>
            </w:pPr>
            <w:r>
              <w:rPr>
                <w:rFonts w:hint="default"/>
                <w:color w:val="auto"/>
                <w:szCs w:val="28"/>
                <w:lang w:val="zh-CN"/>
              </w:rPr>
              <w:t>本项目评价区域的地表水体为</w:t>
            </w:r>
            <w:r>
              <w:rPr>
                <w:rFonts w:hint="eastAsia"/>
                <w:color w:val="auto"/>
                <w:szCs w:val="28"/>
                <w:lang w:val="en-US" w:eastAsia="zh-CN"/>
              </w:rPr>
              <w:t>明月江</w:t>
            </w:r>
            <w:r>
              <w:rPr>
                <w:rFonts w:hint="default"/>
                <w:color w:val="auto"/>
                <w:szCs w:val="28"/>
                <w:lang w:val="zh-CN"/>
              </w:rPr>
              <w:t>，根据上表</w:t>
            </w:r>
            <w:r>
              <w:rPr>
                <w:rFonts w:hint="eastAsia"/>
                <w:color w:val="auto"/>
                <w:szCs w:val="28"/>
                <w:lang w:val="en-US" w:eastAsia="zh-CN"/>
              </w:rPr>
              <w:t>水质月报结果</w:t>
            </w:r>
            <w:r>
              <w:rPr>
                <w:rFonts w:hint="default"/>
                <w:color w:val="auto"/>
                <w:szCs w:val="28"/>
                <w:lang w:val="zh-CN"/>
              </w:rPr>
              <w:t>表明：项目区域地表水能够</w:t>
            </w:r>
            <w:r>
              <w:rPr>
                <w:rFonts w:hint="default"/>
                <w:color w:val="auto"/>
                <w:szCs w:val="28"/>
              </w:rPr>
              <w:t>达到</w:t>
            </w:r>
            <w:r>
              <w:rPr>
                <w:rFonts w:hint="default"/>
                <w:color w:val="auto"/>
                <w:szCs w:val="28"/>
                <w:lang w:val="zh-CN"/>
              </w:rPr>
              <w:t>《地表水环境质量标准》（GB3838-2002）</w:t>
            </w:r>
            <w:r>
              <w:rPr>
                <w:rFonts w:hint="eastAsia"/>
                <w:color w:val="auto"/>
                <w:szCs w:val="28"/>
                <w:highlight w:val="none"/>
                <w:lang w:val="zh-CN" w:eastAsia="zh-CN"/>
              </w:rPr>
              <w:t>Ⅲ</w:t>
            </w:r>
            <w:r>
              <w:rPr>
                <w:rFonts w:hint="default"/>
                <w:color w:val="auto"/>
                <w:szCs w:val="28"/>
                <w:lang w:val="zh-CN"/>
              </w:rPr>
              <w:t>类水质标准。</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3、声环境质量现状监测及评价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 w:val="24"/>
                <w:szCs w:val="21"/>
                <w:highlight w:val="none"/>
              </w:rPr>
            </w:pPr>
            <w:r>
              <w:rPr>
                <w:rFonts w:hint="default"/>
                <w:color w:val="auto"/>
                <w:kern w:val="0"/>
                <w:szCs w:val="21"/>
                <w:highlight w:val="none"/>
              </w:rPr>
              <w:t>四川融华环境检测有限公司于202</w:t>
            </w:r>
            <w:r>
              <w:rPr>
                <w:rFonts w:hint="eastAsia"/>
                <w:color w:val="auto"/>
                <w:kern w:val="0"/>
                <w:szCs w:val="21"/>
                <w:highlight w:val="none"/>
                <w:lang w:val="en-US" w:eastAsia="zh-CN"/>
              </w:rPr>
              <w:t>2</w:t>
            </w:r>
            <w:r>
              <w:rPr>
                <w:rFonts w:hint="default"/>
                <w:color w:val="auto"/>
                <w:kern w:val="0"/>
                <w:szCs w:val="21"/>
                <w:highlight w:val="none"/>
              </w:rPr>
              <w:t>年</w:t>
            </w:r>
            <w:r>
              <w:rPr>
                <w:rFonts w:hint="eastAsia"/>
                <w:color w:val="auto"/>
                <w:kern w:val="0"/>
                <w:szCs w:val="21"/>
                <w:highlight w:val="none"/>
                <w:lang w:val="en-US" w:eastAsia="zh-CN"/>
              </w:rPr>
              <w:t>12</w:t>
            </w:r>
            <w:r>
              <w:rPr>
                <w:rFonts w:hint="default"/>
                <w:color w:val="auto"/>
                <w:kern w:val="0"/>
                <w:szCs w:val="21"/>
                <w:highlight w:val="none"/>
              </w:rPr>
              <w:t>月</w:t>
            </w:r>
            <w:r>
              <w:rPr>
                <w:rFonts w:hint="eastAsia"/>
                <w:color w:val="auto"/>
                <w:kern w:val="0"/>
                <w:szCs w:val="21"/>
                <w:highlight w:val="none"/>
                <w:lang w:val="en-US" w:eastAsia="zh-CN"/>
              </w:rPr>
              <w:t>9</w:t>
            </w:r>
            <w:r>
              <w:rPr>
                <w:rFonts w:hint="default"/>
                <w:color w:val="auto"/>
                <w:kern w:val="0"/>
                <w:szCs w:val="21"/>
                <w:highlight w:val="none"/>
              </w:rPr>
              <w:t>日，在项目区</w:t>
            </w:r>
            <w:r>
              <w:rPr>
                <w:rFonts w:hint="eastAsia"/>
                <w:color w:val="auto"/>
                <w:kern w:val="0"/>
                <w:szCs w:val="21"/>
                <w:highlight w:val="none"/>
                <w:lang w:val="en-US" w:eastAsia="zh-CN"/>
              </w:rPr>
              <w:t>周围设6</w:t>
            </w:r>
            <w:r>
              <w:rPr>
                <w:rFonts w:hint="default"/>
                <w:color w:val="auto"/>
                <w:kern w:val="0"/>
                <w:szCs w:val="21"/>
                <w:highlight w:val="none"/>
              </w:rPr>
              <w:t>个环境噪声监测点位</w:t>
            </w:r>
            <w:r>
              <w:rPr>
                <w:rFonts w:hint="eastAsia"/>
                <w:color w:val="auto"/>
                <w:kern w:val="0"/>
                <w:szCs w:val="21"/>
                <w:highlight w:val="none"/>
                <w:lang w:val="en-US" w:eastAsia="zh-CN"/>
              </w:rPr>
              <w:t>。</w:t>
            </w:r>
            <w:r>
              <w:rPr>
                <w:rFonts w:hint="default"/>
                <w:color w:val="auto"/>
                <w:kern w:val="0"/>
                <w:szCs w:val="21"/>
                <w:highlight w:val="none"/>
              </w:rPr>
              <w:t>将监测结果与评价标准进行对照，得出评价结果如下表。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噪声环境现状评价结果  单位：dB(A)</w:t>
            </w:r>
          </w:p>
          <w:tbl>
            <w:tblPr>
              <w:tblStyle w:val="15"/>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601"/>
              <w:gridCol w:w="1152"/>
              <w:gridCol w:w="751"/>
              <w:gridCol w:w="740"/>
              <w:gridCol w:w="727"/>
              <w:gridCol w:w="840"/>
              <w:gridCol w:w="848"/>
              <w:gridCol w:w="799"/>
              <w:gridCol w:w="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59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bCs/>
                      <w:color w:val="auto"/>
                      <w:kern w:val="0"/>
                      <w:sz w:val="18"/>
                      <w:szCs w:val="18"/>
                      <w:highlight w:val="none"/>
                      <w:lang w:val="en-US" w:eastAsia="zh-CN"/>
                    </w:rPr>
                  </w:pPr>
                  <w:r>
                    <w:rPr>
                      <w:rFonts w:hint="eastAsia" w:cs="Times New Roman"/>
                      <w:b/>
                      <w:bCs/>
                      <w:color w:val="auto"/>
                      <w:kern w:val="0"/>
                      <w:sz w:val="18"/>
                      <w:szCs w:val="18"/>
                      <w:highlight w:val="none"/>
                      <w:lang w:val="en-US" w:eastAsia="zh-CN"/>
                    </w:rPr>
                    <w:t>编号</w:t>
                  </w:r>
                </w:p>
              </w:tc>
              <w:tc>
                <w:tcPr>
                  <w:tcW w:w="1601" w:type="dxa"/>
                  <w:vMerge w:val="restart"/>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cs="Times New Roman"/>
                      <w:b/>
                      <w:bCs/>
                      <w:color w:val="auto"/>
                      <w:kern w:val="0"/>
                      <w:sz w:val="18"/>
                      <w:szCs w:val="18"/>
                      <w:highlight w:val="none"/>
                    </w:rPr>
                    <w:t>监测点位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p>
              </w:tc>
              <w:tc>
                <w:tcPr>
                  <w:tcW w:w="1152"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监测时间</w:t>
                  </w:r>
                </w:p>
              </w:tc>
              <w:tc>
                <w:tcPr>
                  <w:tcW w:w="1491"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监测结果</w:t>
                  </w:r>
                </w:p>
              </w:tc>
              <w:tc>
                <w:tcPr>
                  <w:tcW w:w="1567"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评价标准</w:t>
                  </w:r>
                </w:p>
              </w:tc>
              <w:tc>
                <w:tcPr>
                  <w:tcW w:w="1668"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43" w:hRule="atLeast"/>
                <w:jc w:val="center"/>
              </w:trPr>
              <w:tc>
                <w:tcPr>
                  <w:tcW w:w="59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b/>
                      <w:bCs/>
                      <w:color w:val="auto"/>
                      <w:kern w:val="0"/>
                      <w:sz w:val="18"/>
                      <w:szCs w:val="18"/>
                      <w:highlight w:val="none"/>
                    </w:rPr>
                  </w:pPr>
                </w:p>
              </w:tc>
              <w:tc>
                <w:tcPr>
                  <w:tcW w:w="160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b/>
                      <w:bCs/>
                      <w:color w:val="auto"/>
                      <w:kern w:val="0"/>
                      <w:sz w:val="18"/>
                      <w:szCs w:val="18"/>
                      <w:highlight w:val="none"/>
                    </w:rPr>
                  </w:pPr>
                </w:p>
              </w:tc>
              <w:tc>
                <w:tcPr>
                  <w:tcW w:w="1152"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b/>
                      <w:bCs/>
                      <w:color w:val="auto"/>
                      <w:kern w:val="0"/>
                      <w:sz w:val="18"/>
                      <w:szCs w:val="18"/>
                      <w:highlight w:val="none"/>
                    </w:rPr>
                  </w:pP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昼间</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夜间</w:t>
                  </w:r>
                </w:p>
              </w:tc>
              <w:tc>
                <w:tcPr>
                  <w:tcW w:w="7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昼间</w:t>
                  </w:r>
                </w:p>
              </w:tc>
              <w:tc>
                <w:tcPr>
                  <w:tcW w:w="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lang w:val="en-US" w:eastAsia="zh-CN"/>
                    </w:rPr>
                    <w:t>夜间</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昼间</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253" w:hRule="atLeast"/>
                <w:jc w:val="center"/>
              </w:trPr>
              <w:tc>
                <w:tcPr>
                  <w:tcW w:w="597" w:type="dxa"/>
                  <w:tcBorders>
                    <w:top w:val="nil"/>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16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A地块北界</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12.9</w:t>
                  </w: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54.1</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41.6</w:t>
                  </w:r>
                </w:p>
              </w:tc>
              <w:tc>
                <w:tcPr>
                  <w:tcW w:w="727" w:type="dxa"/>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6</w:t>
                  </w:r>
                  <w:r>
                    <w:rPr>
                      <w:rFonts w:hint="eastAsia" w:cs="Times New Roman"/>
                      <w:color w:val="auto"/>
                      <w:kern w:val="0"/>
                      <w:sz w:val="18"/>
                      <w:szCs w:val="18"/>
                      <w:highlight w:val="none"/>
                      <w:lang w:val="en-US" w:eastAsia="zh-CN"/>
                    </w:rPr>
                    <w:t>0</w:t>
                  </w:r>
                </w:p>
              </w:tc>
              <w:tc>
                <w:tcPr>
                  <w:tcW w:w="840" w:type="dxa"/>
                  <w:tcBorders>
                    <w:top w:val="nil"/>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w:t>
                  </w:r>
                  <w:r>
                    <w:rPr>
                      <w:rFonts w:hint="eastAsia" w:cs="Times New Roman"/>
                      <w:color w:val="auto"/>
                      <w:kern w:val="0"/>
                      <w:sz w:val="18"/>
                      <w:szCs w:val="18"/>
                      <w:highlight w:val="none"/>
                      <w:lang w:val="en-US" w:eastAsia="zh-CN"/>
                    </w:rPr>
                    <w:t>0</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43" w:hRule="atLeast"/>
                <w:jc w:val="center"/>
              </w:trPr>
              <w:tc>
                <w:tcPr>
                  <w:tcW w:w="597" w:type="dxa"/>
                  <w:tcBorders>
                    <w:top w:val="nil"/>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6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A地块</w:t>
                  </w:r>
                  <w:r>
                    <w:rPr>
                      <w:rFonts w:hint="eastAsia" w:cs="Times New Roman"/>
                      <w:color w:val="auto"/>
                      <w:sz w:val="18"/>
                      <w:szCs w:val="18"/>
                      <w:highlight w:val="none"/>
                      <w:lang w:val="en-US" w:eastAsia="zh-CN"/>
                    </w:rPr>
                    <w:t>东</w:t>
                  </w:r>
                  <w:r>
                    <w:rPr>
                      <w:rFonts w:hint="default" w:ascii="Times New Roman" w:hAnsi="Times New Roman" w:cs="Times New Roman"/>
                      <w:color w:val="auto"/>
                      <w:sz w:val="18"/>
                      <w:szCs w:val="18"/>
                      <w:highlight w:val="none"/>
                      <w:lang w:val="en-US" w:eastAsia="zh-CN"/>
                    </w:rPr>
                    <w:t>南界</w:t>
                  </w:r>
                </w:p>
              </w:tc>
              <w:tc>
                <w:tcPr>
                  <w:tcW w:w="1152" w:type="dxa"/>
                  <w:tcBorders>
                    <w:top w:val="single" w:color="auto" w:sz="4" w:space="0"/>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12.9</w:t>
                  </w: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53.3</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43.6</w:t>
                  </w:r>
                </w:p>
              </w:tc>
              <w:tc>
                <w:tcPr>
                  <w:tcW w:w="727" w:type="dxa"/>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r>
                    <w:rPr>
                      <w:rFonts w:hint="eastAsia" w:cs="Times New Roman"/>
                      <w:color w:val="auto"/>
                      <w:kern w:val="0"/>
                      <w:sz w:val="18"/>
                      <w:szCs w:val="18"/>
                      <w:highlight w:val="none"/>
                      <w:lang w:val="en-US" w:eastAsia="zh-CN"/>
                    </w:rPr>
                    <w:t>0</w:t>
                  </w:r>
                </w:p>
              </w:tc>
              <w:tc>
                <w:tcPr>
                  <w:tcW w:w="840" w:type="dxa"/>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5</w:t>
                  </w:r>
                  <w:r>
                    <w:rPr>
                      <w:rFonts w:hint="eastAsia" w:cs="Times New Roman"/>
                      <w:color w:val="auto"/>
                      <w:kern w:val="0"/>
                      <w:sz w:val="18"/>
                      <w:szCs w:val="18"/>
                      <w:highlight w:val="none"/>
                      <w:lang w:val="en-US" w:eastAsia="zh-CN"/>
                    </w:rPr>
                    <w:t>0</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43" w:hRule="atLeast"/>
                <w:jc w:val="center"/>
              </w:trPr>
              <w:tc>
                <w:tcPr>
                  <w:tcW w:w="597" w:type="dxa"/>
                  <w:tcBorders>
                    <w:top w:val="nil"/>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16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B地块东界</w:t>
                  </w:r>
                </w:p>
              </w:tc>
              <w:tc>
                <w:tcPr>
                  <w:tcW w:w="1152" w:type="dxa"/>
                  <w:tcBorders>
                    <w:top w:val="single" w:color="auto" w:sz="4" w:space="0"/>
                    <w:left w:val="nil"/>
                    <w:bottom w:val="single" w:color="auto" w:sz="4" w:space="0"/>
                    <w:right w:val="single" w:color="auto" w:sz="4" w:space="0"/>
                  </w:tcBorders>
                  <w:noWrap w:val="0"/>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12.9</w:t>
                  </w: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56.2</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40.7</w:t>
                  </w:r>
                </w:p>
              </w:tc>
              <w:tc>
                <w:tcPr>
                  <w:tcW w:w="727" w:type="dxa"/>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r>
                    <w:rPr>
                      <w:rFonts w:hint="eastAsia" w:cs="Times New Roman"/>
                      <w:color w:val="auto"/>
                      <w:kern w:val="0"/>
                      <w:sz w:val="18"/>
                      <w:szCs w:val="18"/>
                      <w:highlight w:val="none"/>
                      <w:lang w:val="en-US" w:eastAsia="zh-CN"/>
                    </w:rPr>
                    <w:t>0</w:t>
                  </w:r>
                </w:p>
              </w:tc>
              <w:tc>
                <w:tcPr>
                  <w:tcW w:w="840" w:type="dxa"/>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5</w:t>
                  </w:r>
                  <w:r>
                    <w:rPr>
                      <w:rFonts w:hint="eastAsia" w:cs="Times New Roman"/>
                      <w:color w:val="auto"/>
                      <w:kern w:val="0"/>
                      <w:sz w:val="18"/>
                      <w:szCs w:val="18"/>
                      <w:highlight w:val="none"/>
                      <w:lang w:val="en-US" w:eastAsia="zh-CN"/>
                    </w:rPr>
                    <w:t>0</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63"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w:t>
                  </w:r>
                </w:p>
              </w:tc>
              <w:tc>
                <w:tcPr>
                  <w:tcW w:w="16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B地块</w:t>
                  </w:r>
                  <w:r>
                    <w:rPr>
                      <w:rFonts w:hint="eastAsia" w:cs="Times New Roman"/>
                      <w:color w:val="auto"/>
                      <w:sz w:val="18"/>
                      <w:szCs w:val="18"/>
                      <w:highlight w:val="none"/>
                      <w:lang w:val="en-US" w:eastAsia="zh-CN"/>
                    </w:rPr>
                    <w:t>南</w:t>
                  </w:r>
                  <w:r>
                    <w:rPr>
                      <w:rFonts w:hint="default" w:ascii="Times New Roman" w:hAnsi="Times New Roman" w:cs="Times New Roman"/>
                      <w:color w:val="auto"/>
                      <w:sz w:val="18"/>
                      <w:szCs w:val="18"/>
                      <w:highlight w:val="none"/>
                      <w:lang w:eastAsia="zh-CN"/>
                    </w:rPr>
                    <w:t>界</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12.9</w:t>
                  </w: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58.3</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44.6</w:t>
                  </w:r>
                </w:p>
              </w:tc>
              <w:tc>
                <w:tcPr>
                  <w:tcW w:w="727" w:type="dxa"/>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6</w:t>
                  </w:r>
                  <w:r>
                    <w:rPr>
                      <w:rFonts w:hint="eastAsia" w:cs="Times New Roman"/>
                      <w:color w:val="auto"/>
                      <w:kern w:val="0"/>
                      <w:sz w:val="18"/>
                      <w:szCs w:val="18"/>
                      <w:highlight w:val="none"/>
                      <w:lang w:val="en-US" w:eastAsia="zh-CN"/>
                    </w:rPr>
                    <w:t>5</w:t>
                  </w:r>
                </w:p>
              </w:tc>
              <w:tc>
                <w:tcPr>
                  <w:tcW w:w="840" w:type="dxa"/>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5</w:t>
                  </w:r>
                  <w:r>
                    <w:rPr>
                      <w:rFonts w:hint="eastAsia" w:cs="Times New Roman"/>
                      <w:color w:val="auto"/>
                      <w:kern w:val="0"/>
                      <w:sz w:val="18"/>
                      <w:szCs w:val="18"/>
                      <w:highlight w:val="none"/>
                      <w:lang w:val="en-US" w:eastAsia="zh-CN"/>
                    </w:rPr>
                    <w:t>5</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达标</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21"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16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B地块</w:t>
                  </w:r>
                  <w:r>
                    <w:rPr>
                      <w:rFonts w:hint="eastAsia" w:cs="Times New Roman"/>
                      <w:color w:val="auto"/>
                      <w:sz w:val="18"/>
                      <w:szCs w:val="18"/>
                      <w:highlight w:val="none"/>
                      <w:lang w:val="en-US" w:eastAsia="zh-CN"/>
                    </w:rPr>
                    <w:t>西面住户处</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12.9</w:t>
                  </w: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63.2</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45.6</w:t>
                  </w:r>
                </w:p>
              </w:tc>
              <w:tc>
                <w:tcPr>
                  <w:tcW w:w="727" w:type="dxa"/>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r>
                    <w:rPr>
                      <w:rFonts w:hint="eastAsia" w:cs="Times New Roman"/>
                      <w:color w:val="auto"/>
                      <w:kern w:val="0"/>
                      <w:sz w:val="18"/>
                      <w:szCs w:val="18"/>
                      <w:highlight w:val="none"/>
                      <w:lang w:val="en-US" w:eastAsia="zh-CN"/>
                    </w:rPr>
                    <w:t>5</w:t>
                  </w:r>
                </w:p>
              </w:tc>
              <w:tc>
                <w:tcPr>
                  <w:tcW w:w="840" w:type="dxa"/>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5</w:t>
                  </w:r>
                  <w:r>
                    <w:rPr>
                      <w:rFonts w:hint="eastAsia" w:cs="Times New Roman"/>
                      <w:color w:val="auto"/>
                      <w:kern w:val="0"/>
                      <w:sz w:val="18"/>
                      <w:szCs w:val="18"/>
                      <w:highlight w:val="none"/>
                      <w:lang w:val="en-US" w:eastAsia="zh-CN"/>
                    </w:rPr>
                    <w:t>5</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cs="Times New Roman"/>
                      <w:color w:val="auto"/>
                      <w:sz w:val="18"/>
                      <w:szCs w:val="18"/>
                      <w:highlight w:val="none"/>
                      <w:lang w:val="en-US" w:eastAsia="zh-CN"/>
                    </w:rPr>
                  </w:pPr>
                  <w:r>
                    <w:rPr>
                      <w:rFonts w:hint="default" w:ascii="Times New Roman" w:hAnsi="Times New Roman" w:cs="Times New Roman"/>
                      <w:color w:val="auto"/>
                      <w:sz w:val="18"/>
                      <w:szCs w:val="18"/>
                      <w:highlight w:val="none"/>
                    </w:rPr>
                    <w:t>达标</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63" w:hRule="atLeast"/>
                <w:jc w:val="center"/>
              </w:trPr>
              <w:tc>
                <w:tcPr>
                  <w:tcW w:w="5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6#</w:t>
                  </w:r>
                </w:p>
              </w:tc>
              <w:tc>
                <w:tcPr>
                  <w:tcW w:w="16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A地块</w:t>
                  </w:r>
                  <w:r>
                    <w:rPr>
                      <w:rFonts w:hint="eastAsia" w:cs="Times New Roman"/>
                      <w:color w:val="auto"/>
                      <w:sz w:val="18"/>
                      <w:szCs w:val="18"/>
                      <w:highlight w:val="none"/>
                      <w:lang w:val="en-US" w:eastAsia="zh-CN"/>
                    </w:rPr>
                    <w:t>西</w:t>
                  </w:r>
                  <w:r>
                    <w:rPr>
                      <w:rFonts w:hint="default" w:ascii="Times New Roman" w:hAnsi="Times New Roman" w:cs="Times New Roman"/>
                      <w:color w:val="auto"/>
                      <w:sz w:val="18"/>
                      <w:szCs w:val="18"/>
                      <w:highlight w:val="none"/>
                      <w:lang w:val="en-US" w:eastAsia="zh-CN"/>
                    </w:rPr>
                    <w:t>界</w:t>
                  </w:r>
                </w:p>
              </w:tc>
              <w:tc>
                <w:tcPr>
                  <w:tcW w:w="115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202</w:t>
                  </w:r>
                  <w:r>
                    <w:rPr>
                      <w:rFonts w:hint="default"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12.9</w:t>
                  </w:r>
                </w:p>
              </w:tc>
              <w:tc>
                <w:tcPr>
                  <w:tcW w:w="75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62.3</w:t>
                  </w:r>
                </w:p>
              </w:tc>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45.2</w:t>
                  </w:r>
                </w:p>
              </w:tc>
              <w:tc>
                <w:tcPr>
                  <w:tcW w:w="727" w:type="dxa"/>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r>
                    <w:rPr>
                      <w:rFonts w:hint="eastAsia" w:cs="Times New Roman"/>
                      <w:color w:val="auto"/>
                      <w:kern w:val="0"/>
                      <w:sz w:val="18"/>
                      <w:szCs w:val="18"/>
                      <w:highlight w:val="none"/>
                      <w:lang w:val="en-US" w:eastAsia="zh-CN"/>
                    </w:rPr>
                    <w:t>5</w:t>
                  </w:r>
                </w:p>
              </w:tc>
              <w:tc>
                <w:tcPr>
                  <w:tcW w:w="840" w:type="dxa"/>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5</w:t>
                  </w:r>
                  <w:r>
                    <w:rPr>
                      <w:rFonts w:hint="eastAsia" w:cs="Times New Roman"/>
                      <w:color w:val="auto"/>
                      <w:kern w:val="0"/>
                      <w:sz w:val="18"/>
                      <w:szCs w:val="18"/>
                      <w:highlight w:val="none"/>
                      <w:lang w:val="en-US" w:eastAsia="zh-CN"/>
                    </w:rPr>
                    <w:t>5</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c>
                <w:tcPr>
                  <w:tcW w:w="7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171" w:hRule="atLeast"/>
                <w:jc w:val="center"/>
              </w:trPr>
              <w:tc>
                <w:tcPr>
                  <w:tcW w:w="8055" w:type="dxa"/>
                  <w:gridSpan w:val="9"/>
                  <w:tcBorders>
                    <w:top w:val="single" w:color="auto"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说明：4#~6#监测点位位于G542道路两侧35m范围内。</w:t>
                  </w:r>
                </w:p>
              </w:tc>
            </w:tr>
          </w:tbl>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rPr>
                <w:rFonts w:hint="default"/>
                <w:color w:val="auto"/>
                <w:kern w:val="0"/>
                <w:szCs w:val="21"/>
                <w:highlight w:val="yellow"/>
              </w:rPr>
            </w:pPr>
            <w:r>
              <w:rPr>
                <w:rFonts w:hint="default"/>
                <w:color w:val="auto"/>
                <w:kern w:val="0"/>
                <w:szCs w:val="21"/>
                <w:highlight w:val="none"/>
              </w:rPr>
              <w:t>由上表监测结果可知，项目区</w:t>
            </w:r>
            <w:r>
              <w:rPr>
                <w:rFonts w:hint="eastAsia"/>
                <w:color w:val="auto"/>
                <w:kern w:val="0"/>
                <w:szCs w:val="21"/>
                <w:highlight w:val="none"/>
                <w:lang w:val="en-US" w:eastAsia="zh-CN"/>
              </w:rPr>
              <w:t>周围1#~3#监测点位昼间、夜间噪声均能够满足</w:t>
            </w:r>
            <w:r>
              <w:rPr>
                <w:rFonts w:hint="default"/>
                <w:color w:val="auto"/>
                <w:kern w:val="0"/>
                <w:szCs w:val="21"/>
                <w:highlight w:val="none"/>
              </w:rPr>
              <w:t>《声环境质量标准》（GB3096-2008）中的</w:t>
            </w:r>
            <w:r>
              <w:rPr>
                <w:rFonts w:hint="eastAsia"/>
                <w:color w:val="auto"/>
                <w:kern w:val="0"/>
                <w:szCs w:val="21"/>
                <w:highlight w:val="none"/>
                <w:lang w:val="en-US" w:eastAsia="zh-CN"/>
              </w:rPr>
              <w:t>2</w:t>
            </w:r>
            <w:r>
              <w:rPr>
                <w:rFonts w:hint="default"/>
                <w:color w:val="auto"/>
                <w:kern w:val="0"/>
                <w:szCs w:val="21"/>
                <w:highlight w:val="none"/>
              </w:rPr>
              <w:t>类区域标准要求</w:t>
            </w:r>
            <w:r>
              <w:rPr>
                <w:rFonts w:hint="eastAsia"/>
                <w:color w:val="auto"/>
                <w:kern w:val="0"/>
                <w:szCs w:val="21"/>
                <w:highlight w:val="none"/>
                <w:lang w:eastAsia="zh-CN"/>
              </w:rPr>
              <w:t>；</w:t>
            </w:r>
            <w:r>
              <w:rPr>
                <w:rFonts w:hint="eastAsia"/>
                <w:color w:val="auto"/>
                <w:kern w:val="0"/>
                <w:szCs w:val="21"/>
                <w:highlight w:val="none"/>
                <w:lang w:val="en-US" w:eastAsia="zh-CN"/>
              </w:rPr>
              <w:t>4#~6#监测点位昼间、夜间噪声均能够满足</w:t>
            </w:r>
            <w:r>
              <w:rPr>
                <w:rFonts w:hint="eastAsia"/>
                <w:color w:val="auto"/>
                <w:kern w:val="0"/>
                <w:szCs w:val="21"/>
                <w:highlight w:val="none"/>
                <w:lang w:eastAsia="zh-CN"/>
              </w:rPr>
              <w:t>《声环境质量标准》（GB3096-2008）中的</w:t>
            </w:r>
            <w:r>
              <w:rPr>
                <w:rFonts w:hint="eastAsia"/>
                <w:color w:val="auto"/>
                <w:kern w:val="0"/>
                <w:szCs w:val="21"/>
                <w:highlight w:val="none"/>
                <w:lang w:val="en-US" w:eastAsia="zh-CN"/>
              </w:rPr>
              <w:t>4a</w:t>
            </w:r>
            <w:r>
              <w:rPr>
                <w:rFonts w:hint="eastAsia"/>
                <w:color w:val="auto"/>
                <w:kern w:val="0"/>
                <w:szCs w:val="21"/>
                <w:highlight w:val="none"/>
                <w:lang w:eastAsia="zh-CN"/>
              </w:rPr>
              <w:t>类区域标准要求</w:t>
            </w:r>
            <w:r>
              <w:rPr>
                <w:rFonts w:hint="eastAsia"/>
                <w:color w:val="auto"/>
                <w:kern w:val="0"/>
                <w:szCs w:val="21"/>
                <w:highlight w:val="none"/>
                <w:lang w:val="en-US" w:eastAsia="zh-CN"/>
              </w:rPr>
              <w:t>，区域声环境质量较好</w:t>
            </w:r>
            <w:r>
              <w:rPr>
                <w:rFonts w:hint="default"/>
                <w:color w:val="auto"/>
                <w:kern w:val="0"/>
                <w:szCs w:val="21"/>
                <w:highlight w:val="none"/>
              </w:rPr>
              <w:t>。</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4、生态环境质量现状及评价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本项目位于</w:t>
            </w:r>
            <w:r>
              <w:rPr>
                <w:rFonts w:hint="eastAsia" w:cs="Times New Roman"/>
                <w:color w:val="auto"/>
                <w:kern w:val="0"/>
                <w:szCs w:val="21"/>
                <w:lang w:eastAsia="zh-CN"/>
              </w:rPr>
              <w:t>达州市东部经济开发区亭子镇于家坝</w:t>
            </w:r>
            <w:r>
              <w:rPr>
                <w:rFonts w:hint="eastAsia" w:cs="Times New Roman"/>
                <w:color w:val="auto"/>
                <w:kern w:val="0"/>
                <w:szCs w:val="21"/>
                <w:lang w:val="en-US" w:eastAsia="zh-CN"/>
              </w:rPr>
              <w:t>，区域为农村环境，属于</w:t>
            </w:r>
            <w:r>
              <w:rPr>
                <w:rFonts w:hint="default" w:ascii="Times New Roman" w:hAnsi="Times New Roman" w:cs="Times New Roman"/>
                <w:color w:val="auto"/>
                <w:kern w:val="0"/>
                <w:szCs w:val="21"/>
              </w:rPr>
              <w:t>农业生态系统，以</w:t>
            </w:r>
            <w:r>
              <w:rPr>
                <w:rFonts w:hint="eastAsia" w:cs="Times New Roman"/>
                <w:color w:val="auto"/>
                <w:kern w:val="0"/>
                <w:szCs w:val="21"/>
                <w:lang w:val="en-US" w:eastAsia="zh-CN"/>
              </w:rPr>
              <w:t>耕地</w:t>
            </w:r>
            <w:r>
              <w:rPr>
                <w:rFonts w:hint="default" w:ascii="Times New Roman" w:hAnsi="Times New Roman" w:cs="Times New Roman"/>
                <w:color w:val="auto"/>
                <w:kern w:val="0"/>
                <w:szCs w:val="21"/>
              </w:rPr>
              <w:t>为主。受人类活动的影响，评价区域野生动物多为一些常见的非保护性动物（如鼠、蛇等），项目区范围内无大型野生动物。根据现场调查，项目区域内不涉及自然保护区、森林公园及风景名胜区、生活饮用水水源保护区及其他</w:t>
            </w:r>
            <w:r>
              <w:rPr>
                <w:rFonts w:hint="default"/>
                <w:color w:val="auto"/>
                <w:sz w:val="21"/>
              </w:rPr>
              <w:pict>
                <v:shape id="AutoShape 30" o:spid="_x0000_s1222" o:spt="136" type="#_x0000_t136" style="position:absolute;left:0pt;margin-left:926.45pt;margin-top:1029.4pt;height:6pt;width:20.7pt;rotation:327680f;z-index:251667456;mso-width-relative:page;mso-height-relative:page;" fillcolor="#FFFF00" filled="t" stroked="t" coordsize="21600,21600" adj="10800">
                  <v:path/>
                  <v:fill on="t" color2="#FFFFFF" focussize="0,0"/>
                  <v:stroke color="#FFFF00"/>
                  <v:imagedata o:title=""/>
                  <o:lock v:ext="edit" aspectratio="f"/>
                  <v:textpath on="t" fitshape="t" fitpath="t" trim="t" xscale="f" string="230m" style="font-family:宋体;font-size:8pt;v-text-align:center;"/>
                </v:shape>
              </w:pict>
            </w:r>
            <w:r>
              <w:rPr>
                <w:rFonts w:hint="default" w:ascii="Times New Roman" w:hAnsi="Times New Roman" w:cs="Times New Roman"/>
                <w:color w:val="auto"/>
                <w:kern w:val="0"/>
                <w:szCs w:val="21"/>
              </w:rPr>
              <w:t>需要特别保护区域，区域内无国家保护的重点野生动植物，无名木古树及珍稀动植物等，无特殊文物保护单位。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FF0000"/>
                <w:szCs w:val="21"/>
                <w:lang w:val="en-US" w:eastAsia="zh-CN"/>
              </w:rPr>
            </w:pPr>
            <w:r>
              <w:rPr>
                <w:rFonts w:hint="default" w:ascii="Times New Roman" w:hAnsi="Times New Roman" w:cs="Times New Roman"/>
                <w:color w:val="auto"/>
                <w:kern w:val="0"/>
                <w:szCs w:val="21"/>
                <w:lang w:val="en-US" w:eastAsia="zh-CN"/>
              </w:rPr>
              <w:t xml:space="preserve">总体来看，项目区域生态环境质量一般。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2" w:hRule="atLeast"/>
          <w:jc w:val="center"/>
        </w:trPr>
        <w:tc>
          <w:tcPr>
            <w:tcW w:w="649" w:type="dxa"/>
            <w:tcBorders>
              <w:top w:val="single" w:color="auto" w:sz="4" w:space="0"/>
              <w:left w:val="single" w:color="auto" w:sz="8"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目标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kern w:val="0"/>
                <w:szCs w:val="21"/>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kern w:val="0"/>
                <w:szCs w:val="21"/>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目标</w:t>
            </w:r>
          </w:p>
          <w:p>
            <w:pPr>
              <w:pStyle w:val="7"/>
              <w:keepNext w:val="0"/>
              <w:keepLines w:val="0"/>
              <w:suppressLineNumbers w:val="0"/>
              <w:spacing w:before="0" w:beforeAutospacing="0" w:afterAutospacing="0"/>
              <w:ind w:right="0"/>
              <w:rPr>
                <w:rFonts w:hint="default" w:ascii="Times New Roman" w:hAnsi="Times New Roman" w:cs="Times New Roman"/>
                <w:b/>
                <w:bCs/>
                <w:color w:val="auto"/>
                <w:kern w:val="0"/>
                <w:szCs w:val="21"/>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b/>
                <w:bCs/>
                <w:color w:val="auto"/>
                <w:kern w:val="0"/>
                <w:szCs w:val="21"/>
              </w:rPr>
            </w:pPr>
          </w:p>
        </w:tc>
        <w:tc>
          <w:tcPr>
            <w:tcW w:w="8341"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2"/>
                <w:szCs w:val="22"/>
              </w:rPr>
              <w:t>1、大气环境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项目厂界外500m范围内无自然保护区、风景名胜区、文化区域等保护目标，项目周围敏感区为农村住户，与项目区的关系见下表。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大气环境保护目标</w:t>
            </w:r>
          </w:p>
          <w:tbl>
            <w:tblPr>
              <w:tblStyle w:val="15"/>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00"/>
              <w:gridCol w:w="1127"/>
              <w:gridCol w:w="1197"/>
              <w:gridCol w:w="1436"/>
              <w:gridCol w:w="840"/>
              <w:gridCol w:w="507"/>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保护目标</w:t>
                  </w:r>
                </w:p>
              </w:tc>
              <w:tc>
                <w:tcPr>
                  <w:tcW w:w="1127"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规模</w:t>
                  </w:r>
                </w:p>
              </w:tc>
              <w:tc>
                <w:tcPr>
                  <w:tcW w:w="11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vertAlign w:val="baseline"/>
                      <w:lang w:val="en-US" w:eastAsia="zh-CN" w:bidi="ar-SA"/>
                    </w:rPr>
                  </w:pPr>
                  <w:r>
                    <w:rPr>
                      <w:rFonts w:hint="eastAsia" w:ascii="Times New Roman" w:hAnsi="Times New Roman" w:cs="Times New Roman"/>
                      <w:b/>
                      <w:bCs/>
                      <w:color w:val="auto"/>
                      <w:sz w:val="18"/>
                      <w:szCs w:val="18"/>
                      <w:highlight w:val="none"/>
                      <w:vertAlign w:val="baseline"/>
                      <w:lang w:val="en-US" w:eastAsia="zh-CN"/>
                    </w:rPr>
                    <w:t>相对A地块</w:t>
                  </w:r>
                  <w:r>
                    <w:rPr>
                      <w:rFonts w:hint="default" w:ascii="Times New Roman" w:hAnsi="Times New Roman" w:cs="Times New Roman"/>
                      <w:b/>
                      <w:bCs/>
                      <w:color w:val="auto"/>
                      <w:sz w:val="18"/>
                      <w:szCs w:val="18"/>
                      <w:highlight w:val="none"/>
                      <w:vertAlign w:val="baseline"/>
                      <w:lang w:eastAsia="zh-CN"/>
                    </w:rPr>
                    <w:t>方位</w:t>
                  </w:r>
                  <w:r>
                    <w:rPr>
                      <w:rFonts w:hint="eastAsia" w:ascii="Times New Roman" w:hAnsi="Times New Roman" w:cs="Times New Roman"/>
                      <w:b/>
                      <w:bCs/>
                      <w:color w:val="auto"/>
                      <w:sz w:val="18"/>
                      <w:szCs w:val="18"/>
                      <w:highlight w:val="none"/>
                      <w:vertAlign w:val="baseline"/>
                      <w:lang w:eastAsia="zh-CN"/>
                    </w:rPr>
                    <w:t>、</w:t>
                  </w:r>
                  <w:r>
                    <w:rPr>
                      <w:rFonts w:hint="default" w:ascii="Times New Roman" w:hAnsi="Times New Roman" w:cs="Times New Roman"/>
                      <w:b/>
                      <w:bCs/>
                      <w:color w:val="auto"/>
                      <w:sz w:val="18"/>
                      <w:szCs w:val="18"/>
                      <w:highlight w:val="none"/>
                      <w:vertAlign w:val="baseline"/>
                      <w:lang w:eastAsia="zh-CN"/>
                    </w:rPr>
                    <w:t>距离</w:t>
                  </w:r>
                  <w:r>
                    <w:rPr>
                      <w:rFonts w:hint="eastAsia" w:ascii="Times New Roman" w:hAnsi="Times New Roman" w:cs="Times New Roman"/>
                      <w:b/>
                      <w:bCs/>
                      <w:color w:val="auto"/>
                      <w:sz w:val="18"/>
                      <w:szCs w:val="18"/>
                      <w:highlight w:val="none"/>
                      <w:vertAlign w:val="baseline"/>
                      <w:lang w:eastAsia="zh-CN"/>
                    </w:rPr>
                    <w:t>、</w:t>
                  </w:r>
                </w:p>
              </w:tc>
              <w:tc>
                <w:tcPr>
                  <w:tcW w:w="14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vertAlign w:val="baseline"/>
                      <w:lang w:val="en-US" w:eastAsia="zh-CN" w:bidi="ar-SA"/>
                    </w:rPr>
                  </w:pPr>
                  <w:r>
                    <w:rPr>
                      <w:rFonts w:hint="eastAsia" w:ascii="Times New Roman" w:hAnsi="Times New Roman" w:cs="Times New Roman"/>
                      <w:b/>
                      <w:bCs/>
                      <w:color w:val="auto"/>
                      <w:sz w:val="18"/>
                      <w:szCs w:val="18"/>
                      <w:highlight w:val="none"/>
                      <w:vertAlign w:val="baseline"/>
                      <w:lang w:val="en-US" w:eastAsia="zh-CN"/>
                    </w:rPr>
                    <w:t>相对B地块</w:t>
                  </w:r>
                  <w:r>
                    <w:rPr>
                      <w:rFonts w:hint="default" w:ascii="Times New Roman" w:hAnsi="Times New Roman" w:cs="Times New Roman"/>
                      <w:b/>
                      <w:bCs/>
                      <w:color w:val="auto"/>
                      <w:sz w:val="18"/>
                      <w:szCs w:val="18"/>
                      <w:highlight w:val="none"/>
                      <w:vertAlign w:val="baseline"/>
                      <w:lang w:eastAsia="zh-CN"/>
                    </w:rPr>
                    <w:t>方位</w:t>
                  </w:r>
                  <w:r>
                    <w:rPr>
                      <w:rFonts w:hint="eastAsia" w:ascii="Times New Roman" w:hAnsi="Times New Roman" w:cs="Times New Roman"/>
                      <w:b/>
                      <w:bCs/>
                      <w:color w:val="auto"/>
                      <w:sz w:val="18"/>
                      <w:szCs w:val="18"/>
                      <w:highlight w:val="none"/>
                      <w:vertAlign w:val="baseline"/>
                      <w:lang w:eastAsia="zh-CN"/>
                    </w:rPr>
                    <w:t>、</w:t>
                  </w:r>
                  <w:r>
                    <w:rPr>
                      <w:rFonts w:hint="default" w:ascii="Times New Roman" w:hAnsi="Times New Roman" w:cs="Times New Roman"/>
                      <w:b/>
                      <w:bCs/>
                      <w:color w:val="auto"/>
                      <w:sz w:val="18"/>
                      <w:szCs w:val="18"/>
                      <w:highlight w:val="none"/>
                      <w:vertAlign w:val="baseline"/>
                      <w:lang w:eastAsia="zh-CN"/>
                    </w:rPr>
                    <w:t>距离</w:t>
                  </w:r>
                  <w:r>
                    <w:rPr>
                      <w:rFonts w:hint="eastAsia" w:ascii="Times New Roman" w:hAnsi="Times New Roman" w:cs="Times New Roman"/>
                      <w:b/>
                      <w:bCs/>
                      <w:color w:val="auto"/>
                      <w:sz w:val="18"/>
                      <w:szCs w:val="18"/>
                      <w:highlight w:val="none"/>
                      <w:vertAlign w:val="baseline"/>
                      <w:lang w:eastAsia="zh-CN"/>
                    </w:rPr>
                    <w:t>、</w:t>
                  </w:r>
                  <w:r>
                    <w:rPr>
                      <w:rFonts w:hint="eastAsia" w:ascii="Times New Roman" w:hAnsi="Times New Roman" w:cs="Times New Roman"/>
                      <w:b/>
                      <w:bCs/>
                      <w:color w:val="auto"/>
                      <w:sz w:val="18"/>
                      <w:szCs w:val="18"/>
                      <w:highlight w:val="none"/>
                      <w:vertAlign w:val="baseline"/>
                      <w:lang w:val="en-US" w:eastAsia="zh-CN"/>
                    </w:rPr>
                    <w:t>高程</w:t>
                  </w:r>
                </w:p>
              </w:tc>
              <w:tc>
                <w:tcPr>
                  <w:tcW w:w="840"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highlight w:val="none"/>
                      <w:vertAlign w:val="baseline"/>
                      <w:lang w:val="en-US" w:eastAsia="zh-CN"/>
                    </w:rPr>
                    <w:t>高差</w:t>
                  </w:r>
                </w:p>
              </w:tc>
              <w:tc>
                <w:tcPr>
                  <w:tcW w:w="507"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要素</w:t>
                  </w:r>
                </w:p>
              </w:tc>
              <w:tc>
                <w:tcPr>
                  <w:tcW w:w="1840"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住户①</w:t>
                  </w:r>
                </w:p>
              </w:tc>
              <w:tc>
                <w:tcPr>
                  <w:tcW w:w="1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约8户26人</w:t>
                  </w:r>
                </w:p>
              </w:tc>
              <w:tc>
                <w:tcPr>
                  <w:tcW w:w="11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S</w:t>
                  </w:r>
                  <w:r>
                    <w:rPr>
                      <w:rFonts w:hint="default" w:ascii="Times New Roman" w:hAnsi="Times New Roman" w:cs="Times New Roman"/>
                      <w:color w:val="auto"/>
                      <w:sz w:val="18"/>
                      <w:szCs w:val="18"/>
                      <w:highlight w:val="none"/>
                      <w:vertAlign w:val="baseline"/>
                      <w:lang w:val="en-US" w:eastAsia="zh-CN"/>
                    </w:rPr>
                    <w:t>E</w:t>
                  </w:r>
                  <w:r>
                    <w:rPr>
                      <w:rFonts w:hint="eastAsia" w:ascii="Times New Roman" w:hAnsi="Times New Roman" w:cs="Times New Roman"/>
                      <w:color w:val="auto"/>
                      <w:sz w:val="18"/>
                      <w:szCs w:val="18"/>
                      <w:highlight w:val="none"/>
                      <w:vertAlign w:val="baseline"/>
                      <w:lang w:val="en-US" w:eastAsia="zh-CN"/>
                    </w:rPr>
                    <w:t>，100~220m</w:t>
                  </w:r>
                </w:p>
              </w:tc>
              <w:tc>
                <w:tcPr>
                  <w:tcW w:w="14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SW，15~70m</w:t>
                  </w:r>
                </w:p>
              </w:tc>
              <w:tc>
                <w:tcPr>
                  <w:tcW w:w="840" w:type="dxa"/>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highlight w:val="none"/>
                      <w:vertAlign w:val="baseline"/>
                      <w:lang w:val="en-US" w:eastAsia="zh-CN"/>
                    </w:rPr>
                    <w:t>0~+3m</w:t>
                  </w:r>
                </w:p>
              </w:tc>
              <w:tc>
                <w:tcPr>
                  <w:tcW w:w="507" w:type="dxa"/>
                  <w:vMerge w:val="restart"/>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tc>
              <w:tc>
                <w:tcPr>
                  <w:tcW w:w="1840" w:type="dxa"/>
                  <w:vMerge w:val="restart"/>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9" w:leftChars="-34" w:right="-71" w:rightChars="-34" w:hanging="90" w:hanging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rPr>
                    <w:t>GB3095-2012</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rPr>
                    <w:t>中二级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eastAsia="zh-CN"/>
                    </w:rPr>
                    <w:t>住户</w:t>
                  </w:r>
                  <w:r>
                    <w:rPr>
                      <w:rFonts w:hint="eastAsia" w:ascii="Times New Roman" w:hAnsi="Times New Roman" w:cs="Times New Roman"/>
                      <w:color w:val="auto"/>
                      <w:sz w:val="18"/>
                      <w:szCs w:val="18"/>
                      <w:highlight w:val="none"/>
                      <w:vertAlign w:val="baseline"/>
                      <w:lang w:val="en-US" w:eastAsia="zh-CN"/>
                    </w:rPr>
                    <w:t>②</w:t>
                  </w:r>
                </w:p>
              </w:tc>
              <w:tc>
                <w:tcPr>
                  <w:tcW w:w="1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约60户200人</w:t>
                  </w:r>
                </w:p>
              </w:tc>
              <w:tc>
                <w:tcPr>
                  <w:tcW w:w="11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S，20m~300m，</w:t>
                  </w:r>
                </w:p>
              </w:tc>
              <w:tc>
                <w:tcPr>
                  <w:tcW w:w="14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SW，35m~230m</w:t>
                  </w:r>
                </w:p>
              </w:tc>
              <w:tc>
                <w:tcPr>
                  <w:tcW w:w="840" w:type="dxa"/>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+2~+32m</w:t>
                  </w:r>
                </w:p>
              </w:tc>
              <w:tc>
                <w:tcPr>
                  <w:tcW w:w="50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c>
                <w:tcPr>
                  <w:tcW w:w="184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eastAsia="zh-CN"/>
                    </w:rPr>
                    <w:t>住户</w:t>
                  </w:r>
                  <w:r>
                    <w:rPr>
                      <w:rFonts w:hint="eastAsia" w:ascii="Times New Roman" w:hAnsi="Times New Roman" w:cs="Times New Roman"/>
                      <w:color w:val="auto"/>
                      <w:sz w:val="18"/>
                      <w:szCs w:val="18"/>
                      <w:highlight w:val="none"/>
                      <w:vertAlign w:val="baseline"/>
                      <w:lang w:val="en-US" w:eastAsia="zh-CN"/>
                    </w:rPr>
                    <w:t>③</w:t>
                  </w:r>
                </w:p>
              </w:tc>
              <w:tc>
                <w:tcPr>
                  <w:tcW w:w="1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约7户22人</w:t>
                  </w:r>
                </w:p>
              </w:tc>
              <w:tc>
                <w:tcPr>
                  <w:tcW w:w="11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SE</w:t>
                  </w:r>
                  <w:r>
                    <w:rPr>
                      <w:rFonts w:hint="eastAsia" w:ascii="Times New Roman" w:hAnsi="Times New Roman" w:cs="Times New Roman"/>
                      <w:color w:val="auto"/>
                      <w:sz w:val="18"/>
                      <w:szCs w:val="18"/>
                      <w:highlight w:val="none"/>
                      <w:vertAlign w:val="baseline"/>
                      <w:lang w:val="en-US" w:eastAsia="zh-CN"/>
                    </w:rPr>
                    <w:t>，360~450m</w:t>
                  </w:r>
                </w:p>
              </w:tc>
              <w:tc>
                <w:tcPr>
                  <w:tcW w:w="14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S</w:t>
                  </w:r>
                  <w:r>
                    <w:rPr>
                      <w:rFonts w:hint="eastAsia" w:ascii="Times New Roman" w:hAnsi="Times New Roman" w:cs="Times New Roman"/>
                      <w:color w:val="auto"/>
                      <w:sz w:val="18"/>
                      <w:szCs w:val="18"/>
                      <w:highlight w:val="none"/>
                      <w:vertAlign w:val="baseline"/>
                      <w:lang w:val="en-US" w:eastAsia="zh-CN"/>
                    </w:rPr>
                    <w:t>E，220m~310m</w:t>
                  </w:r>
                </w:p>
              </w:tc>
              <w:tc>
                <w:tcPr>
                  <w:tcW w:w="840" w:type="dxa"/>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+2~+5m</w:t>
                  </w:r>
                </w:p>
              </w:tc>
              <w:tc>
                <w:tcPr>
                  <w:tcW w:w="50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c>
                <w:tcPr>
                  <w:tcW w:w="184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eastAsia="zh-CN"/>
                    </w:rPr>
                    <w:t>住户</w:t>
                  </w:r>
                  <w:r>
                    <w:rPr>
                      <w:rFonts w:hint="eastAsia" w:ascii="Times New Roman" w:hAnsi="Times New Roman" w:cs="Times New Roman"/>
                      <w:color w:val="auto"/>
                      <w:sz w:val="18"/>
                      <w:szCs w:val="18"/>
                      <w:highlight w:val="none"/>
                      <w:vertAlign w:val="baseline"/>
                      <w:lang w:val="en-US" w:eastAsia="zh-CN"/>
                    </w:rPr>
                    <w:t>④</w:t>
                  </w:r>
                </w:p>
              </w:tc>
              <w:tc>
                <w:tcPr>
                  <w:tcW w:w="1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约25户80人</w:t>
                  </w:r>
                </w:p>
              </w:tc>
              <w:tc>
                <w:tcPr>
                  <w:tcW w:w="11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E，270~500m</w:t>
                  </w:r>
                </w:p>
              </w:tc>
              <w:tc>
                <w:tcPr>
                  <w:tcW w:w="14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E</w:t>
                  </w:r>
                  <w:r>
                    <w:rPr>
                      <w:rFonts w:hint="eastAsia" w:ascii="Times New Roman" w:hAnsi="Times New Roman" w:cs="Times New Roman"/>
                      <w:color w:val="auto"/>
                      <w:sz w:val="18"/>
                      <w:szCs w:val="18"/>
                      <w:highlight w:val="none"/>
                      <w:vertAlign w:val="baseline"/>
                      <w:lang w:eastAsia="zh-CN"/>
                    </w:rPr>
                    <w:t>，</w:t>
                  </w:r>
                  <w:r>
                    <w:rPr>
                      <w:rFonts w:hint="eastAsia" w:ascii="Times New Roman" w:hAnsi="Times New Roman" w:cs="Times New Roman"/>
                      <w:color w:val="auto"/>
                      <w:sz w:val="18"/>
                      <w:szCs w:val="18"/>
                      <w:highlight w:val="none"/>
                      <w:vertAlign w:val="baseline"/>
                      <w:lang w:val="en-US" w:eastAsia="zh-CN"/>
                    </w:rPr>
                    <w:t>280m~430m</w:t>
                  </w:r>
                </w:p>
              </w:tc>
              <w:tc>
                <w:tcPr>
                  <w:tcW w:w="840" w:type="dxa"/>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+8~+30m</w:t>
                  </w:r>
                </w:p>
              </w:tc>
              <w:tc>
                <w:tcPr>
                  <w:tcW w:w="50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c>
                <w:tcPr>
                  <w:tcW w:w="184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eastAsia="zh-CN"/>
                    </w:rPr>
                    <w:t>住户</w:t>
                  </w:r>
                  <w:r>
                    <w:rPr>
                      <w:rFonts w:hint="eastAsia" w:ascii="Times New Roman" w:hAnsi="Times New Roman" w:cs="Times New Roman"/>
                      <w:color w:val="auto"/>
                      <w:sz w:val="18"/>
                      <w:szCs w:val="18"/>
                      <w:highlight w:val="none"/>
                      <w:vertAlign w:val="baseline"/>
                      <w:lang w:val="en-US" w:eastAsia="zh-CN"/>
                    </w:rPr>
                    <w:t>⑤</w:t>
                  </w:r>
                </w:p>
              </w:tc>
              <w:tc>
                <w:tcPr>
                  <w:tcW w:w="11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1户4人</w:t>
                  </w:r>
                </w:p>
              </w:tc>
              <w:tc>
                <w:tcPr>
                  <w:tcW w:w="11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W</w:t>
                  </w:r>
                  <w:r>
                    <w:rPr>
                      <w:rFonts w:hint="eastAsia" w:ascii="Times New Roman" w:hAnsi="Times New Roman" w:cs="Times New Roman"/>
                      <w:color w:val="auto"/>
                      <w:sz w:val="18"/>
                      <w:szCs w:val="18"/>
                      <w:highlight w:val="none"/>
                      <w:vertAlign w:val="baseline"/>
                      <w:lang w:val="en-US" w:eastAsia="zh-CN"/>
                    </w:rPr>
                    <w:t>，85m</w:t>
                  </w:r>
                </w:p>
              </w:tc>
              <w:tc>
                <w:tcPr>
                  <w:tcW w:w="14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N</w:t>
                  </w:r>
                  <w:r>
                    <w:rPr>
                      <w:rFonts w:hint="default" w:ascii="Times New Roman" w:hAnsi="Times New Roman" w:cs="Times New Roman"/>
                      <w:color w:val="auto"/>
                      <w:sz w:val="18"/>
                      <w:szCs w:val="18"/>
                      <w:highlight w:val="none"/>
                      <w:vertAlign w:val="baseline"/>
                      <w:lang w:val="en-US" w:eastAsia="zh-CN"/>
                    </w:rPr>
                    <w:t>W</w:t>
                  </w:r>
                  <w:r>
                    <w:rPr>
                      <w:rFonts w:hint="eastAsia" w:ascii="Times New Roman" w:hAnsi="Times New Roman" w:cs="Times New Roman"/>
                      <w:color w:val="auto"/>
                      <w:sz w:val="18"/>
                      <w:szCs w:val="18"/>
                      <w:highlight w:val="none"/>
                      <w:vertAlign w:val="baseline"/>
                      <w:lang w:eastAsia="zh-CN"/>
                    </w:rPr>
                    <w:t>，</w:t>
                  </w:r>
                  <w:r>
                    <w:rPr>
                      <w:rFonts w:hint="eastAsia" w:ascii="Times New Roman" w:hAnsi="Times New Roman" w:cs="Times New Roman"/>
                      <w:color w:val="auto"/>
                      <w:sz w:val="18"/>
                      <w:szCs w:val="18"/>
                      <w:highlight w:val="none"/>
                      <w:vertAlign w:val="baseline"/>
                      <w:lang w:val="en-US" w:eastAsia="zh-CN"/>
                    </w:rPr>
                    <w:t>180m</w:t>
                  </w:r>
                </w:p>
              </w:tc>
              <w:tc>
                <w:tcPr>
                  <w:tcW w:w="840" w:type="dxa"/>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+23m</w:t>
                  </w:r>
                </w:p>
              </w:tc>
              <w:tc>
                <w:tcPr>
                  <w:tcW w:w="50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c>
                <w:tcPr>
                  <w:tcW w:w="184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63"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w:t>
                  </w:r>
                </w:p>
              </w:tc>
              <w:tc>
                <w:tcPr>
                  <w:tcW w:w="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eastAsia="zh-CN"/>
                    </w:rPr>
                    <w:t>住户</w:t>
                  </w:r>
                  <w:r>
                    <w:rPr>
                      <w:rFonts w:hint="eastAsia" w:ascii="Times New Roman" w:hAnsi="Times New Roman" w:cs="Times New Roman"/>
                      <w:color w:val="auto"/>
                      <w:sz w:val="18"/>
                      <w:szCs w:val="18"/>
                      <w:highlight w:val="none"/>
                      <w:vertAlign w:val="baseline"/>
                      <w:lang w:val="en-US" w:eastAsia="zh-CN"/>
                    </w:rPr>
                    <w:t>⑥</w:t>
                  </w:r>
                </w:p>
              </w:tc>
              <w:tc>
                <w:tcPr>
                  <w:tcW w:w="11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1户3人</w:t>
                  </w:r>
                </w:p>
              </w:tc>
              <w:tc>
                <w:tcPr>
                  <w:tcW w:w="119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N</w:t>
                  </w:r>
                  <w:r>
                    <w:rPr>
                      <w:rFonts w:hint="default" w:ascii="Times New Roman" w:hAnsi="Times New Roman" w:cs="Times New Roman"/>
                      <w:color w:val="auto"/>
                      <w:sz w:val="18"/>
                      <w:szCs w:val="18"/>
                      <w:highlight w:val="none"/>
                      <w:vertAlign w:val="baseline"/>
                      <w:lang w:val="en-US" w:eastAsia="zh-CN"/>
                    </w:rPr>
                    <w:t>W</w:t>
                  </w:r>
                  <w:r>
                    <w:rPr>
                      <w:rFonts w:hint="eastAsia" w:ascii="Times New Roman" w:hAnsi="Times New Roman" w:cs="Times New Roman"/>
                      <w:color w:val="auto"/>
                      <w:sz w:val="18"/>
                      <w:szCs w:val="18"/>
                      <w:highlight w:val="none"/>
                      <w:vertAlign w:val="baseline"/>
                      <w:lang w:val="en-US" w:eastAsia="zh-CN"/>
                    </w:rPr>
                    <w:t>，相邻</w:t>
                  </w:r>
                </w:p>
              </w:tc>
              <w:tc>
                <w:tcPr>
                  <w:tcW w:w="14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N</w:t>
                  </w:r>
                  <w:r>
                    <w:rPr>
                      <w:rFonts w:hint="default" w:ascii="Times New Roman" w:hAnsi="Times New Roman" w:cs="Times New Roman"/>
                      <w:color w:val="auto"/>
                      <w:sz w:val="18"/>
                      <w:szCs w:val="18"/>
                      <w:highlight w:val="none"/>
                      <w:vertAlign w:val="baseline"/>
                      <w:lang w:val="en-US" w:eastAsia="zh-CN"/>
                    </w:rPr>
                    <w:t>W</w:t>
                  </w:r>
                  <w:r>
                    <w:rPr>
                      <w:rFonts w:hint="eastAsia" w:ascii="Times New Roman" w:hAnsi="Times New Roman" w:cs="Times New Roman"/>
                      <w:color w:val="auto"/>
                      <w:sz w:val="18"/>
                      <w:szCs w:val="18"/>
                      <w:highlight w:val="none"/>
                      <w:vertAlign w:val="baseline"/>
                      <w:lang w:eastAsia="zh-CN"/>
                    </w:rPr>
                    <w:t>，</w:t>
                  </w:r>
                  <w:r>
                    <w:rPr>
                      <w:rFonts w:hint="eastAsia" w:ascii="Times New Roman" w:hAnsi="Times New Roman" w:cs="Times New Roman"/>
                      <w:color w:val="auto"/>
                      <w:sz w:val="18"/>
                      <w:szCs w:val="18"/>
                      <w:highlight w:val="none"/>
                      <w:vertAlign w:val="baseline"/>
                      <w:lang w:val="en-US" w:eastAsia="zh-CN"/>
                    </w:rPr>
                    <w:t>205m</w:t>
                  </w:r>
                </w:p>
              </w:tc>
              <w:tc>
                <w:tcPr>
                  <w:tcW w:w="840" w:type="dxa"/>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w:t>
                  </w:r>
                </w:p>
              </w:tc>
              <w:tc>
                <w:tcPr>
                  <w:tcW w:w="507"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c>
                <w:tcPr>
                  <w:tcW w:w="1840"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8210" w:type="dxa"/>
                  <w:gridSpan w:val="8"/>
                  <w:tcBorders>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left"/>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说明：项目A地块、B地块场地标高均为+330m。</w:t>
                  </w:r>
                </w:p>
              </w:tc>
            </w:tr>
          </w:tbl>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2、声环境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项目厂界外50米范围内</w:t>
            </w:r>
            <w:r>
              <w:rPr>
                <w:rFonts w:hint="default" w:ascii="Times New Roman" w:hAnsi="Times New Roman" w:cs="Times New Roman"/>
                <w:color w:val="auto"/>
                <w:kern w:val="0"/>
                <w:szCs w:val="21"/>
                <w:lang w:val="en-US" w:eastAsia="zh-CN"/>
              </w:rPr>
              <w:t>无医院、学校等</w:t>
            </w:r>
            <w:r>
              <w:rPr>
                <w:rFonts w:hint="eastAsia" w:cs="Times New Roman"/>
                <w:color w:val="auto"/>
                <w:kern w:val="0"/>
                <w:szCs w:val="21"/>
                <w:lang w:val="en-US" w:eastAsia="zh-CN"/>
              </w:rPr>
              <w:t>，项目场界外50米范围内声环境敏感目标主要为农村居民</w:t>
            </w:r>
            <w:r>
              <w:rPr>
                <w:rFonts w:hint="default" w:ascii="Times New Roman" w:hAnsi="Times New Roman" w:cs="Times New Roman"/>
                <w:color w:val="auto"/>
                <w:kern w:val="0"/>
                <w:szCs w:val="21"/>
              </w:rPr>
              <w:t>。</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eastAsia" w:ascii="Times New Roman" w:hAnsi="Times New Roman" w:eastAsia="黑体" w:cs="Times New Roman"/>
                <w:color w:val="auto"/>
                <w:kern w:val="0"/>
                <w:sz w:val="20"/>
                <w:szCs w:val="20"/>
                <w:highlight w:val="none"/>
                <w:lang w:val="en-US" w:eastAsia="zh-CN"/>
              </w:rPr>
              <w:t>声</w:t>
            </w:r>
            <w:r>
              <w:rPr>
                <w:rFonts w:hint="default" w:ascii="Times New Roman" w:hAnsi="Times New Roman" w:eastAsia="黑体" w:cs="Times New Roman"/>
                <w:color w:val="auto"/>
                <w:kern w:val="0"/>
                <w:sz w:val="20"/>
                <w:szCs w:val="20"/>
                <w:highlight w:val="none"/>
                <w:lang w:val="zh-CN" w:eastAsia="zh-CN"/>
              </w:rPr>
              <w:t>环境保护目标</w:t>
            </w:r>
          </w:p>
          <w:tbl>
            <w:tblPr>
              <w:tblStyle w:val="15"/>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346"/>
              <w:gridCol w:w="1096"/>
              <w:gridCol w:w="1336"/>
              <w:gridCol w:w="873"/>
              <w:gridCol w:w="902"/>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4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34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保护目标</w:t>
                  </w:r>
                </w:p>
              </w:tc>
              <w:tc>
                <w:tcPr>
                  <w:tcW w:w="10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规模</w:t>
                  </w:r>
                </w:p>
              </w:tc>
              <w:tc>
                <w:tcPr>
                  <w:tcW w:w="13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位置关系</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高程差</w:t>
                  </w:r>
                </w:p>
              </w:tc>
              <w:tc>
                <w:tcPr>
                  <w:tcW w:w="9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环境要素</w:t>
                  </w:r>
                </w:p>
              </w:tc>
              <w:tc>
                <w:tcPr>
                  <w:tcW w:w="2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4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w:t>
                  </w:r>
                </w:p>
              </w:tc>
              <w:tc>
                <w:tcPr>
                  <w:tcW w:w="134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B地块西南住户</w:t>
                  </w:r>
                </w:p>
              </w:tc>
              <w:tc>
                <w:tcPr>
                  <w:tcW w:w="10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约6户20人</w:t>
                  </w:r>
                </w:p>
              </w:tc>
              <w:tc>
                <w:tcPr>
                  <w:tcW w:w="133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SW，15~50m</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0~+3m</w:t>
                  </w:r>
                </w:p>
              </w:tc>
              <w:tc>
                <w:tcPr>
                  <w:tcW w:w="902" w:type="dxa"/>
                  <w:vMerge w:val="restart"/>
                  <w:tcBorders>
                    <w:top w:val="nil"/>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声</w:t>
                  </w:r>
                  <w:r>
                    <w:rPr>
                      <w:rFonts w:hint="default" w:ascii="Times New Roman" w:hAnsi="Times New Roman" w:cs="Times New Roman"/>
                      <w:color w:val="auto"/>
                      <w:sz w:val="18"/>
                      <w:szCs w:val="18"/>
                      <w:highlight w:val="none"/>
                      <w:vertAlign w:val="baseline"/>
                      <w:lang w:val="en-US" w:eastAsia="zh-CN"/>
                    </w:rPr>
                    <w:t>环境</w:t>
                  </w:r>
                </w:p>
              </w:tc>
              <w:tc>
                <w:tcPr>
                  <w:tcW w:w="2013" w:type="dxa"/>
                  <w:vMerge w:val="restart"/>
                  <w:tcBorders>
                    <w:top w:val="nil"/>
                    <w:left w:val="nil"/>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《声环境质量标准》（GB3096-2008）</w:t>
                  </w:r>
                  <w:r>
                    <w:rPr>
                      <w:rFonts w:hint="eastAsia" w:ascii="Times New Roman" w:hAnsi="Times New Roman" w:cs="Times New Roman"/>
                      <w:color w:val="auto"/>
                      <w:sz w:val="18"/>
                      <w:szCs w:val="18"/>
                      <w:highlight w:val="none"/>
                      <w:vertAlign w:val="baseline"/>
                      <w:lang w:val="en-US" w:eastAsia="zh-CN"/>
                    </w:rPr>
                    <w:t>4a</w:t>
                  </w:r>
                  <w:r>
                    <w:rPr>
                      <w:rFonts w:hint="default" w:ascii="Times New Roman" w:hAnsi="Times New Roman" w:cs="Times New Roman"/>
                      <w:color w:val="auto"/>
                      <w:sz w:val="18"/>
                      <w:szCs w:val="18"/>
                      <w:highlight w:val="none"/>
                      <w:vertAlign w:val="baseline"/>
                      <w:lang w:val="en-US" w:eastAsia="zh-CN"/>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47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w:t>
                  </w:r>
                </w:p>
              </w:tc>
              <w:tc>
                <w:tcPr>
                  <w:tcW w:w="13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eastAsia"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A地块</w:t>
                  </w:r>
                  <w:r>
                    <w:rPr>
                      <w:rFonts w:hint="eastAsia" w:ascii="Times New Roman" w:hAnsi="Times New Roman" w:cs="Times New Roman"/>
                      <w:color w:val="auto"/>
                      <w:sz w:val="18"/>
                      <w:szCs w:val="18"/>
                      <w:highlight w:val="none"/>
                      <w:vertAlign w:val="baseline"/>
                      <w:lang w:val="en-US" w:eastAsia="zh-CN"/>
                    </w:rPr>
                    <w:t>南面</w:t>
                  </w:r>
                  <w:r>
                    <w:rPr>
                      <w:rFonts w:hint="default" w:ascii="Times New Roman" w:hAnsi="Times New Roman" w:cs="Times New Roman"/>
                      <w:color w:val="auto"/>
                      <w:sz w:val="18"/>
                      <w:szCs w:val="18"/>
                      <w:highlight w:val="none"/>
                      <w:vertAlign w:val="baseline"/>
                      <w:lang w:eastAsia="zh-CN"/>
                    </w:rPr>
                    <w:t>住户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（B地块西面）</w:t>
                  </w:r>
                </w:p>
              </w:tc>
              <w:tc>
                <w:tcPr>
                  <w:tcW w:w="10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约10户200人</w:t>
                  </w:r>
                </w:p>
              </w:tc>
              <w:tc>
                <w:tcPr>
                  <w:tcW w:w="13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eastAsia"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S，20m~50m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（SW，35m~50m）</w:t>
                  </w:r>
                </w:p>
              </w:tc>
              <w:tc>
                <w:tcPr>
                  <w:tcW w:w="8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+2~+6m</w:t>
                  </w:r>
                </w:p>
              </w:tc>
              <w:tc>
                <w:tcPr>
                  <w:tcW w:w="902" w:type="dxa"/>
                  <w:vMerge w:val="continue"/>
                  <w:tcBorders>
                    <w:left w:val="nil"/>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p>
              </w:tc>
              <w:tc>
                <w:tcPr>
                  <w:tcW w:w="2013" w:type="dxa"/>
                  <w:vMerge w:val="continue"/>
                  <w:tcBorders>
                    <w:left w:val="nil"/>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47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w:t>
                  </w:r>
                </w:p>
              </w:tc>
              <w:tc>
                <w:tcPr>
                  <w:tcW w:w="13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A地块西北</w:t>
                  </w:r>
                  <w:r>
                    <w:rPr>
                      <w:rFonts w:hint="default" w:ascii="Times New Roman" w:hAnsi="Times New Roman" w:cs="Times New Roman"/>
                      <w:color w:val="auto"/>
                      <w:sz w:val="18"/>
                      <w:szCs w:val="18"/>
                      <w:highlight w:val="none"/>
                      <w:vertAlign w:val="baseline"/>
                      <w:lang w:eastAsia="zh-CN"/>
                    </w:rPr>
                    <w:t>住户</w:t>
                  </w:r>
                </w:p>
              </w:tc>
              <w:tc>
                <w:tcPr>
                  <w:tcW w:w="10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1户3人</w:t>
                  </w:r>
                </w:p>
              </w:tc>
              <w:tc>
                <w:tcPr>
                  <w:tcW w:w="13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cs="Times New Roman"/>
                      <w:color w:val="auto"/>
                      <w:sz w:val="18"/>
                      <w:szCs w:val="18"/>
                      <w:highlight w:val="none"/>
                      <w:vertAlign w:val="baseline"/>
                      <w:lang w:val="en-US" w:eastAsia="zh-CN"/>
                    </w:rPr>
                    <w:t>N</w:t>
                  </w:r>
                  <w:r>
                    <w:rPr>
                      <w:rFonts w:hint="default" w:ascii="Times New Roman" w:hAnsi="Times New Roman" w:cs="Times New Roman"/>
                      <w:color w:val="auto"/>
                      <w:sz w:val="18"/>
                      <w:szCs w:val="18"/>
                      <w:highlight w:val="none"/>
                      <w:vertAlign w:val="baseline"/>
                      <w:lang w:val="en-US" w:eastAsia="zh-CN"/>
                    </w:rPr>
                    <w:t>W</w:t>
                  </w:r>
                  <w:r>
                    <w:rPr>
                      <w:rFonts w:hint="eastAsia" w:ascii="Times New Roman" w:hAnsi="Times New Roman" w:cs="Times New Roman"/>
                      <w:color w:val="auto"/>
                      <w:sz w:val="18"/>
                      <w:szCs w:val="18"/>
                      <w:highlight w:val="none"/>
                      <w:vertAlign w:val="baseline"/>
                      <w:lang w:val="en-US" w:eastAsia="zh-CN"/>
                    </w:rPr>
                    <w:t>，相邻</w:t>
                  </w:r>
                </w:p>
              </w:tc>
              <w:tc>
                <w:tcPr>
                  <w:tcW w:w="8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ascii="Times New Roman" w:hAnsi="Times New Roman" w:cs="Times New Roman"/>
                      <w:color w:val="auto"/>
                      <w:sz w:val="18"/>
                      <w:szCs w:val="18"/>
                      <w:highlight w:val="none"/>
                      <w:vertAlign w:val="baseline"/>
                      <w:lang w:val="en-US" w:eastAsia="zh-CN"/>
                    </w:rPr>
                    <w:t>0</w:t>
                  </w:r>
                </w:p>
              </w:tc>
              <w:tc>
                <w:tcPr>
                  <w:tcW w:w="902" w:type="dxa"/>
                  <w:vMerge w:val="continue"/>
                  <w:tcBorders>
                    <w:left w:val="nil"/>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p>
              </w:tc>
              <w:tc>
                <w:tcPr>
                  <w:tcW w:w="2013" w:type="dxa"/>
                  <w:vMerge w:val="continue"/>
                  <w:tcBorders>
                    <w:left w:val="nil"/>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69" w:leftChars="-33" w:right="-69" w:rightChars="-33"/>
                    <w:jc w:val="center"/>
                    <w:textAlignment w:val="auto"/>
                    <w:rPr>
                      <w:rFonts w:hint="default" w:ascii="Times New Roman" w:hAnsi="Times New Roman" w:cs="Times New Roman"/>
                      <w:color w:val="auto"/>
                      <w:sz w:val="18"/>
                      <w:szCs w:val="18"/>
                      <w:highlight w:val="none"/>
                      <w:vertAlign w:val="baseline"/>
                      <w:lang w:val="en-US" w:eastAsia="zh-CN"/>
                    </w:rPr>
                  </w:pPr>
                </w:p>
              </w:tc>
            </w:tr>
          </w:tbl>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3、地表水</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附近</w:t>
            </w:r>
            <w:r>
              <w:rPr>
                <w:rFonts w:hint="default" w:ascii="Times New Roman" w:hAnsi="Times New Roman" w:cs="Times New Roman"/>
                <w:color w:val="auto"/>
                <w:kern w:val="0"/>
                <w:szCs w:val="21"/>
              </w:rPr>
              <w:t>水体为</w:t>
            </w:r>
            <w:r>
              <w:rPr>
                <w:rFonts w:hint="eastAsia" w:cs="Times New Roman"/>
                <w:color w:val="auto"/>
                <w:kern w:val="0"/>
                <w:szCs w:val="21"/>
                <w:lang w:val="en-US" w:eastAsia="zh-CN"/>
              </w:rPr>
              <w:t>明月江</w:t>
            </w:r>
            <w:r>
              <w:rPr>
                <w:rFonts w:hint="default" w:ascii="Times New Roman" w:hAnsi="Times New Roman" w:cs="Times New Roman"/>
                <w:color w:val="auto"/>
                <w:kern w:val="0"/>
                <w:szCs w:val="21"/>
              </w:rPr>
              <w:t>，</w:t>
            </w:r>
            <w:r>
              <w:rPr>
                <w:rFonts w:hint="eastAsia" w:cs="Times New Roman"/>
                <w:color w:val="auto"/>
                <w:kern w:val="0"/>
                <w:szCs w:val="21"/>
                <w:lang w:val="en-US" w:eastAsia="zh-CN"/>
              </w:rPr>
              <w:t>项目河段无</w:t>
            </w:r>
            <w:r>
              <w:rPr>
                <w:rFonts w:hint="default" w:ascii="Times New Roman" w:hAnsi="Times New Roman" w:cs="Times New Roman"/>
                <w:color w:val="auto"/>
                <w:kern w:val="0"/>
                <w:szCs w:val="21"/>
                <w:lang w:val="en-US" w:eastAsia="zh-CN"/>
              </w:rPr>
              <w:t>涉水的自然保护区、风景名胜区，重要湿地、重点保护与珍稀水生生物的栖息地、重要水生生物的自然产卵场及索饵场、越冬场和洄游通道，天然渔场等渔业水体，以及水产种质资源保护区等环境保护目标</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地表水主要保护明月江水质</w:t>
            </w:r>
            <w:r>
              <w:rPr>
                <w:rFonts w:hint="default" w:ascii="Times New Roman" w:hAnsi="Times New Roman" w:cs="Times New Roman"/>
                <w:color w:val="auto"/>
                <w:kern w:val="0"/>
                <w:szCs w:val="21"/>
              </w:rPr>
              <w:t>满足《地表水质量标准》（GB 3838-2002）Ⅲ类水域水质标准。</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4、地下水环境</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根据调查，项目厂界外500米范围内的无地下水集中式饮用水水源和热水、矿泉水、温泉等特殊地下水资源。</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5、生态环境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Times New Roman" w:hAnsi="Times New Roman" w:eastAsia="宋体" w:cs="Times New Roman"/>
                <w:color w:val="auto"/>
                <w:lang w:val="en-US" w:eastAsia="zh-CN"/>
              </w:rPr>
            </w:pPr>
            <w:r>
              <w:rPr>
                <w:rFonts w:hint="default" w:ascii="Times New Roman" w:hAnsi="Times New Roman" w:cs="Times New Roman"/>
                <w:color w:val="auto"/>
                <w:kern w:val="0"/>
                <w:szCs w:val="21"/>
              </w:rPr>
              <w:t>根据现场调查，项目区域内不涉及自然保护区、森林公园及风景名胜区、生活饮用水水源保护区及其他需要特别保护区域，区域内无国家保护的重点野生动植物，无名木古树及珍稀动植物等，无特殊文物保护单位。</w:t>
            </w:r>
            <w:r>
              <w:rPr>
                <w:rFonts w:hint="eastAsia" w:cs="Times New Roman"/>
                <w:color w:val="auto"/>
                <w:kern w:val="0"/>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649" w:type="dxa"/>
            <w:tcBorders>
              <w:top w:val="single" w:color="auto" w:sz="4" w:space="0"/>
              <w:left w:val="single" w:color="auto" w:sz="8"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制标准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污染</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物排</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制标准</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bCs/>
                <w:color w:val="auto"/>
                <w:kern w:val="0"/>
                <w:szCs w:val="21"/>
              </w:rPr>
            </w:pPr>
          </w:p>
        </w:tc>
        <w:tc>
          <w:tcPr>
            <w:tcW w:w="8341" w:type="dxa"/>
            <w:tcBorders>
              <w:top w:val="single" w:color="auto" w:sz="4" w:space="0"/>
              <w:left w:val="single" w:color="auto" w:sz="4" w:space="0"/>
              <w:bottom w:val="single" w:color="auto" w:sz="4"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line="400" w:lineRule="exact"/>
              <w:ind w:left="0"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zh-CN"/>
              </w:rPr>
              <w:t>1</w:t>
            </w:r>
            <w:r>
              <w:rPr>
                <w:rFonts w:hint="default" w:ascii="Times New Roman" w:hAnsi="Times New Roman" w:eastAsia="黑体" w:cs="Times New Roman"/>
                <w:color w:val="auto"/>
                <w:kern w:val="0"/>
                <w:sz w:val="22"/>
                <w:szCs w:val="22"/>
                <w:lang w:val="zh-CN" w:eastAsia="zh-CN"/>
              </w:rPr>
              <w:t>、</w:t>
            </w:r>
            <w:r>
              <w:rPr>
                <w:rFonts w:hint="default" w:ascii="Times New Roman" w:hAnsi="Times New Roman" w:eastAsia="黑体" w:cs="Times New Roman"/>
                <w:color w:val="auto"/>
                <w:kern w:val="0"/>
                <w:sz w:val="22"/>
                <w:szCs w:val="22"/>
                <w:lang w:val="zh-CN"/>
              </w:rPr>
              <w:t>大气污染物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施工期扬尘执行《四川省施工场地扬尘排放标准》（DB512682-2020）。</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四川省施工场地扬尘排放限值</w:t>
            </w:r>
          </w:p>
          <w:tbl>
            <w:tblPr>
              <w:tblStyle w:val="15"/>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744"/>
              <w:gridCol w:w="2727"/>
              <w:gridCol w:w="214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03"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监测项目</w:t>
                  </w:r>
                </w:p>
              </w:tc>
              <w:tc>
                <w:tcPr>
                  <w:tcW w:w="744"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区域</w:t>
                  </w:r>
                </w:p>
              </w:tc>
              <w:tc>
                <w:tcPr>
                  <w:tcW w:w="2727"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施工阶段</w:t>
                  </w:r>
                </w:p>
              </w:tc>
              <w:tc>
                <w:tcPr>
                  <w:tcW w:w="2141"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监测点排放限值（μg/</w:t>
                  </w:r>
                  <w:r>
                    <w:rPr>
                      <w:rFonts w:hint="default" w:ascii="Times New Roman" w:hAnsi="Times New Roman" w:cs="Times New Roman"/>
                      <w:b/>
                      <w:bCs/>
                      <w:color w:val="auto"/>
                      <w:sz w:val="18"/>
                      <w:szCs w:val="18"/>
                      <w:highlight w:val="none"/>
                      <w:lang w:val="en-US" w:eastAsia="zh-CN"/>
                    </w:rPr>
                    <w:t>m</w:t>
                  </w:r>
                  <w:r>
                    <w:rPr>
                      <w:rFonts w:hint="default" w:ascii="Times New Roman" w:hAnsi="Times New Roman" w:cs="Times New Roman"/>
                      <w:b/>
                      <w:bCs/>
                      <w:color w:val="auto"/>
                      <w:sz w:val="18"/>
                      <w:szCs w:val="18"/>
                      <w:highlight w:val="none"/>
                      <w:vertAlign w:val="superscript"/>
                      <w:lang w:val="en-US" w:eastAsia="zh-CN"/>
                    </w:rPr>
                    <w:t>3</w:t>
                  </w:r>
                  <w:r>
                    <w:rPr>
                      <w:rFonts w:hint="default" w:ascii="Times New Roman" w:hAnsi="Times New Roman" w:cs="Times New Roman"/>
                      <w:b/>
                      <w:bCs/>
                      <w:color w:val="auto"/>
                      <w:sz w:val="18"/>
                      <w:szCs w:val="18"/>
                      <w:lang w:val="en-US" w:eastAsia="zh-CN"/>
                    </w:rPr>
                    <w:t>）</w:t>
                  </w:r>
                </w:p>
              </w:tc>
              <w:tc>
                <w:tcPr>
                  <w:tcW w:w="1003"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03" w:type="dxa"/>
                  <w:vMerge w:val="restart"/>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总悬浮颗粒物</w:t>
                  </w:r>
                </w:p>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（TSP）</w:t>
                  </w:r>
                </w:p>
              </w:tc>
              <w:tc>
                <w:tcPr>
                  <w:tcW w:w="744" w:type="dxa"/>
                  <w:vMerge w:val="restart"/>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达州市</w:t>
                  </w:r>
                </w:p>
              </w:tc>
              <w:tc>
                <w:tcPr>
                  <w:tcW w:w="2727"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拆除工程/土方开挖/土方回填阶段</w:t>
                  </w:r>
                </w:p>
              </w:tc>
              <w:tc>
                <w:tcPr>
                  <w:tcW w:w="2141"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600</w:t>
                  </w:r>
                </w:p>
              </w:tc>
              <w:tc>
                <w:tcPr>
                  <w:tcW w:w="1003" w:type="dxa"/>
                  <w:vMerge w:val="restart"/>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自</w:t>
                  </w:r>
                  <w:r>
                    <w:rPr>
                      <w:rFonts w:hint="default" w:ascii="Times New Roman" w:hAnsi="Times New Roman" w:cs="Times New Roman"/>
                      <w:color w:val="auto"/>
                      <w:sz w:val="18"/>
                      <w:szCs w:val="18"/>
                      <w:highlight w:val="none"/>
                      <w:lang w:val="en-US" w:eastAsia="zh-CN"/>
                    </w:rPr>
                    <w:t>监测起</w:t>
                  </w:r>
                  <w:r>
                    <w:rPr>
                      <w:rFonts w:hint="default" w:ascii="Times New Roman" w:hAnsi="Times New Roman" w:cs="Times New Roman"/>
                      <w:color w:val="auto"/>
                      <w:sz w:val="18"/>
                      <w:szCs w:val="18"/>
                      <w:lang w:val="en-US" w:eastAsia="zh-CN"/>
                    </w:rPr>
                    <w:t>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03" w:type="dxa"/>
                  <w:vMerge w:val="continue"/>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p>
              </w:tc>
              <w:tc>
                <w:tcPr>
                  <w:tcW w:w="744" w:type="dxa"/>
                  <w:vMerge w:val="continue"/>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p>
              </w:tc>
              <w:tc>
                <w:tcPr>
                  <w:tcW w:w="2727"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其他工程阶段</w:t>
                  </w:r>
                </w:p>
              </w:tc>
              <w:tc>
                <w:tcPr>
                  <w:tcW w:w="2141" w:type="dxa"/>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250</w:t>
                  </w:r>
                </w:p>
              </w:tc>
              <w:tc>
                <w:tcPr>
                  <w:tcW w:w="1003" w:type="dxa"/>
                  <w:vMerge w:val="continue"/>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营运期废气执行</w:t>
            </w:r>
            <w:r>
              <w:rPr>
                <w:rFonts w:hint="eastAsia" w:cs="Times New Roman"/>
                <w:color w:val="auto"/>
                <w:kern w:val="0"/>
                <w:szCs w:val="21"/>
                <w:lang w:eastAsia="zh-CN"/>
              </w:rPr>
              <w:t>《四川省水泥工业大气污染物排放标准》（DB51 2864 -2021）</w:t>
            </w:r>
            <w:r>
              <w:rPr>
                <w:rFonts w:hint="default" w:ascii="Times New Roman" w:hAnsi="Times New Roman" w:cs="Times New Roman"/>
                <w:color w:val="auto"/>
                <w:spacing w:val="-4"/>
                <w:szCs w:val="21"/>
              </w:rPr>
              <w:t>中的排放限值要求</w:t>
            </w:r>
            <w:r>
              <w:rPr>
                <w:rFonts w:hint="default" w:ascii="Times New Roman" w:hAnsi="Times New Roman" w:cs="Times New Roman"/>
                <w:color w:val="auto"/>
                <w:kern w:val="0"/>
                <w:szCs w:val="21"/>
              </w:rPr>
              <w:t>。</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highlight w:val="none"/>
                <w:lang w:val="zh-CN" w:eastAsia="zh-CN"/>
              </w:rPr>
              <w:t>大气污染物排放限值   单位:</w:t>
            </w:r>
            <w:r>
              <w:rPr>
                <w:rFonts w:hint="default" w:ascii="Times New Roman" w:hAnsi="Times New Roman" w:eastAsia="黑体" w:cs="Times New Roman"/>
                <w:color w:val="auto"/>
                <w:kern w:val="0"/>
                <w:sz w:val="20"/>
                <w:szCs w:val="20"/>
                <w:lang w:val="zh-CN" w:eastAsia="zh-CN"/>
              </w:rPr>
              <w:t>mg/</w:t>
            </w:r>
            <w:r>
              <w:rPr>
                <w:rFonts w:hint="default" w:ascii="Times New Roman" w:hAnsi="Times New Roman" w:eastAsia="黑体" w:cs="Times New Roman"/>
                <w:color w:val="auto"/>
                <w:kern w:val="0"/>
                <w:sz w:val="20"/>
                <w:szCs w:val="20"/>
                <w:highlight w:val="none"/>
                <w:lang w:val="zh-CN" w:eastAsia="zh-CN"/>
              </w:rPr>
              <w:t>m</w:t>
            </w:r>
            <w:r>
              <w:rPr>
                <w:rFonts w:hint="default" w:ascii="Times New Roman" w:hAnsi="Times New Roman" w:eastAsia="黑体" w:cs="Times New Roman"/>
                <w:color w:val="auto"/>
                <w:kern w:val="0"/>
                <w:sz w:val="20"/>
                <w:szCs w:val="20"/>
                <w:highlight w:val="none"/>
                <w:vertAlign w:val="superscript"/>
                <w:lang w:val="zh-CN" w:eastAsia="zh-CN"/>
              </w:rPr>
              <w:t>3</w:t>
            </w:r>
          </w:p>
          <w:tbl>
            <w:tblPr>
              <w:tblStyle w:val="15"/>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278"/>
              <w:gridCol w:w="661"/>
              <w:gridCol w:w="661"/>
              <w:gridCol w:w="832"/>
              <w:gridCol w:w="815"/>
              <w:gridCol w:w="679"/>
              <w:gridCol w:w="1213"/>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生产过程</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生产设备</w:t>
                  </w:r>
                </w:p>
              </w:tc>
              <w:tc>
                <w:tcPr>
                  <w:tcW w:w="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区域</w:t>
                  </w:r>
                </w:p>
              </w:tc>
              <w:tc>
                <w:tcPr>
                  <w:tcW w:w="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颗粒物</w:t>
                  </w:r>
                </w:p>
              </w:tc>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二氧化硫</w:t>
                  </w: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氮氧化物</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氟化物</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汞及其化合物</w:t>
                  </w:r>
                </w:p>
              </w:tc>
              <w:tc>
                <w:tcPr>
                  <w:tcW w:w="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14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散装水泥中转站及水泥制品生产</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水泥仓及其他通风生产设备</w:t>
                  </w:r>
                </w:p>
              </w:tc>
              <w:tc>
                <w:tcPr>
                  <w:tcW w:w="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四川省全域</w:t>
                  </w:r>
                </w:p>
              </w:tc>
              <w:tc>
                <w:tcPr>
                  <w:tcW w:w="6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8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2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bl>
          <w:p>
            <w:pPr>
              <w:keepNext w:val="0"/>
              <w:keepLines w:val="0"/>
              <w:suppressLineNumbers w:val="0"/>
              <w:spacing w:before="0" w:beforeAutospacing="0" w:after="0" w:afterAutospacing="0"/>
              <w:ind w:left="0" w:right="0"/>
              <w:rPr>
                <w:rFonts w:hint="default"/>
                <w:color w:val="auto"/>
              </w:rPr>
            </w:pP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highlight w:val="none"/>
                <w:lang w:val="en-US" w:eastAsia="zh-CN"/>
              </w:rPr>
              <w:t>企业边界大气污染物浓度限值   单位</w:t>
            </w:r>
            <w:r>
              <w:rPr>
                <w:rFonts w:hint="default" w:ascii="Times New Roman" w:hAnsi="Times New Roman" w:eastAsia="黑体" w:cs="Times New Roman"/>
                <w:color w:val="auto"/>
                <w:kern w:val="0"/>
                <w:sz w:val="20"/>
                <w:szCs w:val="20"/>
                <w:lang w:val="en-US" w:eastAsia="zh-CN"/>
              </w:rPr>
              <w:t>:mg/</w:t>
            </w:r>
            <w:r>
              <w:rPr>
                <w:rFonts w:hint="default" w:ascii="Times New Roman" w:hAnsi="Times New Roman" w:eastAsia="黑体" w:cs="Times New Roman"/>
                <w:color w:val="auto"/>
                <w:kern w:val="0"/>
                <w:sz w:val="20"/>
                <w:szCs w:val="20"/>
                <w:highlight w:val="none"/>
                <w:lang w:val="en-US" w:eastAsia="zh-CN"/>
              </w:rPr>
              <w:t>m</w:t>
            </w:r>
            <w:r>
              <w:rPr>
                <w:rFonts w:hint="default" w:ascii="Times New Roman" w:hAnsi="Times New Roman" w:eastAsia="黑体" w:cs="Times New Roman"/>
                <w:color w:val="auto"/>
                <w:kern w:val="0"/>
                <w:sz w:val="20"/>
                <w:szCs w:val="20"/>
                <w:highlight w:val="none"/>
                <w:vertAlign w:val="superscript"/>
                <w:lang w:val="en-US" w:eastAsia="zh-CN"/>
              </w:rPr>
              <w:t>3</w:t>
            </w:r>
          </w:p>
          <w:tbl>
            <w:tblPr>
              <w:tblStyle w:val="15"/>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817"/>
              <w:gridCol w:w="1031"/>
              <w:gridCol w:w="4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污染物项目</w:t>
                  </w:r>
                </w:p>
              </w:tc>
              <w:tc>
                <w:tcPr>
                  <w:tcW w:w="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eastAsia" w:cs="Times New Roman"/>
                      <w:b/>
                      <w:bCs/>
                      <w:color w:val="auto"/>
                      <w:sz w:val="18"/>
                      <w:szCs w:val="18"/>
                      <w:lang w:val="en-US" w:eastAsia="zh-CN"/>
                    </w:rPr>
                    <w:t>区域</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限值</w:t>
                  </w:r>
                </w:p>
              </w:tc>
              <w:tc>
                <w:tcPr>
                  <w:tcW w:w="43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限值含义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7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颗粒物</w:t>
                  </w:r>
                </w:p>
              </w:tc>
              <w:tc>
                <w:tcPr>
                  <w:tcW w:w="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达州</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3</w:t>
                  </w:r>
                </w:p>
              </w:tc>
              <w:tc>
                <w:tcPr>
                  <w:tcW w:w="43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企业边界任意 1 h 大气</w:t>
                  </w:r>
                  <w:r>
                    <w:rPr>
                      <w:rFonts w:hint="eastAsia" w:cs="Times New Roman"/>
                      <w:color w:val="auto"/>
                      <w:sz w:val="18"/>
                      <w:szCs w:val="18"/>
                      <w:lang w:val="en-US" w:eastAsia="zh-CN"/>
                    </w:rPr>
                    <w:t>污染物</w:t>
                  </w:r>
                  <w:r>
                    <w:rPr>
                      <w:rFonts w:hint="default" w:ascii="Times New Roman" w:hAnsi="Times New Roman" w:cs="Times New Roman"/>
                      <w:color w:val="auto"/>
                      <w:sz w:val="18"/>
                      <w:szCs w:val="18"/>
                      <w:lang w:val="en-US" w:eastAsia="zh-CN"/>
                    </w:rPr>
                    <w:t>平均浓度</w:t>
                  </w:r>
                </w:p>
              </w:tc>
            </w:tr>
          </w:tbl>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highlight w:val="none"/>
                <w:lang w:val="en-US" w:eastAsia="zh-CN"/>
              </w:rPr>
              <w:t>厂区内颗粒物无组织排放限值   单</w:t>
            </w:r>
            <w:r>
              <w:rPr>
                <w:rFonts w:hint="default" w:ascii="Times New Roman" w:hAnsi="Times New Roman" w:eastAsia="黑体" w:cs="Times New Roman"/>
                <w:color w:val="auto"/>
                <w:kern w:val="0"/>
                <w:sz w:val="20"/>
                <w:szCs w:val="20"/>
                <w:lang w:val="en-US" w:eastAsia="zh-CN"/>
              </w:rPr>
              <w:t>位:mg/</w:t>
            </w:r>
            <w:r>
              <w:rPr>
                <w:rFonts w:hint="default" w:ascii="Times New Roman" w:hAnsi="Times New Roman" w:eastAsia="黑体" w:cs="Times New Roman"/>
                <w:color w:val="auto"/>
                <w:kern w:val="0"/>
                <w:sz w:val="20"/>
                <w:szCs w:val="20"/>
                <w:highlight w:val="none"/>
                <w:lang w:val="en-US" w:eastAsia="zh-CN"/>
              </w:rPr>
              <w:t>m</w:t>
            </w:r>
            <w:r>
              <w:rPr>
                <w:rFonts w:hint="default" w:ascii="Times New Roman" w:hAnsi="Times New Roman" w:eastAsia="黑体" w:cs="Times New Roman"/>
                <w:color w:val="auto"/>
                <w:kern w:val="0"/>
                <w:sz w:val="20"/>
                <w:szCs w:val="20"/>
                <w:highlight w:val="none"/>
                <w:vertAlign w:val="superscript"/>
                <w:lang w:val="en-US" w:eastAsia="zh-CN"/>
              </w:rPr>
              <w:t>3</w:t>
            </w:r>
          </w:p>
          <w:tbl>
            <w:tblPr>
              <w:tblStyle w:val="15"/>
              <w:tblW w:w="4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117"/>
              <w:gridCol w:w="247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8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污染物项目</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限值</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限值含义</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eastAsia" w:cs="Times New Roman"/>
                      <w:b/>
                      <w:bCs/>
                      <w:color w:val="auto"/>
                      <w:sz w:val="18"/>
                      <w:szCs w:val="18"/>
                      <w:lang w:val="en-US" w:eastAsia="zh-CN"/>
                    </w:rPr>
                    <w:t xml:space="preserve">无组织排放监控位置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颗粒物</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24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监控点处 1h 平均浓度值</w:t>
                  </w:r>
                </w:p>
              </w:tc>
              <w:tc>
                <w:tcPr>
                  <w:tcW w:w="24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在厂房外设置监控点</w:t>
                  </w:r>
                </w:p>
              </w:tc>
            </w:tr>
          </w:tbl>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eastAsia" w:ascii="Times New Roman" w:hAnsi="Times New Roman" w:eastAsia="黑体" w:cs="Times New Roman"/>
                <w:color w:val="auto"/>
                <w:kern w:val="0"/>
                <w:sz w:val="20"/>
                <w:szCs w:val="20"/>
                <w:highlight w:val="none"/>
                <w:lang w:val="en-US" w:eastAsia="zh-CN"/>
              </w:rPr>
              <w:t>饮食业单位的油烟最高允许排放浓度和油烟净化设施最低去除效率</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846"/>
              <w:gridCol w:w="1694"/>
              <w:gridCol w:w="1688"/>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4" w:hRule="atLeast"/>
                <w:jc w:val="center"/>
              </w:trPr>
              <w:tc>
                <w:tcPr>
                  <w:tcW w:w="2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规模</w:t>
                  </w:r>
                </w:p>
              </w:tc>
              <w:tc>
                <w:tcPr>
                  <w:tcW w:w="16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小型</w:t>
                  </w:r>
                </w:p>
              </w:tc>
              <w:tc>
                <w:tcPr>
                  <w:tcW w:w="16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中型</w:t>
                  </w:r>
                </w:p>
              </w:tc>
              <w:tc>
                <w:tcPr>
                  <w:tcW w:w="151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4" w:hRule="atLeast"/>
                <w:jc w:val="center"/>
              </w:trPr>
              <w:tc>
                <w:tcPr>
                  <w:tcW w:w="2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最高允许排放浓度（mg/m</w:t>
                  </w:r>
                  <w:r>
                    <w:rPr>
                      <w:rFonts w:hint="default" w:ascii="Times New Roman" w:hAnsi="Times New Roman" w:eastAsia="宋体" w:cs="Times New Roman"/>
                      <w:color w:val="auto"/>
                      <w:kern w:val="2"/>
                      <w:sz w:val="18"/>
                      <w:szCs w:val="18"/>
                      <w:vertAlign w:val="superscript"/>
                      <w:lang w:val="en-US" w:eastAsia="zh-CN" w:bidi="ar"/>
                    </w:rPr>
                    <w:t>3</w:t>
                  </w:r>
                  <w:r>
                    <w:rPr>
                      <w:rFonts w:hint="default" w:ascii="Times New Roman" w:hAnsi="Times New Roman" w:eastAsia="宋体" w:cs="Times New Roman"/>
                      <w:color w:val="auto"/>
                      <w:kern w:val="2"/>
                      <w:sz w:val="18"/>
                      <w:szCs w:val="18"/>
                      <w:lang w:val="en-US" w:eastAsia="zh-CN" w:bidi="ar"/>
                    </w:rPr>
                    <w:t>）</w:t>
                  </w:r>
                </w:p>
              </w:tc>
              <w:tc>
                <w:tcPr>
                  <w:tcW w:w="4893" w:type="dxa"/>
                  <w:gridSpan w:val="3"/>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 w:hRule="atLeast"/>
                <w:jc w:val="center"/>
              </w:trPr>
              <w:tc>
                <w:tcPr>
                  <w:tcW w:w="2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净化设施最低去除率（%</w:t>
                  </w:r>
                  <w:r>
                    <w:rPr>
                      <w:rFonts w:hint="eastAsia" w:ascii="宋体" w:hAnsi="宋体" w:eastAsia="宋体" w:cs="宋体"/>
                      <w:color w:val="auto"/>
                      <w:kern w:val="2"/>
                      <w:sz w:val="18"/>
                      <w:szCs w:val="18"/>
                      <w:lang w:val="en-US" w:eastAsia="zh-CN" w:bidi="ar"/>
                    </w:rPr>
                    <w:t>）</w:t>
                  </w:r>
                </w:p>
              </w:tc>
              <w:tc>
                <w:tcPr>
                  <w:tcW w:w="169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60</w:t>
                  </w:r>
                </w:p>
              </w:tc>
              <w:tc>
                <w:tcPr>
                  <w:tcW w:w="168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75</w:t>
                  </w:r>
                </w:p>
              </w:tc>
              <w:tc>
                <w:tcPr>
                  <w:tcW w:w="151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85</w:t>
                  </w:r>
                </w:p>
              </w:tc>
            </w:tr>
          </w:tbl>
          <w:p>
            <w:pPr>
              <w:keepNext w:val="0"/>
              <w:keepLines w:val="0"/>
              <w:suppressLineNumbers w:val="0"/>
              <w:autoSpaceDE w:val="0"/>
              <w:autoSpaceDN w:val="0"/>
              <w:adjustRightInd w:val="0"/>
              <w:snapToGrid w:val="0"/>
              <w:spacing w:before="0" w:beforeAutospacing="0" w:after="0" w:afterAutospacing="0" w:line="400" w:lineRule="exact"/>
              <w:ind w:left="0" w:right="-31" w:rightChars="-15"/>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color w:val="auto"/>
                <w:kern w:val="0"/>
                <w:sz w:val="22"/>
                <w:szCs w:val="22"/>
                <w:lang w:val="en-US" w:eastAsia="zh-CN"/>
              </w:rPr>
              <w:t>2、</w:t>
            </w:r>
            <w:r>
              <w:rPr>
                <w:rFonts w:hint="default" w:ascii="Times New Roman" w:hAnsi="Times New Roman" w:eastAsia="黑体" w:cs="Times New Roman"/>
                <w:color w:val="auto"/>
                <w:kern w:val="0"/>
                <w:sz w:val="22"/>
                <w:szCs w:val="22"/>
                <w:lang w:val="zh-CN"/>
              </w:rPr>
              <w:t>水污染物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生产废水经废水处理设施收集处理后，全部循环回用不外排。生活污水设化粪池收集后，</w:t>
            </w:r>
            <w:r>
              <w:rPr>
                <w:rFonts w:hint="eastAsia" w:cs="Times New Roman"/>
                <w:color w:val="auto"/>
                <w:kern w:val="0"/>
                <w:szCs w:val="21"/>
                <w:lang w:val="en-US" w:eastAsia="zh-CN"/>
              </w:rPr>
              <w:t>定期由附近农户清掏做农肥或拉运至亭子镇污水处理厂处理，拉运</w:t>
            </w:r>
            <w:r>
              <w:rPr>
                <w:rFonts w:hint="default" w:ascii="Times New Roman" w:hAnsi="Times New Roman" w:cs="Times New Roman"/>
                <w:color w:val="auto"/>
                <w:kern w:val="0"/>
                <w:szCs w:val="21"/>
                <w:lang w:val="en-US" w:eastAsia="zh-CN"/>
              </w:rPr>
              <w:t>生活污水排放执行《污水综合排放标准》（GB8978-1996）</w:t>
            </w:r>
            <w:r>
              <w:rPr>
                <w:rFonts w:hint="eastAsia" w:cs="Times New Roman"/>
                <w:color w:val="auto"/>
                <w:kern w:val="0"/>
                <w:szCs w:val="21"/>
                <w:lang w:val="en-US" w:eastAsia="zh-CN"/>
              </w:rPr>
              <w:t>表4</w:t>
            </w:r>
            <w:r>
              <w:rPr>
                <w:rFonts w:hint="default" w:ascii="Times New Roman" w:hAnsi="Times New Roman" w:cs="Times New Roman"/>
                <w:color w:val="auto"/>
                <w:kern w:val="0"/>
                <w:szCs w:val="21"/>
                <w:lang w:val="en-US" w:eastAsia="zh-CN"/>
              </w:rPr>
              <w:t>中的三级排放限值</w:t>
            </w:r>
            <w:r>
              <w:rPr>
                <w:rFonts w:hint="eastAsia" w:cs="Times New Roman"/>
                <w:color w:val="auto"/>
                <w:kern w:val="0"/>
                <w:szCs w:val="21"/>
                <w:lang w:val="en-US" w:eastAsia="zh-CN"/>
              </w:rPr>
              <w:t>。</w:t>
            </w:r>
          </w:p>
          <w:p>
            <w:pPr>
              <w:keepNext w:val="0"/>
              <w:keepLines w:val="0"/>
              <w:widowControl w:val="0"/>
              <w:suppressLineNumbers w:val="0"/>
              <w:autoSpaceDE w:val="0"/>
              <w:autoSpaceDN w:val="0"/>
              <w:adjustRightInd w:val="0"/>
              <w:snapToGrid w:val="0"/>
              <w:spacing w:before="0" w:beforeAutospacing="0" w:after="0" w:afterAutospacing="0" w:line="320" w:lineRule="exact"/>
              <w:ind w:left="0" w:right="0" w:firstLine="400" w:firstLineChars="200"/>
              <w:jc w:val="center"/>
              <w:rPr>
                <w:rFonts w:hint="eastAsia" w:ascii="黑体" w:hAnsi="宋体" w:eastAsia="黑体" w:cs="黑体"/>
                <w:color w:val="auto"/>
                <w:kern w:val="0"/>
                <w:sz w:val="20"/>
                <w:szCs w:val="20"/>
                <w:lang w:val="en-US" w:eastAsia="zh-CN" w:bidi="ar"/>
              </w:rPr>
            </w:pP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eastAsia" w:ascii="Times New Roman" w:hAnsi="Times New Roman" w:eastAsia="黑体" w:cs="Times New Roman"/>
                <w:color w:val="auto"/>
                <w:kern w:val="0"/>
                <w:sz w:val="20"/>
                <w:szCs w:val="20"/>
                <w:highlight w:val="none"/>
                <w:lang w:val="en-US" w:eastAsia="zh-CN"/>
              </w:rPr>
              <w:t>废水排放标准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69"/>
              <w:gridCol w:w="859"/>
              <w:gridCol w:w="1034"/>
              <w:gridCol w:w="1126"/>
              <w:gridCol w:w="129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9" w:hRule="atLeast"/>
                <w:jc w:val="center"/>
              </w:trPr>
              <w:tc>
                <w:tcPr>
                  <w:tcW w:w="25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污染物类别</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SS</w:t>
                  </w: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BOD</w:t>
                  </w:r>
                  <w:r>
                    <w:rPr>
                      <w:rFonts w:hint="default" w:ascii="Times New Roman" w:hAnsi="Times New Roman" w:eastAsia="宋体" w:cs="Times New Roman"/>
                      <w:b/>
                      <w:bCs/>
                      <w:color w:val="auto"/>
                      <w:kern w:val="2"/>
                      <w:sz w:val="18"/>
                      <w:szCs w:val="18"/>
                      <w:vertAlign w:val="subscript"/>
                      <w:lang w:val="en-US" w:eastAsia="zh-CN" w:bidi="ar"/>
                    </w:rPr>
                    <w:t>5</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CODcr</w:t>
                  </w:r>
                </w:p>
              </w:tc>
              <w:tc>
                <w:tcPr>
                  <w:tcW w:w="12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动植物油</w:t>
                  </w:r>
                </w:p>
              </w:tc>
              <w:tc>
                <w:tcPr>
                  <w:tcW w:w="10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b/>
                      <w:bCs/>
                      <w:color w:val="auto"/>
                      <w:kern w:val="2"/>
                      <w:sz w:val="18"/>
                      <w:szCs w:val="18"/>
                    </w:rPr>
                  </w:pPr>
                  <w:r>
                    <w:rPr>
                      <w:rFonts w:hint="default" w:ascii="Times New Roman" w:hAnsi="Times New Roman" w:eastAsia="宋体" w:cs="Times New Roman"/>
                      <w:b/>
                      <w:bCs/>
                      <w:color w:val="auto"/>
                      <w:kern w:val="2"/>
                      <w:sz w:val="18"/>
                      <w:szCs w:val="18"/>
                      <w:lang w:val="en-US" w:eastAsia="zh-CN" w:bidi="ar"/>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256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排放浓度（mg/L</w:t>
                  </w:r>
                  <w:r>
                    <w:rPr>
                      <w:rFonts w:hint="eastAsia" w:ascii="宋体" w:hAnsi="宋体" w:eastAsia="宋体" w:cs="宋体"/>
                      <w:color w:val="auto"/>
                      <w:kern w:val="2"/>
                      <w:sz w:val="18"/>
                      <w:szCs w:val="18"/>
                      <w:lang w:val="en-US" w:eastAsia="zh-CN" w:bidi="ar"/>
                    </w:rPr>
                    <w:t>）</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400</w:t>
                  </w:r>
                </w:p>
              </w:tc>
              <w:tc>
                <w:tcPr>
                  <w:tcW w:w="10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300</w:t>
                  </w:r>
                </w:p>
              </w:tc>
              <w:tc>
                <w:tcPr>
                  <w:tcW w:w="112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500</w:t>
                  </w:r>
                </w:p>
              </w:tc>
              <w:tc>
                <w:tcPr>
                  <w:tcW w:w="12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100</w:t>
                  </w:r>
                </w:p>
              </w:tc>
              <w:tc>
                <w:tcPr>
                  <w:tcW w:w="10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30" w:lineRule="exact"/>
                    <w:ind w:left="-105" w:leftChars="-50" w:right="-105" w:rightChars="-5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6</w:t>
                  </w:r>
                  <w:r>
                    <w:rPr>
                      <w:rFonts w:hint="eastAsia" w:ascii="宋体" w:hAnsi="宋体" w:eastAsia="宋体" w:cs="宋体"/>
                      <w:color w:val="auto"/>
                      <w:kern w:val="2"/>
                      <w:sz w:val="18"/>
                      <w:szCs w:val="18"/>
                      <w:lang w:val="en-US" w:eastAsia="zh-CN" w:bidi="ar"/>
                    </w:rPr>
                    <w:t>～</w:t>
                  </w:r>
                  <w:r>
                    <w:rPr>
                      <w:rFonts w:hint="default" w:ascii="Times New Roman" w:hAnsi="Times New Roman" w:eastAsia="宋体" w:cs="Times New Roman"/>
                      <w:color w:val="auto"/>
                      <w:kern w:val="2"/>
                      <w:sz w:val="18"/>
                      <w:szCs w:val="18"/>
                      <w:lang w:val="en-US" w:eastAsia="zh-CN" w:bidi="ar"/>
                    </w:rPr>
                    <w:t>9</w:t>
                  </w:r>
                </w:p>
              </w:tc>
            </w:tr>
          </w:tbl>
          <w:p>
            <w:pPr>
              <w:keepNext w:val="0"/>
              <w:keepLines w:val="0"/>
              <w:suppressLineNumbers w:val="0"/>
              <w:autoSpaceDE w:val="0"/>
              <w:autoSpaceDN w:val="0"/>
              <w:adjustRightInd w:val="0"/>
              <w:snapToGrid w:val="0"/>
              <w:spacing w:before="0" w:beforeAutospacing="0" w:after="0" w:afterAutospacing="0" w:line="400" w:lineRule="exact"/>
              <w:ind w:left="0" w:right="-31" w:rightChars="-15"/>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3、噪声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施工期执行《建筑施工场界环境噪声排放标准》</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GBl2523－2011</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表1中的排放限值。</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LAeq：昼间</w:t>
            </w:r>
            <w:r>
              <w:rPr>
                <w:rFonts w:hint="default" w:ascii="Times New Roman" w:hAnsi="Times New Roman" w:cs="Times New Roman"/>
                <w:color w:val="auto"/>
                <w:kern w:val="0"/>
                <w:szCs w:val="21"/>
                <w:highlight w:val="none"/>
              </w:rPr>
              <w:t>&lt;</w:t>
            </w:r>
            <w:r>
              <w:rPr>
                <w:rFonts w:hint="default" w:ascii="Times New Roman" w:hAnsi="Times New Roman" w:cs="Times New Roman"/>
                <w:color w:val="auto"/>
                <w:kern w:val="0"/>
                <w:szCs w:val="21"/>
              </w:rPr>
              <w:t>70dB</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A</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rPr>
              <w:t xml:space="preserve">     夜间</w:t>
            </w:r>
            <w:r>
              <w:rPr>
                <w:rFonts w:hint="default" w:ascii="Times New Roman" w:hAnsi="Times New Roman" w:cs="Times New Roman"/>
                <w:color w:val="auto"/>
                <w:kern w:val="0"/>
                <w:szCs w:val="21"/>
                <w:highlight w:val="none"/>
              </w:rPr>
              <w:t>&lt;</w:t>
            </w:r>
            <w:r>
              <w:rPr>
                <w:rFonts w:hint="default" w:ascii="Times New Roman" w:hAnsi="Times New Roman" w:cs="Times New Roman"/>
                <w:color w:val="auto"/>
                <w:kern w:val="0"/>
                <w:szCs w:val="21"/>
              </w:rPr>
              <w:t>55dB</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A</w:t>
            </w:r>
            <w:r>
              <w:rPr>
                <w:rFonts w:hint="default" w:ascii="Times New Roman" w:hAnsi="Times New Roman" w:cs="Times New Roman"/>
                <w:color w:val="auto"/>
                <w:szCs w:val="21"/>
                <w:highlight w:val="none"/>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营运期执行《工业企业厂界环境噪声排放标准》</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GBl2348-2008</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 xml:space="preserve"> </w:t>
            </w:r>
            <w:r>
              <w:rPr>
                <w:rFonts w:hint="eastAsia" w:cs="Times New Roman"/>
                <w:color w:val="auto"/>
                <w:kern w:val="0"/>
                <w:szCs w:val="21"/>
                <w:lang w:val="en-US" w:eastAsia="zh-CN"/>
              </w:rPr>
              <w:t>2</w:t>
            </w:r>
            <w:r>
              <w:rPr>
                <w:rFonts w:hint="default" w:ascii="Times New Roman" w:hAnsi="Times New Roman" w:cs="Times New Roman"/>
                <w:color w:val="auto"/>
                <w:kern w:val="0"/>
                <w:szCs w:val="21"/>
              </w:rPr>
              <w:t>类标准。</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LAeq：昼间</w:t>
            </w:r>
            <w:r>
              <w:rPr>
                <w:rFonts w:hint="default" w:ascii="Times New Roman" w:hAnsi="Times New Roman" w:cs="Times New Roman"/>
                <w:color w:val="auto"/>
                <w:kern w:val="0"/>
                <w:szCs w:val="21"/>
                <w:highlight w:val="none"/>
              </w:rPr>
              <w:t>&lt;</w:t>
            </w:r>
            <w:r>
              <w:rPr>
                <w:rFonts w:hint="default" w:ascii="Times New Roman" w:hAnsi="Times New Roman" w:cs="Times New Roman"/>
                <w:color w:val="auto"/>
                <w:kern w:val="0"/>
                <w:szCs w:val="21"/>
                <w:lang w:val="en-US" w:eastAsia="zh-CN"/>
              </w:rPr>
              <w:t>6</w:t>
            </w:r>
            <w:r>
              <w:rPr>
                <w:rFonts w:hint="eastAsia" w:cs="Times New Roman"/>
                <w:color w:val="auto"/>
                <w:kern w:val="0"/>
                <w:szCs w:val="21"/>
                <w:lang w:val="en-US" w:eastAsia="zh-CN"/>
              </w:rPr>
              <w:t>0</w:t>
            </w:r>
            <w:r>
              <w:rPr>
                <w:rFonts w:hint="default" w:ascii="Times New Roman" w:hAnsi="Times New Roman" w:cs="Times New Roman"/>
                <w:color w:val="auto"/>
                <w:kern w:val="0"/>
                <w:szCs w:val="21"/>
              </w:rPr>
              <w:t>dB</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A</w:t>
            </w: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rPr>
              <w:t xml:space="preserve">     夜间</w:t>
            </w:r>
            <w:r>
              <w:rPr>
                <w:rFonts w:hint="default" w:ascii="Times New Roman" w:hAnsi="Times New Roman" w:cs="Times New Roman"/>
                <w:color w:val="auto"/>
                <w:kern w:val="0"/>
                <w:szCs w:val="21"/>
                <w:highlight w:val="none"/>
              </w:rPr>
              <w:t>&lt;</w:t>
            </w:r>
            <w:r>
              <w:rPr>
                <w:rFonts w:hint="default" w:ascii="Times New Roman" w:hAnsi="Times New Roman" w:cs="Times New Roman"/>
                <w:color w:val="auto"/>
                <w:kern w:val="0"/>
                <w:szCs w:val="21"/>
              </w:rPr>
              <w:t>5</w:t>
            </w:r>
            <w:r>
              <w:rPr>
                <w:rFonts w:hint="eastAsia" w:cs="Times New Roman"/>
                <w:color w:val="auto"/>
                <w:kern w:val="0"/>
                <w:szCs w:val="21"/>
                <w:lang w:val="en-US" w:eastAsia="zh-CN"/>
              </w:rPr>
              <w:t>0</w:t>
            </w:r>
            <w:r>
              <w:rPr>
                <w:rFonts w:hint="default" w:ascii="Times New Roman" w:hAnsi="Times New Roman" w:cs="Times New Roman"/>
                <w:color w:val="auto"/>
                <w:kern w:val="0"/>
                <w:szCs w:val="21"/>
              </w:rPr>
              <w:t>dB</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A</w:t>
            </w:r>
            <w:r>
              <w:rPr>
                <w:rFonts w:hint="default" w:ascii="Times New Roman" w:hAnsi="Times New Roman" w:cs="Times New Roman"/>
                <w:color w:val="auto"/>
                <w:szCs w:val="21"/>
                <w:highlight w:val="none"/>
              </w:rPr>
              <w:t>)</w:t>
            </w:r>
          </w:p>
          <w:p>
            <w:pPr>
              <w:keepNext w:val="0"/>
              <w:keepLines w:val="0"/>
              <w:suppressLineNumbers w:val="0"/>
              <w:autoSpaceDE w:val="0"/>
              <w:autoSpaceDN w:val="0"/>
              <w:adjustRightInd w:val="0"/>
              <w:snapToGrid w:val="0"/>
              <w:spacing w:before="0" w:beforeAutospacing="0" w:after="0" w:afterAutospacing="0" w:line="400" w:lineRule="exact"/>
              <w:ind w:left="0" w:right="-31" w:rightChars="-15"/>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4、固体废物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一般固体废物执行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"http://www.baidu.com/link?url=h3uy-Lg1O93p1GR0nnb3fFXaBsbTWM7pcLhO6qnEqs2oEhVNWcHe6c425aj7PhxKpsVRt1AxshnEzbJhfeOtoGW0ozVPNchMEDJFRcZcp4kLrEiXeGVQbpCl91zYLDGP" \t "https://www.baidu.com/_blank"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《一般工业固体废物贮存和填埋污染控制标准》</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（GB18599-2020）的要求</w:t>
            </w:r>
            <w:r>
              <w:rPr>
                <w:rFonts w:hint="default" w:ascii="Times New Roman" w:hAnsi="Times New Roman" w:cs="Times New Roman"/>
                <w:color w:val="auto"/>
                <w:spacing w:val="-2"/>
                <w:szCs w:val="21"/>
              </w:rPr>
              <w:t>。</w:t>
            </w:r>
            <w:r>
              <w:rPr>
                <w:rFonts w:hint="default" w:ascii="Times New Roman" w:hAnsi="Times New Roman" w:cs="Times New Roman"/>
                <w:color w:val="auto"/>
                <w:szCs w:val="21"/>
              </w:rPr>
              <w:t>危险废物执行《危险废物贮存污染控制标准》（GB18597-2001）及2013年修改单的要求。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FF0000"/>
                <w:kern w:val="0"/>
                <w:szCs w:val="21"/>
                <w:lang w:val="en-US" w:eastAsia="zh-CN"/>
              </w:rPr>
            </w:pPr>
            <w:r>
              <w:rPr>
                <w:rFonts w:hint="default" w:ascii="Times New Roman" w:hAnsi="Times New Roman" w:cs="Times New Roman"/>
                <w:color w:val="FF0000"/>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0" w:hRule="atLeast"/>
          <w:jc w:val="center"/>
        </w:trPr>
        <w:tc>
          <w:tcPr>
            <w:tcW w:w="649" w:type="dxa"/>
            <w:tcBorders>
              <w:top w:val="single" w:color="auto" w:sz="4" w:space="0"/>
              <w:left w:val="single" w:color="auto" w:sz="8" w:space="0"/>
              <w:bottom w:val="single" w:color="auto" w:sz="8" w:space="0"/>
              <w:right w:val="single" w:color="auto" w:sz="4" w:space="0"/>
            </w:tcBorders>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总量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控制</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rPr>
              <w:t>指标</w:t>
            </w:r>
          </w:p>
        </w:tc>
        <w:tc>
          <w:tcPr>
            <w:tcW w:w="8341" w:type="dxa"/>
            <w:tcBorders>
              <w:top w:val="single" w:color="auto" w:sz="4" w:space="0"/>
              <w:left w:val="single" w:color="auto" w:sz="4" w:space="0"/>
              <w:bottom w:val="single" w:color="auto" w:sz="8" w:space="0"/>
              <w:right w:val="single" w:color="auto" w:sz="8" w:space="0"/>
            </w:tcBorders>
            <w:noWrap w:val="0"/>
            <w:vAlign w:val="top"/>
          </w:tcPr>
          <w:p>
            <w:pPr>
              <w:keepNext w:val="0"/>
              <w:keepLines w:val="0"/>
              <w:suppressLineNumbers w:val="0"/>
              <w:autoSpaceDE w:val="0"/>
              <w:autoSpaceDN w:val="0"/>
              <w:adjustRightInd w:val="0"/>
              <w:snapToGrid w:val="0"/>
              <w:spacing w:before="0" w:beforeAutospacing="0" w:after="0" w:afterAutospacing="0" w:line="400" w:lineRule="exact"/>
              <w:ind w:left="0" w:right="0"/>
              <w:jc w:val="both"/>
              <w:rPr>
                <w:rFonts w:hint="default" w:ascii="Times New Roman" w:hAnsi="Times New Roman" w:cs="Times New Roman"/>
                <w:color w:val="FF0000"/>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FF0000"/>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生产</w:t>
            </w:r>
            <w:r>
              <w:rPr>
                <w:rFonts w:hint="default" w:ascii="Times New Roman" w:hAnsi="Times New Roman" w:cs="Times New Roman"/>
                <w:color w:val="auto"/>
              </w:rPr>
              <w:t>废水</w:t>
            </w:r>
            <w:r>
              <w:rPr>
                <w:rFonts w:hint="eastAsia" w:cs="Times New Roman"/>
                <w:color w:val="auto"/>
                <w:lang w:val="en-US" w:eastAsia="zh-CN"/>
              </w:rPr>
              <w:t>收集处理后全部回用，不</w:t>
            </w:r>
            <w:r>
              <w:rPr>
                <w:rFonts w:hint="default" w:ascii="Times New Roman" w:hAnsi="Times New Roman" w:cs="Times New Roman"/>
                <w:color w:val="auto"/>
                <w:lang w:val="en-US" w:eastAsia="zh-CN"/>
              </w:rPr>
              <w:t>排放</w:t>
            </w:r>
            <w:r>
              <w:rPr>
                <w:rFonts w:hint="default" w:ascii="Times New Roman" w:hAnsi="Times New Roman" w:cs="Times New Roman"/>
                <w:color w:val="auto"/>
              </w:rPr>
              <w:t>，生活污水设化粪池收集后，</w:t>
            </w:r>
            <w:r>
              <w:rPr>
                <w:rFonts w:hint="default" w:ascii="Times New Roman" w:hAnsi="Times New Roman" w:cs="Times New Roman"/>
                <w:color w:val="auto"/>
                <w:lang w:val="en-US" w:eastAsia="zh-CN"/>
              </w:rPr>
              <w:t>定期由附近农户清掏做农肥或拉运至</w:t>
            </w:r>
            <w:r>
              <w:rPr>
                <w:rFonts w:hint="eastAsia" w:cs="Times New Roman"/>
                <w:color w:val="auto"/>
                <w:lang w:val="en-US" w:eastAsia="zh-CN"/>
              </w:rPr>
              <w:t>亭子</w:t>
            </w:r>
            <w:r>
              <w:rPr>
                <w:rFonts w:hint="default" w:ascii="Times New Roman" w:hAnsi="Times New Roman" w:cs="Times New Roman"/>
                <w:color w:val="auto"/>
                <w:lang w:val="en-US" w:eastAsia="zh-CN"/>
              </w:rPr>
              <w:t>镇污水处理厂处理</w:t>
            </w:r>
            <w:r>
              <w:rPr>
                <w:rFonts w:hint="default" w:ascii="Times New Roman" w:hAnsi="Times New Roman" w:cs="Times New Roman"/>
                <w:color w:val="auto"/>
              </w:rPr>
              <w:t>。本项目</w:t>
            </w:r>
            <w:r>
              <w:rPr>
                <w:rFonts w:hint="eastAsia" w:cs="Times New Roman"/>
                <w:color w:val="auto"/>
                <w:lang w:val="en-US" w:eastAsia="zh-CN"/>
              </w:rPr>
              <w:t>生产</w:t>
            </w:r>
            <w:r>
              <w:rPr>
                <w:rFonts w:hint="default" w:ascii="Times New Roman" w:hAnsi="Times New Roman" w:cs="Times New Roman"/>
                <w:color w:val="auto"/>
              </w:rPr>
              <w:t>过程</w:t>
            </w:r>
            <w:r>
              <w:rPr>
                <w:rFonts w:hint="eastAsia" w:cs="Times New Roman"/>
                <w:color w:val="auto"/>
                <w:lang w:val="en-US" w:eastAsia="zh-CN"/>
              </w:rPr>
              <w:t>废气主要为粉尘，经核算，</w:t>
            </w:r>
            <w:r>
              <w:rPr>
                <w:rFonts w:hint="default" w:ascii="Times New Roman" w:hAnsi="Times New Roman" w:cs="Times New Roman"/>
                <w:color w:val="auto"/>
                <w:lang w:val="en-US" w:eastAsia="zh-CN"/>
              </w:rPr>
              <w:t>粉尘</w:t>
            </w:r>
            <w:r>
              <w:rPr>
                <w:rFonts w:hint="default" w:ascii="Times New Roman" w:hAnsi="Times New Roman" w:cs="Times New Roman"/>
                <w:color w:val="auto"/>
              </w:rPr>
              <w:t>排放量</w:t>
            </w:r>
            <w:r>
              <w:rPr>
                <w:rFonts w:hint="default" w:ascii="Times New Roman" w:hAnsi="Times New Roman" w:cs="Times New Roman"/>
                <w:color w:val="auto"/>
                <w:highlight w:val="none"/>
              </w:rPr>
              <w:t>为</w:t>
            </w:r>
            <w:r>
              <w:rPr>
                <w:rFonts w:hint="eastAsia" w:cs="Times New Roman"/>
                <w:color w:val="auto"/>
                <w:highlight w:val="none"/>
                <w:lang w:eastAsia="zh-CN"/>
              </w:rPr>
              <w:t>0.48</w:t>
            </w:r>
            <w:r>
              <w:rPr>
                <w:rFonts w:hint="default" w:ascii="Times New Roman" w:hAnsi="Times New Roman" w:cs="Times New Roman"/>
                <w:color w:val="auto"/>
                <w:highlight w:val="none"/>
              </w:rPr>
              <w:t>t/a</w:t>
            </w:r>
            <w:r>
              <w:rPr>
                <w:rFonts w:hint="default" w:ascii="Times New Roman" w:hAnsi="Times New Roman" w:cs="Times New Roman"/>
                <w:color w:val="auto"/>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FF0000"/>
                <w:lang w:val="en-US"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ascii="Times New Roman" w:hAnsi="Times New Roman" w:eastAsia="宋体" w:cs="Times New Roman"/>
                <w:color w:val="FF0000"/>
                <w:lang w:val="en-US" w:eastAsia="zh-CN"/>
              </w:rPr>
            </w:pPr>
            <w:r>
              <w:rPr>
                <w:rFonts w:hint="eastAsia" w:cs="Times New Roman"/>
                <w:color w:val="FF0000"/>
                <w:lang w:val="en-US" w:eastAsia="zh-CN"/>
              </w:rPr>
              <w:t xml:space="preserve"> </w:t>
            </w:r>
          </w:p>
        </w:tc>
      </w:tr>
    </w:tbl>
    <w:p>
      <w:pPr>
        <w:pStyle w:val="13"/>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FF0000"/>
          <w:kern w:val="0"/>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1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68" w:type="dxa"/>
          <w:bottom w:w="0" w:type="dxa"/>
          <w:right w:w="68" w:type="dxa"/>
        </w:tblCellMar>
      </w:tblPr>
      <w:tblGrid>
        <w:gridCol w:w="630"/>
        <w:gridCol w:w="82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8" w:type="dxa"/>
            <w:bottom w:w="0" w:type="dxa"/>
            <w:right w:w="68" w:type="dxa"/>
          </w:tblCellMar>
        </w:tblPrEx>
        <w:trPr>
          <w:trHeight w:val="680" w:hRule="atLeast"/>
          <w:jc w:val="center"/>
        </w:trPr>
        <w:tc>
          <w:tcPr>
            <w:tcW w:w="630" w:type="dxa"/>
            <w:tcBorders>
              <w:top w:val="single" w:color="auto" w:sz="8"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期环</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境保</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护措</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期环</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境保</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护措</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施工</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期环</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境保</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护措</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施</w:t>
            </w: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p>
          <w:p>
            <w:pPr>
              <w:pStyle w:val="13"/>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bCs/>
                <w:color w:val="auto"/>
                <w:sz w:val="21"/>
                <w:szCs w:val="21"/>
              </w:rPr>
            </w:pPr>
          </w:p>
        </w:tc>
        <w:tc>
          <w:tcPr>
            <w:tcW w:w="8278" w:type="dxa"/>
            <w:tcBorders>
              <w:top w:val="single" w:color="auto" w:sz="8" w:space="0"/>
              <w:left w:val="single" w:color="auto" w:sz="4" w:space="0"/>
              <w:bottom w:val="single" w:color="auto" w:sz="4" w:space="0"/>
              <w:right w:val="single" w:color="auto" w:sz="8" w:space="0"/>
            </w:tcBorders>
            <w:noWrap w:val="0"/>
            <w:tcMar>
              <w:top w:w="0" w:type="dxa"/>
              <w:left w:w="68" w:type="dxa"/>
              <w:bottom w:w="0" w:type="dxa"/>
              <w:right w:w="6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1</w:t>
            </w:r>
            <w:r>
              <w:rPr>
                <w:rFonts w:hint="default" w:ascii="Times New Roman" w:hAnsi="Times New Roman" w:eastAsia="黑体" w:cs="Times New Roman"/>
                <w:bCs/>
                <w:color w:val="auto"/>
                <w:sz w:val="22"/>
                <w:szCs w:val="22"/>
              </w:rPr>
              <w:t>、大气环境</w:t>
            </w:r>
            <w:r>
              <w:rPr>
                <w:rFonts w:hint="default" w:ascii="Times New Roman" w:hAnsi="Times New Roman" w:eastAsia="黑体" w:cs="Times New Roman"/>
                <w:bCs/>
                <w:color w:val="auto"/>
                <w:sz w:val="22"/>
                <w:szCs w:val="22"/>
                <w:lang w:val="en-US" w:eastAsia="zh-CN"/>
              </w:rPr>
              <w:t>保护措施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rPr>
              <w:t>①按照《四川省灰霾污染防治实施方案》的要求，</w:t>
            </w:r>
            <w:r>
              <w:rPr>
                <w:rFonts w:hint="default" w:ascii="Times New Roman" w:hAnsi="Times New Roman" w:cs="Times New Roman"/>
                <w:color w:val="auto"/>
                <w:kern w:val="0"/>
                <w:szCs w:val="21"/>
                <w:lang w:val="en-US" w:eastAsia="zh-CN"/>
              </w:rPr>
              <w:t>施工</w:t>
            </w:r>
            <w:r>
              <w:rPr>
                <w:rFonts w:hint="default" w:ascii="Times New Roman" w:hAnsi="Times New Roman" w:cs="Times New Roman"/>
                <w:color w:val="auto"/>
                <w:kern w:val="0"/>
                <w:szCs w:val="21"/>
              </w:rPr>
              <w:t>工地做到“六必须、六不准”，即必须围挡作业、必须硬化道路、必须设置冲洗设施、必须及时洒水作业、必须落实保洁人员、必须定时清扫施工现场，不准车辆带泥出门、不准运渣车辆冒顶装载、不准高空抛撒建筑垃圾、不准现场搅拌混凝土、不准场地积水、不准现场焚烧废弃物</w:t>
            </w:r>
            <w:r>
              <w:rPr>
                <w:rFonts w:hint="default" w:ascii="Times New Roman" w:hAnsi="Times New Roman" w:cs="Times New Roman"/>
                <w:color w:val="auto"/>
                <w:kern w:val="0"/>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rPr>
              <w:t>②</w:t>
            </w:r>
            <w:r>
              <w:rPr>
                <w:rFonts w:hint="default" w:ascii="Times New Roman" w:hAnsi="Times New Roman" w:cs="Times New Roman"/>
                <w:color w:val="auto"/>
                <w:kern w:val="0"/>
                <w:szCs w:val="21"/>
                <w:lang w:val="en-US" w:eastAsia="zh-CN"/>
              </w:rPr>
              <w:t>施工前对施工区周围设置符合标准的围挡，围挡之间密封，围挡上方安装喷雾装置，控制施工范围；施工期间需要做到文明施工，基础工程阶段，场地内配备雾炮机，采取洒水抑尘</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场地开挖、平整及施工产生的建筑垃圾分类堆放、及时外运，缩短在场区内的堆放时间，减少堆放扬尘</w:t>
            </w:r>
            <w:r>
              <w:rPr>
                <w:rFonts w:hint="default" w:ascii="Times New Roman" w:hAnsi="Times New Roman" w:cs="Times New Roman"/>
                <w:color w:val="auto"/>
                <w:kern w:val="0"/>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③加强运输车辆管理，严禁</w:t>
            </w:r>
            <w:r>
              <w:rPr>
                <w:rFonts w:hint="default" w:ascii="Times New Roman" w:hAnsi="Times New Roman" w:cs="Times New Roman"/>
                <w:color w:val="auto"/>
                <w:kern w:val="0"/>
                <w:szCs w:val="21"/>
                <w:lang w:val="en-US" w:eastAsia="zh-CN"/>
              </w:rPr>
              <w:t>弃土石、砂石</w:t>
            </w:r>
            <w:r>
              <w:rPr>
                <w:rFonts w:hint="default" w:ascii="Times New Roman" w:hAnsi="Times New Roman" w:cs="Times New Roman"/>
                <w:color w:val="auto"/>
                <w:kern w:val="0"/>
                <w:szCs w:val="21"/>
              </w:rPr>
              <w:t>及水泥运输车辆冒顶超载及洒漏；运输车辆采取覆盖密闭运输及限制车速等方式。合理布局施工现场，所有的建筑材料应统一堆放、保存，应尽可能减少堆</w:t>
            </w:r>
            <w:r>
              <w:rPr>
                <w:rFonts w:hint="default" w:ascii="Times New Roman" w:hAnsi="Times New Roman" w:cs="Times New Roman"/>
                <w:color w:val="auto"/>
                <w:kern w:val="0"/>
                <w:szCs w:val="21"/>
                <w:lang w:val="en-US" w:eastAsia="zh-CN"/>
              </w:rPr>
              <w:t>放</w:t>
            </w:r>
            <w:r>
              <w:rPr>
                <w:rFonts w:hint="default" w:ascii="Times New Roman" w:hAnsi="Times New Roman" w:cs="Times New Roman"/>
                <w:color w:val="auto"/>
                <w:kern w:val="0"/>
                <w:szCs w:val="21"/>
              </w:rPr>
              <w:t>数量，对易产生扬尘的物料，应存放在料库内，或加盖棚布。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④施工现场配备雾炮机，进出口设置车辆冲洗</w:t>
            </w:r>
            <w:r>
              <w:rPr>
                <w:rFonts w:hint="default" w:ascii="Times New Roman" w:hAnsi="Times New Roman" w:cs="Times New Roman"/>
                <w:color w:val="auto"/>
                <w:kern w:val="0"/>
                <w:szCs w:val="21"/>
                <w:lang w:val="en-US" w:eastAsia="zh-CN"/>
              </w:rPr>
              <w:t>台</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安排专人对进出车辆进行冲洗；并对进出道路采取硬化措施，</w:t>
            </w:r>
            <w:r>
              <w:rPr>
                <w:rFonts w:hint="default" w:ascii="Times New Roman" w:hAnsi="Times New Roman" w:cs="Times New Roman"/>
                <w:color w:val="auto"/>
                <w:kern w:val="0"/>
                <w:szCs w:val="21"/>
              </w:rPr>
              <w:t>降低</w:t>
            </w:r>
            <w:r>
              <w:rPr>
                <w:rFonts w:hint="default" w:ascii="Times New Roman" w:hAnsi="Times New Roman" w:cs="Times New Roman"/>
                <w:color w:val="auto"/>
                <w:kern w:val="0"/>
                <w:szCs w:val="21"/>
                <w:lang w:val="en-US" w:eastAsia="zh-CN"/>
              </w:rPr>
              <w:t>场地及</w:t>
            </w:r>
            <w:r>
              <w:rPr>
                <w:rFonts w:hint="default" w:ascii="Times New Roman" w:hAnsi="Times New Roman" w:cs="Times New Roman"/>
                <w:color w:val="auto"/>
                <w:kern w:val="0"/>
                <w:szCs w:val="21"/>
              </w:rPr>
              <w:t>运输扬尘污染。对工地附近的道路环境实行保洁制度，及时清扫散落在路面上的泥土和建筑材料，尽量减少扬尘对环境的影响。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⑤</w:t>
            </w:r>
            <w:r>
              <w:rPr>
                <w:rFonts w:hint="default" w:ascii="Times New Roman" w:hAnsi="Times New Roman" w:cs="Times New Roman"/>
                <w:color w:val="auto"/>
                <w:kern w:val="0"/>
                <w:szCs w:val="21"/>
              </w:rPr>
              <w:t>施工机械设备采用先进环保型设备和轻质燃油，加强对机械、车辆的维修保养。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⑥</w:t>
            </w:r>
            <w:r>
              <w:rPr>
                <w:rFonts w:hint="default" w:ascii="Times New Roman" w:hAnsi="Times New Roman" w:cs="Times New Roman"/>
                <w:color w:val="auto"/>
                <w:kern w:val="0"/>
                <w:szCs w:val="21"/>
              </w:rPr>
              <w:t>合理安排工期，尽可能地加快施工速度，减少施工时间。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在施工期间采取有效的环保措施后，施工扬尘及施工机械废气等对区域环境空气质量不会产生明显的污染性影响。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2、水环境</w:t>
            </w:r>
            <w:r>
              <w:rPr>
                <w:rFonts w:hint="default" w:ascii="Times New Roman" w:hAnsi="Times New Roman" w:eastAsia="黑体" w:cs="Times New Roman"/>
                <w:bCs/>
                <w:color w:val="auto"/>
                <w:sz w:val="22"/>
                <w:szCs w:val="22"/>
                <w:lang w:val="en-US" w:eastAsia="zh-CN"/>
              </w:rPr>
              <w:t>保护措施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施工废水主要来源于各种设备的清洗废水，其主要污染物为SS。施工工人会产生少量的生活污水。建议建设单位采取如下防治措施：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①在施工区域内修建临时</w:t>
            </w:r>
            <w:r>
              <w:rPr>
                <w:rFonts w:hint="default" w:ascii="Times New Roman" w:hAnsi="Times New Roman" w:cs="Times New Roman"/>
                <w:color w:val="auto"/>
                <w:kern w:val="0"/>
                <w:szCs w:val="21"/>
                <w:highlight w:val="none"/>
              </w:rPr>
              <w:t>沉砂池</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10m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，场内施工废水排入</w:t>
            </w:r>
            <w:r>
              <w:rPr>
                <w:rFonts w:hint="default" w:ascii="Times New Roman" w:hAnsi="Times New Roman" w:cs="Times New Roman"/>
                <w:color w:val="auto"/>
                <w:kern w:val="0"/>
                <w:szCs w:val="21"/>
                <w:highlight w:val="none"/>
              </w:rPr>
              <w:t>沉砂池</w:t>
            </w:r>
            <w:r>
              <w:rPr>
                <w:rFonts w:hint="default" w:ascii="Times New Roman" w:hAnsi="Times New Roman" w:cs="Times New Roman"/>
                <w:color w:val="auto"/>
                <w:kern w:val="0"/>
                <w:szCs w:val="21"/>
              </w:rPr>
              <w:t>内，</w:t>
            </w:r>
            <w:r>
              <w:rPr>
                <w:rFonts w:hint="default" w:ascii="Times New Roman" w:hAnsi="Times New Roman" w:cs="Times New Roman"/>
                <w:color w:val="auto"/>
                <w:kern w:val="0"/>
                <w:szCs w:val="21"/>
                <w:lang w:val="en-US" w:eastAsia="zh-CN"/>
              </w:rPr>
              <w:t>车辆冲洗废水单独设置沉淀池收集处理，</w:t>
            </w:r>
            <w:r>
              <w:rPr>
                <w:rFonts w:hint="default" w:ascii="Times New Roman" w:hAnsi="Times New Roman" w:cs="Times New Roman"/>
                <w:color w:val="auto"/>
                <w:kern w:val="0"/>
                <w:szCs w:val="21"/>
              </w:rPr>
              <w:t>静置沉淀后全部回用，禁止废水无组织漫流，增大重复用水率，降低污水产生量。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②水泥等建材应远离水体，并设置雨棚等措施遮盖，必要时放置在室内暂存，防止被雨水冲刷流入水体。</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③施工期生活污水利用</w:t>
            </w:r>
            <w:r>
              <w:rPr>
                <w:rFonts w:hint="default" w:ascii="Times New Roman" w:hAnsi="Times New Roman" w:cs="Times New Roman"/>
                <w:color w:val="auto"/>
                <w:kern w:val="0"/>
                <w:szCs w:val="21"/>
                <w:lang w:val="en-US" w:eastAsia="zh-CN"/>
              </w:rPr>
              <w:t>设置移动式公</w:t>
            </w:r>
            <w:r>
              <w:rPr>
                <w:rFonts w:hint="default" w:ascii="Times New Roman" w:hAnsi="Times New Roman" w:cs="Times New Roman"/>
                <w:color w:val="auto"/>
                <w:kern w:val="0"/>
                <w:szCs w:val="21"/>
              </w:rPr>
              <w:t>厕收集后，</w:t>
            </w:r>
            <w:r>
              <w:rPr>
                <w:rFonts w:hint="default" w:ascii="Times New Roman" w:hAnsi="Times New Roman" w:cs="Times New Roman"/>
                <w:color w:val="auto"/>
                <w:kern w:val="0"/>
                <w:szCs w:val="21"/>
                <w:lang w:val="en-US" w:eastAsia="zh-CN"/>
              </w:rPr>
              <w:t>定期清运做农肥</w:t>
            </w:r>
            <w:r>
              <w:rPr>
                <w:rFonts w:hint="default" w:ascii="Times New Roman" w:hAnsi="Times New Roman" w:cs="Times New Roman"/>
                <w:color w:val="auto"/>
                <w:kern w:val="0"/>
                <w:szCs w:val="21"/>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通过采取以上措施后，可避免施工废水对周围环境造成污染性影响。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ascii="Times New Roman" w:hAnsi="Times New Roman" w:eastAsia="黑体" w:cs="Times New Roman"/>
                <w:bCs/>
                <w:color w:val="auto"/>
                <w:sz w:val="22"/>
                <w:szCs w:val="22"/>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3、声环境</w:t>
            </w:r>
            <w:r>
              <w:rPr>
                <w:rFonts w:hint="default" w:ascii="Times New Roman" w:hAnsi="Times New Roman" w:eastAsia="黑体" w:cs="Times New Roman"/>
                <w:bCs/>
                <w:color w:val="auto"/>
                <w:sz w:val="22"/>
                <w:szCs w:val="22"/>
                <w:lang w:val="en-US" w:eastAsia="zh-CN"/>
              </w:rPr>
              <w:t>防治措施</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施工期噪声主要来源于施工设备和运输车辆，主要的高噪声设备为装载机和运输车辆等，这些噪声源的强度在80～90dB</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A）。</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cs="Times New Roman"/>
                <w:color w:val="auto"/>
                <w:kern w:val="0"/>
                <w:szCs w:val="21"/>
              </w:rPr>
              <w:t>施工噪声预测结果见下表。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施</w:t>
            </w:r>
            <w:r>
              <w:rPr>
                <w:rFonts w:hint="default" w:ascii="Times New Roman" w:hAnsi="Times New Roman" w:eastAsia="黑体" w:cs="Times New Roman"/>
                <w:color w:val="auto"/>
                <w:kern w:val="0"/>
                <w:sz w:val="20"/>
                <w:szCs w:val="20"/>
                <w:highlight w:val="none"/>
                <w:lang w:val="en-US" w:eastAsia="zh-CN"/>
              </w:rPr>
              <w:t>工噪声预测</w:t>
            </w:r>
            <w:r>
              <w:rPr>
                <w:rFonts w:hint="default" w:ascii="Times New Roman" w:hAnsi="Times New Roman" w:eastAsia="黑体" w:cs="Times New Roman"/>
                <w:color w:val="auto"/>
                <w:kern w:val="0"/>
                <w:sz w:val="20"/>
                <w:szCs w:val="20"/>
                <w:lang w:val="en-US" w:eastAsia="zh-CN"/>
              </w:rPr>
              <w:t>结</w:t>
            </w:r>
            <w:r>
              <w:rPr>
                <w:rFonts w:hint="default" w:ascii="Times New Roman" w:hAnsi="Times New Roman" w:eastAsia="黑体" w:cs="Times New Roman"/>
                <w:color w:val="auto"/>
                <w:kern w:val="0"/>
                <w:sz w:val="20"/>
                <w:szCs w:val="20"/>
                <w:highlight w:val="none"/>
                <w:lang w:val="en-US" w:eastAsia="zh-CN"/>
              </w:rPr>
              <w:t>果表</w:t>
            </w:r>
            <w:r>
              <w:rPr>
                <w:rFonts w:hint="default" w:ascii="Times New Roman" w:hAnsi="Times New Roman" w:eastAsia="黑体" w:cs="Times New Roman"/>
                <w:color w:val="auto"/>
                <w:kern w:val="0"/>
                <w:sz w:val="20"/>
                <w:szCs w:val="20"/>
                <w:lang w:val="en-US" w:eastAsia="zh-CN"/>
              </w:rPr>
              <w:t xml:space="preserve">   单位：dB</w:t>
            </w:r>
            <w:r>
              <w:rPr>
                <w:rFonts w:hint="default" w:ascii="Times New Roman" w:hAnsi="Times New Roman" w:eastAsia="黑体" w:cs="Times New Roman"/>
                <w:color w:val="auto"/>
                <w:kern w:val="0"/>
                <w:sz w:val="20"/>
                <w:szCs w:val="20"/>
                <w:highlight w:val="none"/>
                <w:lang w:val="en-US" w:eastAsia="zh-CN"/>
              </w:rPr>
              <w:t>(</w:t>
            </w:r>
            <w:r>
              <w:rPr>
                <w:rFonts w:hint="default" w:ascii="Times New Roman" w:hAnsi="Times New Roman" w:eastAsia="黑体" w:cs="Times New Roman"/>
                <w:color w:val="auto"/>
                <w:kern w:val="0"/>
                <w:sz w:val="20"/>
                <w:szCs w:val="20"/>
                <w:lang w:val="en-US" w:eastAsia="zh-CN"/>
              </w:rPr>
              <w:t>A</w:t>
            </w:r>
            <w:r>
              <w:rPr>
                <w:rFonts w:hint="default" w:ascii="Times New Roman" w:hAnsi="Times New Roman" w:eastAsia="黑体" w:cs="Times New Roman"/>
                <w:color w:val="auto"/>
                <w:kern w:val="0"/>
                <w:sz w:val="20"/>
                <w:szCs w:val="20"/>
                <w:highlight w:val="none"/>
                <w:lang w:val="en-US" w:eastAsia="zh-CN"/>
              </w:rPr>
              <w:t>)</w:t>
            </w:r>
          </w:p>
          <w:tbl>
            <w:tblPr>
              <w:tblStyle w:val="15"/>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636"/>
              <w:gridCol w:w="643"/>
              <w:gridCol w:w="568"/>
              <w:gridCol w:w="568"/>
              <w:gridCol w:w="568"/>
              <w:gridCol w:w="568"/>
              <w:gridCol w:w="568"/>
              <w:gridCol w:w="477"/>
              <w:gridCol w:w="548"/>
              <w:gridCol w:w="575"/>
              <w:gridCol w:w="610"/>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59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噪声源强值</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（距源强1m处）</w:t>
                  </w:r>
                </w:p>
              </w:tc>
              <w:tc>
                <w:tcPr>
                  <w:tcW w:w="6243" w:type="dxa"/>
                  <w:gridSpan w:val="11"/>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预测距离（m）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59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18</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20</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30</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32</w:t>
                  </w:r>
                </w:p>
              </w:tc>
              <w:tc>
                <w:tcPr>
                  <w:tcW w:w="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50</w:t>
                  </w:r>
                </w:p>
              </w:tc>
              <w:tc>
                <w:tcPr>
                  <w:tcW w:w="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56</w:t>
                  </w:r>
                </w:p>
              </w:tc>
              <w:tc>
                <w:tcPr>
                  <w:tcW w:w="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100</w:t>
                  </w:r>
                </w:p>
              </w:tc>
              <w:tc>
                <w:tcPr>
                  <w:tcW w:w="6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150</w:t>
                  </w:r>
                </w:p>
              </w:tc>
              <w:tc>
                <w:tcPr>
                  <w:tcW w:w="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施工噪声</w:t>
                  </w:r>
                </w:p>
              </w:tc>
              <w:tc>
                <w:tcPr>
                  <w:tcW w:w="6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w:t>
                  </w:r>
                </w:p>
              </w:tc>
              <w:tc>
                <w:tcPr>
                  <w:tcW w:w="6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76.0</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70.0</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64.9</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64.0</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60.5</w:t>
                  </w:r>
                </w:p>
              </w:tc>
              <w:tc>
                <w:tcPr>
                  <w:tcW w:w="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59.9</w:t>
                  </w:r>
                </w:p>
              </w:tc>
              <w:tc>
                <w:tcPr>
                  <w:tcW w:w="4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56.0</w:t>
                  </w:r>
                </w:p>
              </w:tc>
              <w:tc>
                <w:tcPr>
                  <w:tcW w:w="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55.0</w:t>
                  </w:r>
                </w:p>
              </w:tc>
              <w:tc>
                <w:tcPr>
                  <w:tcW w:w="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50.0</w:t>
                  </w:r>
                </w:p>
              </w:tc>
              <w:tc>
                <w:tcPr>
                  <w:tcW w:w="6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46.5</w:t>
                  </w:r>
                </w:p>
              </w:tc>
              <w:tc>
                <w:tcPr>
                  <w:tcW w:w="5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45.1</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从上表可知，施工噪声影响范围较小（昼间影响范围内30m，夜间影响范围为100m）。建议建设单位在施工过程中需采取以下控制措施：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①在满足工艺要求的前提下，首先选用先进的、噪声较低的环保型设备，严格按操作规程使用各类机械，使机器设备处于</w:t>
            </w:r>
            <w:r>
              <w:rPr>
                <w:rFonts w:hint="default" w:ascii="Times New Roman" w:hAnsi="Times New Roman" w:cs="Times New Roman"/>
                <w:color w:val="auto"/>
                <w:kern w:val="0"/>
                <w:szCs w:val="21"/>
                <w:highlight w:val="none"/>
              </w:rPr>
              <w:t>良好的运行</w:t>
            </w:r>
            <w:r>
              <w:rPr>
                <w:rFonts w:hint="default" w:ascii="Times New Roman" w:hAnsi="Times New Roman" w:cs="Times New Roman"/>
                <w:color w:val="auto"/>
                <w:kern w:val="0"/>
                <w:szCs w:val="21"/>
              </w:rPr>
              <w:t>状态。</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②合理安排工期，尽量缩短整个施工期；严格控制施工时间，禁止夜间（22:00-次日6：00）进行产生环境噪声污染的施工作业；应尽可能避免大量高噪声设备同时施工。</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③坚持文明施工，对施工器具应该轻拿轻放，严禁抛掷，降低人为噪声。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④合理布局施工场地，噪声较大的施工设备尽量布置在项目地块中部，降低对周围环境的影响。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⑤运输车辆进入施工现场应减速行驶</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并禁止鸣笛。</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通过严格的施工管理和落实以上控制措施后，项目施工场界噪声能够满足《建筑施工场界环境噪声排放限值》（GB12523-2011）的相关要求。评价认为，项目施工活动不会对区域声环境质量造成污染性影响。</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400" w:lineRule="exact"/>
              <w:ind w:left="0" w:right="0"/>
              <w:jc w:val="left"/>
              <w:textAlignment w:val="auto"/>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rPr>
              <w:t>4、固体废物</w:t>
            </w:r>
            <w:r>
              <w:rPr>
                <w:rFonts w:hint="default" w:ascii="Times New Roman" w:hAnsi="Times New Roman" w:eastAsia="黑体" w:cs="Times New Roman"/>
                <w:bCs/>
                <w:color w:val="auto"/>
                <w:sz w:val="22"/>
                <w:szCs w:val="22"/>
                <w:lang w:val="en-US" w:eastAsia="zh-CN"/>
              </w:rPr>
              <w:t>处置措施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施工期固废主要有</w:t>
            </w:r>
            <w:r>
              <w:rPr>
                <w:rFonts w:hint="default" w:ascii="Times New Roman" w:hAnsi="Times New Roman" w:cs="Times New Roman"/>
                <w:color w:val="auto"/>
                <w:kern w:val="0"/>
                <w:szCs w:val="21"/>
                <w:lang w:val="en-US" w:eastAsia="zh-CN"/>
              </w:rPr>
              <w:t>地基及沉淀池开挖产生的弃土、施工建筑垃圾</w:t>
            </w:r>
            <w:r>
              <w:rPr>
                <w:rFonts w:hint="default" w:ascii="Times New Roman" w:hAnsi="Times New Roman" w:cs="Times New Roman"/>
                <w:color w:val="auto"/>
                <w:kern w:val="0"/>
                <w:szCs w:val="21"/>
              </w:rPr>
              <w:t>、少量废弃包装材料以及施工人员的生活垃圾等。建议采取的处置措施如下：</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①</w:t>
            </w:r>
            <w:r>
              <w:rPr>
                <w:rFonts w:hint="default" w:ascii="Times New Roman" w:hAnsi="Times New Roman" w:cs="Times New Roman"/>
                <w:color w:val="auto"/>
                <w:kern w:val="0"/>
                <w:szCs w:val="21"/>
                <w:lang w:val="en-US" w:eastAsia="zh-CN"/>
              </w:rPr>
              <w:t>根据现场踏勘，项目场地较为平整，挖填方</w:t>
            </w:r>
            <w:r>
              <w:rPr>
                <w:rFonts w:hint="eastAsia" w:cs="Times New Roman"/>
                <w:color w:val="auto"/>
                <w:kern w:val="0"/>
                <w:szCs w:val="21"/>
                <w:lang w:val="en-US" w:eastAsia="zh-CN"/>
              </w:rPr>
              <w:t>量</w:t>
            </w:r>
            <w:r>
              <w:rPr>
                <w:rFonts w:hint="default" w:ascii="Times New Roman" w:hAnsi="Times New Roman" w:cs="Times New Roman"/>
                <w:color w:val="auto"/>
                <w:kern w:val="0"/>
                <w:szCs w:val="21"/>
                <w:lang w:val="en-US" w:eastAsia="zh-CN"/>
              </w:rPr>
              <w:t>较少，少量土石方能够在场地内实现平衡，无外运弃土石方。</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en-US" w:eastAsia="zh-CN"/>
              </w:rPr>
              <w:t>②施工中，对</w:t>
            </w:r>
            <w:r>
              <w:rPr>
                <w:rFonts w:hint="default" w:ascii="Times New Roman" w:hAnsi="Times New Roman" w:cs="Times New Roman"/>
                <w:color w:val="auto"/>
                <w:kern w:val="0"/>
                <w:szCs w:val="21"/>
              </w:rPr>
              <w:t>可以回收利用的（如废钢铁、包装材料等）部分建筑垃圾应尽量集中收集，送到废品回收站回收利用。</w:t>
            </w:r>
            <w:r>
              <w:rPr>
                <w:rFonts w:hint="default" w:ascii="Times New Roman" w:hAnsi="Times New Roman" w:cs="Times New Roman"/>
                <w:color w:val="auto"/>
                <w:kern w:val="0"/>
                <w:szCs w:val="21"/>
                <w:lang w:val="en-US" w:eastAsia="zh-CN"/>
              </w:rPr>
              <w:t>不能回收利用</w:t>
            </w:r>
            <w:r>
              <w:rPr>
                <w:rFonts w:hint="default" w:ascii="Times New Roman" w:hAnsi="Times New Roman" w:cs="Times New Roman"/>
                <w:color w:val="auto"/>
                <w:kern w:val="0"/>
                <w:szCs w:val="21"/>
                <w:lang w:val="zh-CN"/>
              </w:rPr>
              <w:t>的建筑垃圾及时运出施工现场，可以外运至当地政府指定的弃土场，不会产生二次污染。</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③严禁将弃土、建筑垃圾随意丢弃至附近</w:t>
            </w:r>
            <w:r>
              <w:rPr>
                <w:rFonts w:hint="default" w:ascii="Times New Roman" w:hAnsi="Times New Roman" w:cs="Times New Roman"/>
                <w:color w:val="auto"/>
                <w:kern w:val="0"/>
                <w:szCs w:val="21"/>
                <w:lang w:val="en-US" w:eastAsia="zh-CN"/>
              </w:rPr>
              <w:t>洼地</w:t>
            </w:r>
            <w:r>
              <w:rPr>
                <w:rFonts w:hint="default" w:ascii="Times New Roman" w:hAnsi="Times New Roman" w:cs="Times New Roman"/>
                <w:color w:val="auto"/>
                <w:kern w:val="0"/>
                <w:szCs w:val="21"/>
              </w:rPr>
              <w:t>、荒坡，更不得混入生活垃圾。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④建设单位应加强施工现场的施工管理工作，施工前材料选购应精确计量，避免材料浪费；应尽量控制工程的变更，产生不必要的施工建筑垃圾。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⑤施工期少量生活垃圾设置固定的垃圾桶收集，然后自行外运至附近场镇垃圾收集点，由环卫部门定期统一清理。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420" w:firstLineChars="200"/>
              <w:jc w:val="left"/>
              <w:textAlignment w:val="auto"/>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采取上述措施后，项目施工期的固体废物不会对环境产生不利影响</w:t>
            </w:r>
            <w:r>
              <w:rPr>
                <w:rFonts w:hint="default" w:ascii="Times New Roman" w:hAnsi="Times New Roman"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Times New Roman" w:hAnsi="Times New Roman" w:eastAsia="黑体" w:cs="Times New Roman"/>
                <w:color w:val="auto"/>
                <w:kern w:val="0"/>
                <w:szCs w:val="21"/>
                <w:lang w:val="zh-CN"/>
              </w:rPr>
            </w:pPr>
            <w:r>
              <w:rPr>
                <w:rFonts w:hint="default" w:ascii="Times New Roman" w:hAnsi="Times New Roman" w:eastAsia="黑体" w:cs="Times New Roman"/>
                <w:color w:val="auto"/>
                <w:kern w:val="0"/>
                <w:szCs w:val="21"/>
                <w:lang w:val="en-US" w:eastAsia="zh-CN"/>
              </w:rPr>
              <w:t>5、</w:t>
            </w:r>
            <w:r>
              <w:rPr>
                <w:rFonts w:hint="default" w:ascii="Times New Roman" w:hAnsi="Times New Roman" w:eastAsia="黑体" w:cs="Times New Roman"/>
                <w:color w:val="auto"/>
                <w:kern w:val="0"/>
                <w:szCs w:val="21"/>
                <w:lang w:val="zh-CN"/>
              </w:rPr>
              <w:t>生态环境保护措施</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ascii="Times New Roman" w:hAnsi="Times New Roman" w:cs="Times New Roman"/>
                <w:color w:val="auto"/>
                <w:szCs w:val="21"/>
              </w:rPr>
            </w:pPr>
            <w:r>
              <w:rPr>
                <w:rFonts w:hint="default" w:ascii="Times New Roman" w:hAnsi="Times New Roman" w:cs="Times New Roman"/>
                <w:color w:val="auto"/>
                <w:szCs w:val="21"/>
              </w:rPr>
              <w:t>①施工中加强施工管理，</w:t>
            </w:r>
            <w:r>
              <w:rPr>
                <w:rFonts w:hint="default" w:ascii="Times New Roman" w:hAnsi="Times New Roman" w:cs="Times New Roman"/>
                <w:color w:val="auto"/>
                <w:kern w:val="0"/>
                <w:szCs w:val="21"/>
              </w:rPr>
              <w:t>提高对保护施工区及周边区域生态环境的认识，使之自觉保护区域内动植物资源。</w:t>
            </w:r>
            <w:r>
              <w:rPr>
                <w:rFonts w:hint="default" w:ascii="Times New Roman" w:hAnsi="Times New Roman" w:cs="Times New Roman"/>
                <w:color w:val="auto"/>
                <w:szCs w:val="21"/>
              </w:rPr>
              <w:t>尽量缩小施工范围，各种施工活动严格控制在施工区域内，将临时占地面积控制在最低限度，尽可能不破坏</w:t>
            </w:r>
            <w:r>
              <w:rPr>
                <w:rFonts w:hint="eastAsia" w:cs="Times New Roman"/>
                <w:color w:val="auto"/>
                <w:szCs w:val="21"/>
                <w:lang w:val="en-US" w:eastAsia="zh-CN"/>
              </w:rPr>
              <w:t>项目区外</w:t>
            </w:r>
            <w:r>
              <w:rPr>
                <w:rFonts w:hint="default" w:ascii="Times New Roman" w:hAnsi="Times New Roman" w:cs="Times New Roman"/>
                <w:color w:val="auto"/>
                <w:szCs w:val="21"/>
              </w:rPr>
              <w:t>的地表植被和土壤。</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ascii="Times New Roman" w:hAnsi="Times New Roman" w:cs="Times New Roman"/>
                <w:color w:val="auto"/>
                <w:szCs w:val="21"/>
              </w:rPr>
            </w:pPr>
            <w:r>
              <w:rPr>
                <w:rFonts w:hint="default" w:ascii="Times New Roman" w:hAnsi="Times New Roman" w:cs="Times New Roman"/>
                <w:color w:val="auto"/>
                <w:szCs w:val="21"/>
              </w:rPr>
              <w:t>②</w:t>
            </w:r>
            <w:r>
              <w:rPr>
                <w:rFonts w:hint="eastAsia" w:cs="Times New Roman"/>
                <w:color w:val="auto"/>
                <w:szCs w:val="21"/>
                <w:lang w:val="en-US" w:eastAsia="zh-CN"/>
              </w:rPr>
              <w:t>沉淀池开挖的弃土及时外运，减少堆放期间的水体流失</w:t>
            </w:r>
            <w:r>
              <w:rPr>
                <w:rFonts w:hint="default" w:ascii="Times New Roman" w:hAnsi="Times New Roman" w:cs="Times New Roman"/>
                <w:color w:val="auto"/>
                <w:szCs w:val="21"/>
              </w:rPr>
              <w:t>。</w:t>
            </w:r>
          </w:p>
          <w:p>
            <w:pPr>
              <w:keepNext w:val="0"/>
              <w:keepLines w:val="0"/>
              <w:suppressLineNumbers w:val="0"/>
              <w:spacing w:before="0" w:beforeAutospacing="0" w:after="0" w:afterAutospacing="0" w:line="400" w:lineRule="exact"/>
              <w:ind w:left="0" w:right="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③</w:t>
            </w:r>
            <w:r>
              <w:rPr>
                <w:rFonts w:hint="default" w:ascii="Times New Roman" w:hAnsi="Times New Roman" w:cs="Times New Roman"/>
                <w:color w:val="auto"/>
                <w:kern w:val="0"/>
                <w:szCs w:val="21"/>
              </w:rPr>
              <w:t>要及时平整土地，及时进行植被恢复</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雨天采取临时覆盖、修建截排水沟等措施，减少雨水对施工场地的冲刷和水土流失量</w:t>
            </w:r>
            <w:r>
              <w:rPr>
                <w:rFonts w:hint="default" w:ascii="Times New Roman" w:hAnsi="Times New Roman" w:cs="Times New Roman"/>
                <w:color w:val="auto"/>
                <w:kern w:val="0"/>
                <w:szCs w:val="21"/>
              </w:rPr>
              <w:t>。</w:t>
            </w:r>
          </w:p>
          <w:p>
            <w:pPr>
              <w:keepNext w:val="0"/>
              <w:keepLines w:val="0"/>
              <w:suppressLineNumbers w:val="0"/>
              <w:spacing w:before="0" w:beforeAutospacing="0" w:after="0" w:afterAutospacing="0" w:line="400" w:lineRule="exact"/>
              <w:ind w:left="0" w:right="0"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④建设单位应组织编制项目的水土保持方案，在施工过程中严格按照批复的水土保持方案提出的措施，采取相应的水保措施。</w:t>
            </w:r>
          </w:p>
          <w:p>
            <w:pPr>
              <w:keepNext w:val="0"/>
              <w:keepLines w:val="0"/>
              <w:suppressLineNumbers w:val="0"/>
              <w:spacing w:before="0" w:beforeAutospacing="0" w:after="0" w:afterAutospacing="0" w:line="400" w:lineRule="exact"/>
              <w:ind w:left="0" w:right="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⑤施工结束后，及时</w:t>
            </w:r>
            <w:r>
              <w:rPr>
                <w:rFonts w:hint="default" w:ascii="Times New Roman" w:hAnsi="Times New Roman" w:cs="Times New Roman"/>
                <w:color w:val="auto"/>
                <w:kern w:val="0"/>
                <w:szCs w:val="21"/>
              </w:rPr>
              <w:t>植被恢复</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优先选用适合当地气候、土壤条件的乡土植物，严禁引入外来物种。</w:t>
            </w:r>
          </w:p>
          <w:p>
            <w:pPr>
              <w:keepNext w:val="0"/>
              <w:keepLines w:val="0"/>
              <w:suppressLineNumbers w:val="0"/>
              <w:spacing w:before="0" w:beforeAutospacing="0" w:after="0" w:afterAutospacing="0" w:line="400" w:lineRule="exact"/>
              <w:ind w:left="0" w:right="0" w:firstLine="420" w:firstLineChars="200"/>
              <w:rPr>
                <w:rFonts w:hint="default" w:ascii="Times New Roman" w:hAnsi="Times New Roman" w:cs="Times New Roman"/>
                <w:bCs/>
                <w:color w:val="FF0000"/>
                <w:spacing w:val="-10"/>
                <w:szCs w:val="21"/>
              </w:rPr>
            </w:pPr>
            <w:r>
              <w:rPr>
                <w:rFonts w:hint="default" w:ascii="Times New Roman" w:hAnsi="Times New Roman" w:cs="Times New Roman"/>
                <w:color w:val="auto"/>
                <w:kern w:val="0"/>
                <w:szCs w:val="21"/>
              </w:rPr>
              <w:t>通过采用相应的</w:t>
            </w:r>
            <w:r>
              <w:rPr>
                <w:rFonts w:hint="default" w:ascii="Times New Roman" w:hAnsi="Times New Roman" w:cs="Times New Roman"/>
                <w:color w:val="auto"/>
                <w:kern w:val="0"/>
                <w:szCs w:val="21"/>
                <w:lang w:val="en-US" w:eastAsia="zh-CN"/>
              </w:rPr>
              <w:t>生态保护</w:t>
            </w:r>
            <w:r>
              <w:rPr>
                <w:rFonts w:hint="default" w:ascii="Times New Roman" w:hAnsi="Times New Roman" w:cs="Times New Roman"/>
                <w:color w:val="auto"/>
                <w:kern w:val="0"/>
                <w:szCs w:val="21"/>
              </w:rPr>
              <w:t>措施，不会对周围</w:t>
            </w:r>
            <w:r>
              <w:rPr>
                <w:rFonts w:hint="default" w:ascii="Times New Roman" w:hAnsi="Times New Roman" w:cs="Times New Roman"/>
                <w:color w:val="auto"/>
                <w:kern w:val="0"/>
                <w:szCs w:val="21"/>
                <w:lang w:val="en-US" w:eastAsia="zh-CN"/>
              </w:rPr>
              <w:t>生态</w:t>
            </w:r>
            <w:r>
              <w:rPr>
                <w:rFonts w:hint="default" w:ascii="Times New Roman" w:hAnsi="Times New Roman" w:cs="Times New Roman"/>
                <w:color w:val="auto"/>
                <w:kern w:val="0"/>
                <w:szCs w:val="21"/>
              </w:rPr>
              <w:t>环境</w:t>
            </w:r>
            <w:r>
              <w:rPr>
                <w:rFonts w:hint="default" w:ascii="Times New Roman" w:hAnsi="Times New Roman" w:cs="Times New Roman"/>
                <w:color w:val="auto"/>
                <w:kern w:val="0"/>
                <w:szCs w:val="21"/>
                <w:lang w:val="en-US" w:eastAsia="zh-CN"/>
              </w:rPr>
              <w:t>造成破坏性</w:t>
            </w:r>
            <w:r>
              <w:rPr>
                <w:rFonts w:hint="default" w:ascii="Times New Roman" w:hAnsi="Times New Roman" w:cs="Times New Roman"/>
                <w:color w:val="auto"/>
                <w:kern w:val="0"/>
                <w:szCs w:val="21"/>
              </w:rPr>
              <w:t>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68" w:type="dxa"/>
            <w:bottom w:w="0" w:type="dxa"/>
            <w:right w:w="68" w:type="dxa"/>
          </w:tblCellMar>
        </w:tblPrEx>
        <w:trPr>
          <w:trHeight w:val="85" w:hRule="atLeast"/>
          <w:jc w:val="center"/>
        </w:trPr>
        <w:tc>
          <w:tcPr>
            <w:tcW w:w="630" w:type="dxa"/>
            <w:tcBorders>
              <w:top w:val="single" w:color="auto" w:sz="4" w:space="0"/>
              <w:left w:val="single" w:color="auto" w:sz="8" w:space="0"/>
              <w:bottom w:val="single" w:color="auto" w:sz="8" w:space="0"/>
              <w:right w:val="single" w:color="auto" w:sz="4" w:space="0"/>
            </w:tcBorders>
            <w:noWrap w:val="0"/>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p>
            <w:pPr>
              <w:pStyle w:val="7"/>
              <w:keepNext w:val="0"/>
              <w:keepLines w:val="0"/>
              <w:suppressLineNumbers w:val="0"/>
              <w:spacing w:before="0" w:beforeAutospacing="0" w:afterAutospacing="0"/>
              <w:ind w:right="0"/>
              <w:rPr>
                <w:rFonts w:hint="default" w:ascii="Times New Roman" w:hAnsi="Times New Roman" w:cs="Times New Roman"/>
                <w:b/>
                <w:bCs/>
                <w:color w:val="auto"/>
              </w:rPr>
            </w:pPr>
          </w:p>
        </w:tc>
        <w:tc>
          <w:tcPr>
            <w:tcW w:w="8278" w:type="dxa"/>
            <w:tcBorders>
              <w:top w:val="single" w:color="auto" w:sz="4" w:space="0"/>
              <w:left w:val="single" w:color="auto" w:sz="4"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1、</w:t>
            </w:r>
            <w:r>
              <w:rPr>
                <w:rFonts w:hint="eastAsia" w:eastAsia="黑体" w:cs="Times New Roman"/>
                <w:bCs/>
                <w:color w:val="auto"/>
                <w:sz w:val="22"/>
                <w:szCs w:val="22"/>
                <w:lang w:val="en-US" w:eastAsia="zh-CN"/>
              </w:rPr>
              <w:t>废气</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（1）源强核算及治理措施</w:t>
            </w:r>
          </w:p>
          <w:p>
            <w:pPr>
              <w:keepNext w:val="0"/>
              <w:keepLines w:val="0"/>
              <w:suppressLineNumbers w:val="0"/>
              <w:spacing w:before="0" w:beforeAutospacing="0" w:after="0" w:afterAutospacing="0" w:line="400" w:lineRule="exact"/>
              <w:ind w:left="0" w:right="0" w:firstLine="573"/>
              <w:jc w:val="left"/>
              <w:rPr>
                <w:rFonts w:hint="eastAsia" w:ascii="Times New Roman" w:hAnsi="Times New Roman" w:eastAsia="宋体" w:cs="Times New Roman"/>
                <w:color w:val="auto"/>
                <w:spacing w:val="-4"/>
                <w:szCs w:val="28"/>
                <w:lang w:eastAsia="zh-CN"/>
              </w:rPr>
            </w:pPr>
            <w:r>
              <w:rPr>
                <w:rFonts w:hint="default" w:ascii="Times New Roman" w:hAnsi="Times New Roman" w:cs="Times New Roman"/>
                <w:color w:val="auto"/>
                <w:kern w:val="0"/>
                <w:szCs w:val="21"/>
              </w:rPr>
              <w:t>①</w:t>
            </w:r>
            <w:r>
              <w:rPr>
                <w:rFonts w:hint="default" w:ascii="Times New Roman" w:hAnsi="Times New Roman" w:cs="Times New Roman"/>
                <w:color w:val="auto"/>
                <w:spacing w:val="-4"/>
                <w:szCs w:val="28"/>
              </w:rPr>
              <w:t>堆场扬尘</w:t>
            </w:r>
          </w:p>
          <w:p>
            <w:pPr>
              <w:keepNext w:val="0"/>
              <w:keepLines w:val="0"/>
              <w:suppressLineNumbers w:val="0"/>
              <w:autoSpaceDE w:val="0"/>
              <w:autoSpaceDN w:val="0"/>
              <w:adjustRightInd w:val="0"/>
              <w:spacing w:before="0" w:beforeAutospacing="0" w:after="0" w:afterAutospacing="0" w:line="400" w:lineRule="exact"/>
              <w:ind w:left="71" w:leftChars="34" w:right="0" w:firstLine="42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项目骨料堆场内扬尘产生包括卸料、堆放、铲装进料等环节。</w:t>
            </w:r>
          </w:p>
          <w:p>
            <w:pPr>
              <w:keepNext w:val="0"/>
              <w:keepLines w:val="0"/>
              <w:suppressLineNumbers w:val="0"/>
              <w:autoSpaceDE w:val="0"/>
              <w:autoSpaceDN w:val="0"/>
              <w:adjustRightInd w:val="0"/>
              <w:spacing w:before="0" w:beforeAutospacing="0" w:after="0" w:afterAutospacing="0" w:line="400" w:lineRule="exact"/>
              <w:ind w:left="71" w:leftChars="34" w:right="0" w:firstLine="42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根据《逸散性工业粉尘控制技术》中“粒料加工厂逸散尘的排放因子”的数据，卡车卸料时粉尘产生系数一般取0.02kg/t、矿石铲装逸散性粉尘排放量为0.025kg/t。本项目骨料用量为</w:t>
            </w:r>
            <w:r>
              <w:rPr>
                <w:rFonts w:hint="eastAsia" w:ascii="Times New Roman" w:hAnsi="Times New Roman" w:cs="Times New Roman"/>
                <w:color w:val="auto"/>
                <w:lang w:val="en-US" w:eastAsia="zh-CN"/>
              </w:rPr>
              <w:t>156.</w:t>
            </w:r>
            <w:r>
              <w:rPr>
                <w:rFonts w:hint="default" w:ascii="Times New Roman" w:hAnsi="Times New Roman" w:cs="Times New Roman"/>
                <w:color w:val="auto"/>
                <w:lang w:val="en-US" w:eastAsia="zh-CN"/>
              </w:rPr>
              <w:t>6万t/a，则卸料时粉尘产生量约</w:t>
            </w:r>
            <w:r>
              <w:rPr>
                <w:rFonts w:hint="eastAsia" w:ascii="Times New Roman" w:hAnsi="Times New Roman" w:cs="Times New Roman"/>
                <w:color w:val="auto"/>
                <w:lang w:val="en-US" w:eastAsia="zh-CN"/>
              </w:rPr>
              <w:t>31.32</w:t>
            </w:r>
            <w:r>
              <w:rPr>
                <w:rFonts w:hint="default" w:ascii="Times New Roman" w:hAnsi="Times New Roman" w:cs="Times New Roman"/>
                <w:color w:val="auto"/>
                <w:lang w:val="en-US" w:eastAsia="zh-CN"/>
              </w:rPr>
              <w:t>t/a，</w:t>
            </w:r>
            <w:r>
              <w:rPr>
                <w:rFonts w:hint="eastAsia" w:ascii="Times New Roman" w:hAnsi="Times New Roman" w:cs="Times New Roman"/>
                <w:color w:val="auto"/>
                <w:lang w:val="en-US" w:eastAsia="zh-CN"/>
              </w:rPr>
              <w:t>1</w:t>
            </w:r>
            <w:r>
              <w:rPr>
                <w:rFonts w:hint="eastAsia" w:cs="Times New Roman"/>
                <w:color w:val="auto"/>
                <w:lang w:val="en-US" w:eastAsia="zh-CN"/>
              </w:rPr>
              <w:t>3.05</w:t>
            </w:r>
            <w:r>
              <w:rPr>
                <w:rFonts w:hint="default" w:ascii="Times New Roman" w:hAnsi="Times New Roman" w:cs="Times New Roman"/>
                <w:color w:val="auto"/>
                <w:lang w:val="en-US" w:eastAsia="zh-CN"/>
              </w:rPr>
              <w:t>kg/h；铲装进料粉尘产生量约</w:t>
            </w:r>
            <w:r>
              <w:rPr>
                <w:rFonts w:hint="eastAsia" w:ascii="Times New Roman" w:hAnsi="Times New Roman" w:cs="Times New Roman"/>
                <w:color w:val="auto"/>
                <w:lang w:val="en-US" w:eastAsia="zh-CN"/>
              </w:rPr>
              <w:t>39.15</w:t>
            </w:r>
            <w:r>
              <w:rPr>
                <w:rFonts w:hint="default" w:ascii="Times New Roman" w:hAnsi="Times New Roman" w:cs="Times New Roman"/>
                <w:color w:val="auto"/>
                <w:lang w:val="en-US" w:eastAsia="zh-CN"/>
              </w:rPr>
              <w:t>t/a，</w:t>
            </w:r>
            <w:r>
              <w:rPr>
                <w:rFonts w:hint="eastAsia" w:cs="Times New Roman"/>
                <w:color w:val="auto"/>
                <w:lang w:val="en-US" w:eastAsia="zh-CN"/>
              </w:rPr>
              <w:t>16.313</w:t>
            </w:r>
            <w:r>
              <w:rPr>
                <w:rFonts w:hint="default" w:ascii="Times New Roman" w:hAnsi="Times New Roman" w:cs="Times New Roman"/>
                <w:color w:val="auto"/>
                <w:lang w:val="en-US" w:eastAsia="zh-CN"/>
              </w:rPr>
              <w:t>kg/h（按年生产3</w:t>
            </w:r>
            <w:r>
              <w:rPr>
                <w:rFonts w:hint="eastAsia" w:cs="Times New Roman"/>
                <w:color w:val="auto"/>
                <w:lang w:val="en-US" w:eastAsia="zh-CN"/>
              </w:rPr>
              <w:t>0</w:t>
            </w:r>
            <w:r>
              <w:rPr>
                <w:rFonts w:hint="default" w:ascii="Times New Roman" w:hAnsi="Times New Roman" w:cs="Times New Roman"/>
                <w:color w:val="auto"/>
                <w:lang w:val="en-US" w:eastAsia="zh-CN"/>
              </w:rPr>
              <w:t>0天，每天平均生产</w:t>
            </w:r>
            <w:r>
              <w:rPr>
                <w:rFonts w:hint="eastAsia" w:cs="Times New Roman"/>
                <w:color w:val="auto"/>
                <w:lang w:val="en-US" w:eastAsia="zh-CN"/>
              </w:rPr>
              <w:t>8</w:t>
            </w:r>
            <w:r>
              <w:rPr>
                <w:rFonts w:hint="default" w:ascii="Times New Roman" w:hAnsi="Times New Roman" w:cs="Times New Roman"/>
                <w:color w:val="auto"/>
                <w:lang w:val="en-US" w:eastAsia="zh-CN"/>
              </w:rPr>
              <w:t>h计算）。</w:t>
            </w:r>
          </w:p>
          <w:p>
            <w:pPr>
              <w:keepNext w:val="0"/>
              <w:keepLines w:val="0"/>
              <w:suppressLineNumbers w:val="0"/>
              <w:autoSpaceDE w:val="0"/>
              <w:autoSpaceDN w:val="0"/>
              <w:adjustRightInd w:val="0"/>
              <w:spacing w:before="0" w:beforeAutospacing="0" w:after="0" w:afterAutospacing="0" w:line="400" w:lineRule="exact"/>
              <w:ind w:left="71" w:leftChars="34"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堆场起尘量的计算公式如下（采用清华大学在霍州电厂现场试验的模式）：</w:t>
            </w:r>
          </w:p>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Times New Roman" w:hAnsi="Times New Roman" w:cs="Times New Roman"/>
                <w:color w:val="auto"/>
                <w:vertAlign w:val="superscript"/>
              </w:rPr>
            </w:pPr>
            <w:r>
              <w:rPr>
                <w:rFonts w:hint="default" w:ascii="Times New Roman" w:hAnsi="Times New Roman" w:cs="Times New Roman"/>
                <w:color w:val="auto"/>
              </w:rPr>
              <w:t>Q</w:t>
            </w:r>
            <w:r>
              <w:rPr>
                <w:rFonts w:hint="default" w:ascii="Times New Roman" w:hAnsi="Times New Roman" w:cs="Times New Roman"/>
                <w:color w:val="auto"/>
                <w:vertAlign w:val="subscript"/>
              </w:rPr>
              <w:t>m</w:t>
            </w:r>
            <w:r>
              <w:rPr>
                <w:rFonts w:hint="default" w:ascii="Times New Roman" w:hAnsi="Times New Roman" w:cs="Times New Roman"/>
                <w:color w:val="auto"/>
              </w:rPr>
              <w:t>=11.7U</w:t>
            </w:r>
            <w:r>
              <w:rPr>
                <w:rFonts w:hint="default" w:ascii="Times New Roman" w:hAnsi="Times New Roman" w:cs="Times New Roman"/>
                <w:color w:val="auto"/>
                <w:vertAlign w:val="superscript"/>
              </w:rPr>
              <w:t>2.45</w:t>
            </w:r>
            <w:r>
              <w:rPr>
                <w:rFonts w:hint="default" w:ascii="Times New Roman" w:hAnsi="Times New Roman" w:cs="Times New Roman"/>
                <w:color w:val="auto"/>
              </w:rPr>
              <w:t>·S</w:t>
            </w:r>
            <w:r>
              <w:rPr>
                <w:rFonts w:hint="default" w:ascii="Times New Roman" w:hAnsi="Times New Roman" w:cs="Times New Roman"/>
                <w:color w:val="auto"/>
                <w:vertAlign w:val="superscript"/>
              </w:rPr>
              <w:t>0.345</w:t>
            </w:r>
            <w:r>
              <w:rPr>
                <w:rFonts w:hint="default" w:ascii="Times New Roman" w:hAnsi="Times New Roman" w:cs="Times New Roman"/>
                <w:color w:val="auto"/>
              </w:rPr>
              <w:t>·e</w:t>
            </w:r>
            <w:r>
              <w:rPr>
                <w:rFonts w:hint="default" w:ascii="Times New Roman" w:hAnsi="Times New Roman" w:cs="Times New Roman"/>
                <w:color w:val="auto"/>
                <w:vertAlign w:val="superscript"/>
              </w:rPr>
              <w:t>-0.55W</w:t>
            </w:r>
          </w:p>
          <w:p>
            <w:pPr>
              <w:keepNext w:val="0"/>
              <w:keepLines w:val="0"/>
              <w:suppressLineNumbers w:val="0"/>
              <w:autoSpaceDE w:val="0"/>
              <w:autoSpaceDN w:val="0"/>
              <w:adjustRightInd w:val="0"/>
              <w:spacing w:before="0" w:beforeAutospacing="0" w:after="0" w:afterAutospacing="0" w:line="400" w:lineRule="exact"/>
              <w:ind w:left="71" w:leftChars="34" w:right="0" w:firstLine="420" w:firstLineChars="200"/>
              <w:jc w:val="left"/>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m</w:t>
            </w:r>
            <w:r>
              <w:rPr>
                <w:rFonts w:hint="default" w:ascii="Times New Roman" w:hAnsi="Times New Roman" w:cs="Times New Roman"/>
                <w:color w:val="auto"/>
              </w:rPr>
              <w:t>—堆场起尘量，mg/s；</w:t>
            </w:r>
          </w:p>
          <w:p>
            <w:pPr>
              <w:keepNext w:val="0"/>
              <w:keepLines w:val="0"/>
              <w:suppressLineNumbers w:val="0"/>
              <w:autoSpaceDE w:val="0"/>
              <w:autoSpaceDN w:val="0"/>
              <w:adjustRightInd w:val="0"/>
              <w:spacing w:before="0" w:beforeAutospacing="0" w:after="0" w:afterAutospacing="0" w:line="400" w:lineRule="exact"/>
              <w:ind w:left="1142" w:leftChars="544" w:right="0"/>
              <w:jc w:val="left"/>
              <w:rPr>
                <w:rFonts w:hint="default" w:ascii="Times New Roman" w:hAnsi="Times New Roman" w:cs="Times New Roman"/>
                <w:color w:val="auto"/>
              </w:rPr>
            </w:pPr>
            <w:r>
              <w:rPr>
                <w:rFonts w:hint="default" w:ascii="Times New Roman" w:hAnsi="Times New Roman" w:cs="Times New Roman"/>
                <w:color w:val="auto"/>
              </w:rPr>
              <w:t>U—常年地面风速，m/s。根据相关资料统计，</w:t>
            </w:r>
            <w:r>
              <w:rPr>
                <w:rFonts w:hint="eastAsia" w:cs="Times New Roman"/>
                <w:color w:val="auto"/>
                <w:lang w:val="en-US" w:eastAsia="zh-CN"/>
              </w:rPr>
              <w:t>达州东部经济开发区</w:t>
            </w:r>
            <w:r>
              <w:rPr>
                <w:rFonts w:hint="default" w:ascii="Times New Roman" w:hAnsi="Times New Roman" w:cs="Times New Roman"/>
                <w:color w:val="auto"/>
              </w:rPr>
              <w:t>地面常年风速约1.</w:t>
            </w:r>
            <w:r>
              <w:rPr>
                <w:rFonts w:hint="eastAsia" w:cs="Times New Roman"/>
                <w:color w:val="auto"/>
                <w:lang w:val="en-US" w:eastAsia="zh-CN"/>
              </w:rPr>
              <w:t>2</w:t>
            </w:r>
            <w:r>
              <w:rPr>
                <w:rFonts w:hint="default" w:ascii="Times New Roman" w:hAnsi="Times New Roman" w:cs="Times New Roman"/>
                <w:color w:val="auto"/>
              </w:rPr>
              <w:t>m/s；</w:t>
            </w:r>
          </w:p>
          <w:p>
            <w:pPr>
              <w:keepNext w:val="0"/>
              <w:keepLines w:val="0"/>
              <w:suppressLineNumbers w:val="0"/>
              <w:autoSpaceDE w:val="0"/>
              <w:autoSpaceDN w:val="0"/>
              <w:adjustRightInd w:val="0"/>
              <w:spacing w:before="0" w:beforeAutospacing="0" w:after="0" w:afterAutospacing="0" w:line="400" w:lineRule="exact"/>
              <w:ind w:left="71" w:leftChars="34" w:right="0" w:firstLine="1050" w:firstLineChars="500"/>
              <w:jc w:val="left"/>
              <w:rPr>
                <w:rFonts w:hint="default" w:ascii="Times New Roman" w:hAnsi="Times New Roman" w:cs="Times New Roman"/>
                <w:color w:val="auto"/>
              </w:rPr>
            </w:pPr>
            <w:r>
              <w:rPr>
                <w:rFonts w:hint="default" w:ascii="Times New Roman" w:hAnsi="Times New Roman" w:cs="Times New Roman"/>
                <w:color w:val="auto"/>
              </w:rPr>
              <w:t>S—堆场面积，</w:t>
            </w:r>
            <w:r>
              <w:rPr>
                <w:rFonts w:hint="eastAsia" w:cs="Times New Roman"/>
                <w:color w:val="auto"/>
                <w:lang w:val="en-US" w:eastAsia="zh-CN"/>
              </w:rPr>
              <w:t>1694.88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keepNext w:val="0"/>
              <w:keepLines w:val="0"/>
              <w:suppressLineNumbers w:val="0"/>
              <w:autoSpaceDE w:val="0"/>
              <w:autoSpaceDN w:val="0"/>
              <w:adjustRightInd w:val="0"/>
              <w:spacing w:before="0" w:beforeAutospacing="0" w:after="0" w:afterAutospacing="0" w:line="400" w:lineRule="exact"/>
              <w:ind w:left="0" w:right="0" w:firstLine="1140" w:firstLineChars="600"/>
              <w:jc w:val="left"/>
              <w:rPr>
                <w:rFonts w:hint="default" w:ascii="Times New Roman" w:hAnsi="Times New Roman" w:cs="Times New Roman"/>
                <w:color w:val="auto"/>
                <w:spacing w:val="-10"/>
              </w:rPr>
            </w:pPr>
            <w:r>
              <w:rPr>
                <w:rFonts w:hint="default" w:ascii="Times New Roman" w:hAnsi="Times New Roman" w:cs="Times New Roman"/>
                <w:color w:val="auto"/>
                <w:spacing w:val="-10"/>
              </w:rPr>
              <w:t>W—物料湿度，河沙、机制砂等运至项目区堆存时的含水率取</w:t>
            </w:r>
            <w:r>
              <w:rPr>
                <w:rFonts w:hint="default" w:ascii="Times New Roman" w:hAnsi="Times New Roman" w:cs="Times New Roman"/>
                <w:color w:val="auto"/>
                <w:spacing w:val="-10"/>
                <w:lang w:val="en-US" w:eastAsia="zh-CN"/>
              </w:rPr>
              <w:t>5</w:t>
            </w:r>
            <w:r>
              <w:rPr>
                <w:rFonts w:hint="default" w:ascii="Times New Roman" w:hAnsi="Times New Roman" w:cs="Times New Roman"/>
                <w:color w:val="auto"/>
                <w:spacing w:val="-10"/>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rPr>
              <w:t>经估算，如不采取扬尘控制措施，起风天气堆场的起尘量约为</w:t>
            </w:r>
            <w:r>
              <w:rPr>
                <w:rFonts w:hint="eastAsia" w:cs="Times New Roman"/>
                <w:color w:val="auto"/>
                <w:lang w:val="en-US" w:eastAsia="zh-CN"/>
              </w:rPr>
              <w:t>6.012</w:t>
            </w:r>
            <w:r>
              <w:rPr>
                <w:rFonts w:hint="default" w:ascii="Times New Roman" w:hAnsi="Times New Roman" w:cs="Times New Roman"/>
                <w:color w:val="auto"/>
              </w:rPr>
              <w:t>t/a</w:t>
            </w:r>
            <w:r>
              <w:rPr>
                <w:rFonts w:hint="eastAsia" w:cs="Times New Roman"/>
                <w:color w:val="auto"/>
                <w:lang w:eastAsia="zh-CN"/>
              </w:rPr>
              <w:t>，</w:t>
            </w:r>
            <w:r>
              <w:rPr>
                <w:rFonts w:hint="eastAsia" w:cs="Times New Roman"/>
                <w:color w:val="auto"/>
                <w:lang w:val="en-US" w:eastAsia="zh-CN"/>
              </w:rPr>
              <w:t>0.835kg/h</w:t>
            </w:r>
            <w:r>
              <w:rPr>
                <w:rFonts w:hint="default" w:ascii="Times New Roman" w:hAnsi="Times New Roman" w:cs="Times New Roman"/>
                <w:color w:val="auto"/>
              </w:rPr>
              <w:t>。</w:t>
            </w:r>
            <w:r>
              <w:rPr>
                <w:rFonts w:hint="eastAsia" w:cs="Times New Roman"/>
                <w:color w:val="auto"/>
                <w:lang w:val="en-US" w:eastAsia="zh-CN"/>
              </w:rPr>
              <w:t>综上，项目骨料堆场内卸料、堆放、铲装进料等环节粉尘产生量为76.482t/a。</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eastAsia" w:cs="Times New Roman"/>
                <w:color w:val="auto"/>
                <w:kern w:val="0"/>
                <w:szCs w:val="21"/>
                <w:lang w:val="en-US" w:eastAsia="zh-CN"/>
              </w:rPr>
            </w:pPr>
            <w:r>
              <w:rPr>
                <w:rFonts w:hint="default" w:ascii="Times New Roman" w:hAnsi="Times New Roman" w:cs="Times New Roman"/>
                <w:b/>
                <w:color w:val="auto"/>
                <w:kern w:val="0"/>
                <w:szCs w:val="21"/>
                <w:lang w:val="en-US" w:eastAsia="zh-CN"/>
              </w:rPr>
              <w:t>拟</w:t>
            </w:r>
            <w:r>
              <w:rPr>
                <w:rFonts w:hint="default" w:ascii="Times New Roman" w:hAnsi="Times New Roman" w:cs="Times New Roman"/>
                <w:b/>
                <w:color w:val="auto"/>
                <w:kern w:val="0"/>
                <w:szCs w:val="21"/>
              </w:rPr>
              <w:t>采取的治理措施：</w:t>
            </w:r>
            <w:r>
              <w:rPr>
                <w:rFonts w:hint="eastAsia" w:cs="Times New Roman"/>
                <w:b w:val="0"/>
                <w:bCs/>
                <w:color w:val="auto"/>
                <w:kern w:val="0"/>
                <w:szCs w:val="21"/>
                <w:highlight w:val="none"/>
                <w:lang w:val="en-US" w:eastAsia="zh-CN"/>
              </w:rPr>
              <w:t>&lt;</w:t>
            </w:r>
            <w:r>
              <w:rPr>
                <w:rFonts w:hint="eastAsia" w:cs="Times New Roman"/>
                <w:b w:val="0"/>
                <w:bCs/>
                <w:color w:val="auto"/>
                <w:kern w:val="0"/>
                <w:szCs w:val="21"/>
                <w:lang w:val="en-US" w:eastAsia="zh-CN"/>
              </w:rPr>
              <w:t>1</w:t>
            </w:r>
            <w:r>
              <w:rPr>
                <w:rFonts w:hint="eastAsia" w:cs="Times New Roman"/>
                <w:b w:val="0"/>
                <w:bCs/>
                <w:color w:val="auto"/>
                <w:kern w:val="0"/>
                <w:szCs w:val="21"/>
                <w:highlight w:val="none"/>
                <w:lang w:val="en-US" w:eastAsia="zh-CN"/>
              </w:rPr>
              <w:t>&gt;对A地块、B地块的</w:t>
            </w:r>
            <w:r>
              <w:rPr>
                <w:rFonts w:hint="default" w:ascii="Times New Roman" w:hAnsi="Times New Roman" w:cs="Times New Roman"/>
                <w:color w:val="auto"/>
                <w:kern w:val="0"/>
                <w:szCs w:val="21"/>
              </w:rPr>
              <w:t>骨料堆场</w:t>
            </w:r>
            <w:r>
              <w:rPr>
                <w:rFonts w:hint="eastAsia" w:cs="Times New Roman"/>
                <w:color w:val="auto"/>
                <w:kern w:val="0"/>
                <w:szCs w:val="21"/>
                <w:lang w:val="en-US" w:eastAsia="zh-CN"/>
              </w:rPr>
              <w:t>均采取全封闭措施，</w:t>
            </w:r>
            <w:r>
              <w:rPr>
                <w:rFonts w:hint="default" w:ascii="Times New Roman" w:hAnsi="Times New Roman" w:cs="Times New Roman"/>
                <w:color w:val="auto"/>
                <w:kern w:val="0"/>
                <w:szCs w:val="21"/>
                <w:lang w:val="en-US" w:eastAsia="zh-CN"/>
              </w:rPr>
              <w:t>建成</w:t>
            </w:r>
            <w:r>
              <w:rPr>
                <w:rFonts w:hint="default" w:ascii="Times New Roman" w:hAnsi="Times New Roman" w:cs="Times New Roman"/>
                <w:color w:val="auto"/>
                <w:kern w:val="0"/>
                <w:szCs w:val="21"/>
              </w:rPr>
              <w:t>密闭式的料仓，顶部建遮雨棚，</w:t>
            </w:r>
            <w:r>
              <w:rPr>
                <w:rFonts w:hint="default" w:ascii="Times New Roman" w:hAnsi="Times New Roman" w:cs="Times New Roman"/>
                <w:color w:val="auto"/>
                <w:kern w:val="0"/>
                <w:szCs w:val="21"/>
                <w:lang w:val="en-US" w:eastAsia="zh-CN"/>
              </w:rPr>
              <w:t>四面</w:t>
            </w:r>
            <w:r>
              <w:rPr>
                <w:rFonts w:hint="default" w:ascii="Times New Roman" w:hAnsi="Times New Roman" w:cs="Times New Roman"/>
                <w:color w:val="auto"/>
                <w:kern w:val="0"/>
                <w:szCs w:val="21"/>
              </w:rPr>
              <w:t>建围挡，仅留车辆进出大门及通风口</w:t>
            </w:r>
            <w:r>
              <w:rPr>
                <w:rFonts w:hint="eastAsia" w:cs="Times New Roman"/>
                <w:color w:val="auto"/>
                <w:kern w:val="0"/>
                <w:szCs w:val="21"/>
                <w:lang w:eastAsia="zh-CN"/>
              </w:rPr>
              <w:t>；</w:t>
            </w:r>
            <w:r>
              <w:rPr>
                <w:rFonts w:hint="eastAsia" w:cs="Times New Roman"/>
                <w:color w:val="auto"/>
                <w:kern w:val="0"/>
                <w:szCs w:val="21"/>
                <w:lang w:val="en-US" w:eastAsia="zh-CN"/>
              </w:rPr>
              <w:t>同时，进出口安装自动门，有车时开启、无车进出时关闭，</w:t>
            </w:r>
            <w:r>
              <w:rPr>
                <w:rFonts w:hint="default" w:ascii="Times New Roman" w:hAnsi="Times New Roman" w:cs="Times New Roman"/>
                <w:color w:val="auto"/>
                <w:kern w:val="0"/>
                <w:szCs w:val="21"/>
              </w:rPr>
              <w:t>防止风力起尘。</w:t>
            </w:r>
            <w:r>
              <w:rPr>
                <w:rFonts w:hint="eastAsia" w:cs="Times New Roman"/>
                <w:color w:val="auto"/>
                <w:kern w:val="0"/>
                <w:szCs w:val="21"/>
                <w:highlight w:val="none"/>
                <w:lang w:val="en-US" w:eastAsia="zh-CN"/>
              </w:rPr>
              <w:t>&lt;</w:t>
            </w:r>
            <w:r>
              <w:rPr>
                <w:rFonts w:hint="eastAsia" w:cs="Times New Roman"/>
                <w:color w:val="auto"/>
                <w:kern w:val="0"/>
                <w:szCs w:val="21"/>
                <w:lang w:val="en-US" w:eastAsia="zh-CN"/>
              </w:rPr>
              <w:t>2</w:t>
            </w:r>
            <w:r>
              <w:rPr>
                <w:rFonts w:hint="eastAsia" w:cs="Times New Roman"/>
                <w:color w:val="auto"/>
                <w:kern w:val="0"/>
                <w:szCs w:val="21"/>
                <w:highlight w:val="none"/>
                <w:lang w:val="en-US" w:eastAsia="zh-CN"/>
              </w:rPr>
              <w:t>&gt;</w:t>
            </w:r>
            <w:r>
              <w:rPr>
                <w:rFonts w:hint="default" w:ascii="Times New Roman" w:hAnsi="Times New Roman" w:cs="Times New Roman"/>
                <w:color w:val="auto"/>
                <w:kern w:val="0"/>
                <w:szCs w:val="21"/>
              </w:rPr>
              <w:t>生产时，</w:t>
            </w:r>
            <w:r>
              <w:rPr>
                <w:rFonts w:hint="default" w:ascii="Times New Roman" w:hAnsi="Times New Roman" w:cs="Times New Roman"/>
                <w:color w:val="auto"/>
                <w:kern w:val="0"/>
                <w:szCs w:val="21"/>
                <w:lang w:val="en-US" w:eastAsia="zh-CN"/>
              </w:rPr>
              <w:t>骨料通过装载机</w:t>
            </w:r>
            <w:r>
              <w:rPr>
                <w:rFonts w:hint="default" w:ascii="Times New Roman" w:hAnsi="Times New Roman" w:cs="Times New Roman"/>
                <w:color w:val="auto"/>
                <w:kern w:val="0"/>
                <w:szCs w:val="21"/>
              </w:rPr>
              <w:t>转运</w:t>
            </w:r>
            <w:r>
              <w:rPr>
                <w:rFonts w:hint="default" w:ascii="Times New Roman" w:hAnsi="Times New Roman" w:cs="Times New Roman"/>
                <w:color w:val="auto"/>
                <w:kern w:val="0"/>
                <w:szCs w:val="21"/>
                <w:lang w:val="en-US" w:eastAsia="zh-CN"/>
              </w:rPr>
              <w:t>至计量配料斗，</w:t>
            </w:r>
            <w:r>
              <w:rPr>
                <w:rFonts w:hint="eastAsia" w:cs="Times New Roman"/>
                <w:color w:val="auto"/>
                <w:kern w:val="0"/>
                <w:szCs w:val="21"/>
                <w:lang w:val="en-US" w:eastAsia="zh-CN"/>
              </w:rPr>
              <w:t>铲装作业</w:t>
            </w:r>
            <w:r>
              <w:rPr>
                <w:rFonts w:hint="default" w:ascii="Times New Roman" w:hAnsi="Times New Roman" w:cs="Times New Roman"/>
                <w:color w:val="auto"/>
                <w:kern w:val="0"/>
                <w:szCs w:val="21"/>
                <w:lang w:val="en-US" w:eastAsia="zh-CN"/>
              </w:rPr>
              <w:t>在封闭</w:t>
            </w:r>
            <w:r>
              <w:rPr>
                <w:rFonts w:hint="default" w:ascii="Times New Roman" w:hAnsi="Times New Roman" w:cs="Times New Roman"/>
                <w:color w:val="auto"/>
                <w:kern w:val="0"/>
                <w:szCs w:val="21"/>
              </w:rPr>
              <w:t>的</w:t>
            </w:r>
            <w:r>
              <w:rPr>
                <w:rFonts w:hint="default" w:ascii="Times New Roman" w:hAnsi="Times New Roman" w:cs="Times New Roman"/>
                <w:color w:val="auto"/>
                <w:kern w:val="0"/>
                <w:szCs w:val="21"/>
                <w:lang w:val="en-US" w:eastAsia="zh-CN"/>
              </w:rPr>
              <w:t>堆场</w:t>
            </w:r>
            <w:r>
              <w:rPr>
                <w:rFonts w:hint="default" w:ascii="Times New Roman" w:hAnsi="Times New Roman" w:cs="Times New Roman"/>
                <w:color w:val="auto"/>
                <w:kern w:val="0"/>
                <w:szCs w:val="21"/>
              </w:rPr>
              <w:t>内进行，</w:t>
            </w:r>
            <w:r>
              <w:rPr>
                <w:rFonts w:hint="eastAsia" w:cs="Times New Roman"/>
                <w:color w:val="auto"/>
                <w:kern w:val="0"/>
                <w:szCs w:val="21"/>
                <w:lang w:val="en-US" w:eastAsia="zh-CN"/>
              </w:rPr>
              <w:t>然后缓慢转移至配料斗</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同时，</w:t>
            </w:r>
            <w:r>
              <w:rPr>
                <w:rFonts w:hint="eastAsia" w:cs="Times New Roman"/>
                <w:color w:val="auto"/>
                <w:kern w:val="0"/>
                <w:szCs w:val="21"/>
                <w:lang w:val="en-US" w:eastAsia="zh-CN"/>
              </w:rPr>
              <w:t>对</w:t>
            </w:r>
            <w:r>
              <w:rPr>
                <w:rFonts w:hint="default" w:ascii="Times New Roman" w:hAnsi="Times New Roman" w:cs="Times New Roman"/>
                <w:color w:val="auto"/>
                <w:kern w:val="0"/>
                <w:szCs w:val="21"/>
              </w:rPr>
              <w:t>配料斗落料口采取三面围挡顶部遮盖</w:t>
            </w:r>
            <w:r>
              <w:rPr>
                <w:rFonts w:hint="default" w:ascii="Times New Roman" w:hAnsi="Times New Roman" w:cs="Times New Roman"/>
                <w:color w:val="auto"/>
                <w:kern w:val="0"/>
                <w:szCs w:val="21"/>
                <w:lang w:val="en-US" w:eastAsia="zh-CN"/>
              </w:rPr>
              <w:t>，并在计量斗落料口上方安装喷雾洒水装置</w:t>
            </w:r>
            <w:r>
              <w:rPr>
                <w:rFonts w:hint="default" w:ascii="Times New Roman" w:hAnsi="Times New Roman" w:cs="Times New Roman"/>
                <w:color w:val="auto"/>
                <w:kern w:val="0"/>
                <w:szCs w:val="21"/>
              </w:rPr>
              <w:t>。</w:t>
            </w:r>
            <w:r>
              <w:rPr>
                <w:rFonts w:hint="eastAsia" w:cs="Times New Roman"/>
                <w:color w:val="auto"/>
                <w:kern w:val="0"/>
                <w:szCs w:val="21"/>
                <w:highlight w:val="none"/>
                <w:lang w:val="en-US" w:eastAsia="zh-CN"/>
              </w:rPr>
              <w:t>&lt;</w:t>
            </w:r>
            <w:r>
              <w:rPr>
                <w:rFonts w:hint="eastAsia" w:cs="Times New Roman"/>
                <w:color w:val="auto"/>
                <w:kern w:val="0"/>
                <w:szCs w:val="21"/>
                <w:lang w:val="en-US" w:eastAsia="zh-CN"/>
              </w:rPr>
              <w:t>3</w:t>
            </w:r>
            <w:r>
              <w:rPr>
                <w:rFonts w:hint="eastAsia" w:cs="Times New Roman"/>
                <w:color w:val="auto"/>
                <w:kern w:val="0"/>
                <w:szCs w:val="21"/>
                <w:highlight w:val="none"/>
                <w:lang w:val="en-US" w:eastAsia="zh-CN"/>
              </w:rPr>
              <w:t>&gt;</w:t>
            </w:r>
            <w:r>
              <w:rPr>
                <w:rFonts w:hint="eastAsia" w:cs="Times New Roman"/>
                <w:color w:val="auto"/>
                <w:kern w:val="0"/>
                <w:szCs w:val="21"/>
                <w:lang w:val="en-US" w:eastAsia="zh-CN"/>
              </w:rPr>
              <w:t>在骨料堆场内顶部及四周安装喷雾洒水装置，运输车辆卸料作业在封闭的堆场内进行，可有效控制卸料扬尘外逸。</w:t>
            </w:r>
            <w:r>
              <w:rPr>
                <w:rFonts w:hint="eastAsia" w:cs="Times New Roman"/>
                <w:color w:val="auto"/>
                <w:kern w:val="0"/>
                <w:szCs w:val="21"/>
                <w:highlight w:val="none"/>
                <w:lang w:val="en-US" w:eastAsia="zh-CN"/>
              </w:rPr>
              <w:t>&lt;</w:t>
            </w:r>
            <w:r>
              <w:rPr>
                <w:rFonts w:hint="eastAsia" w:cs="Times New Roman"/>
                <w:color w:val="auto"/>
                <w:kern w:val="0"/>
                <w:szCs w:val="21"/>
                <w:lang w:val="en-US" w:eastAsia="zh-CN"/>
              </w:rPr>
              <w:t>4</w:t>
            </w:r>
            <w:r>
              <w:rPr>
                <w:rFonts w:hint="eastAsia" w:cs="Times New Roman"/>
                <w:color w:val="auto"/>
                <w:kern w:val="0"/>
                <w:szCs w:val="21"/>
                <w:highlight w:val="none"/>
                <w:lang w:val="en-US" w:eastAsia="zh-CN"/>
              </w:rPr>
              <w:t>&gt;</w:t>
            </w:r>
            <w:r>
              <w:rPr>
                <w:rFonts w:hint="eastAsia" w:cs="Times New Roman"/>
                <w:color w:val="auto"/>
                <w:kern w:val="0"/>
                <w:szCs w:val="21"/>
                <w:lang w:val="en-US" w:eastAsia="zh-CN"/>
              </w:rPr>
              <w:t>骨料堆场进出大门处安装有高效喷雾装置，生产时，适时喷雾洒水降尘；同时在大门外设置车辆冲洗台，对驶出堆场的车辆进行冲洗，防止将粉尘带出堆场。通过加强生产管理，物料装卸时尽量保持机械设备平稳运行，及时对堆场内散落的骨料进行清扫。</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eastAsia" w:cs="Times New Roman"/>
                <w:color w:val="auto"/>
                <w:kern w:val="0"/>
                <w:szCs w:val="21"/>
                <w:lang w:val="en-US" w:eastAsia="zh-CN"/>
              </w:rPr>
            </w:pPr>
            <w:r>
              <w:rPr>
                <w:rFonts w:hint="eastAsia" w:cs="Times New Roman"/>
                <w:color w:val="auto"/>
                <w:kern w:val="0"/>
                <w:szCs w:val="21"/>
                <w:lang w:val="en-US" w:eastAsia="zh-CN"/>
              </w:rPr>
              <w:t>通过采取以上措施，卸料、铲装转运、堆放均在封闭式堆场内堆放，可以对98%以上的扬尘起到阻隔作用；同时对装卸点安装喷雾装置，可以抑制80%的扬尘；封闭的堆场受到风力作用极小，堆放期间扬尘产生量可忽略不计，仅在受车辆扰动时会产生少量扬尘，按露天堆放的1%计。则项目堆料场经料场进出大门、窗户等无组织排放的粉尘量约0.283t/</w:t>
            </w:r>
            <w:r>
              <w:rPr>
                <w:rFonts w:hint="eastAsia" w:cs="Times New Roman"/>
                <w:color w:val="auto"/>
                <w:kern w:val="0"/>
                <w:szCs w:val="21"/>
                <w:highlight w:val="none"/>
                <w:lang w:val="en-US" w:eastAsia="zh-CN"/>
              </w:rPr>
              <w:t>a、</w:t>
            </w:r>
            <w:r>
              <w:rPr>
                <w:rFonts w:hint="eastAsia" w:cs="Times New Roman"/>
                <w:color w:val="auto"/>
                <w:kern w:val="0"/>
                <w:szCs w:val="21"/>
                <w:lang w:val="en-US" w:eastAsia="zh-CN"/>
              </w:rPr>
              <w:t>排放速率为0.101kg/h</w:t>
            </w:r>
            <w:r>
              <w:rPr>
                <w:rFonts w:hint="default" w:ascii="Times New Roman" w:hAnsi="Times New Roman" w:cs="Times New Roman"/>
                <w:color w:val="auto"/>
                <w:kern w:val="0"/>
                <w:szCs w:val="21"/>
              </w:rPr>
              <w:t>。</w:t>
            </w:r>
            <w:r>
              <w:rPr>
                <w:rFonts w:hint="eastAsia" w:cs="Times New Roman"/>
                <w:color w:val="auto"/>
                <w:kern w:val="0"/>
                <w:szCs w:val="21"/>
                <w:lang w:val="en-US" w:eastAsia="zh-CN"/>
              </w:rPr>
              <w:t>骨料堆场扬尘产排情况见下表。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eastAsia" w:ascii="Times New Roman" w:hAnsi="Times New Roman" w:eastAsia="黑体" w:cs="Times New Roman"/>
                <w:color w:val="auto"/>
                <w:kern w:val="0"/>
                <w:sz w:val="20"/>
                <w:szCs w:val="20"/>
                <w:lang w:val="en-US" w:eastAsia="zh-CN"/>
              </w:rPr>
            </w:pPr>
            <w:r>
              <w:rPr>
                <w:rFonts w:hint="eastAsia" w:ascii="Times New Roman" w:hAnsi="Times New Roman" w:eastAsia="黑体" w:cs="Times New Roman"/>
                <w:color w:val="auto"/>
                <w:kern w:val="0"/>
                <w:sz w:val="20"/>
                <w:szCs w:val="20"/>
                <w:lang w:val="en-US" w:eastAsia="zh-CN"/>
              </w:rPr>
              <w:t>骨料</w:t>
            </w:r>
            <w:r>
              <w:rPr>
                <w:rFonts w:hint="default" w:ascii="Times New Roman" w:hAnsi="Times New Roman" w:eastAsia="黑体" w:cs="Times New Roman"/>
                <w:color w:val="auto"/>
                <w:kern w:val="0"/>
                <w:sz w:val="20"/>
                <w:szCs w:val="20"/>
                <w:lang w:val="en-US" w:eastAsia="zh-CN"/>
              </w:rPr>
              <w:t>堆场扬尘</w:t>
            </w:r>
            <w:r>
              <w:rPr>
                <w:rFonts w:hint="eastAsia" w:ascii="Times New Roman" w:hAnsi="Times New Roman" w:eastAsia="黑体" w:cs="Times New Roman"/>
                <w:color w:val="auto"/>
                <w:kern w:val="0"/>
                <w:sz w:val="20"/>
                <w:szCs w:val="20"/>
                <w:lang w:val="en-US" w:eastAsia="zh-CN"/>
              </w:rPr>
              <w:t>产排</w:t>
            </w:r>
            <w:r>
              <w:rPr>
                <w:rFonts w:hint="default" w:ascii="Times New Roman" w:hAnsi="Times New Roman" w:eastAsia="黑体" w:cs="Times New Roman"/>
                <w:color w:val="auto"/>
                <w:kern w:val="0"/>
                <w:sz w:val="20"/>
                <w:szCs w:val="20"/>
                <w:lang w:val="en-US" w:eastAsia="zh-CN"/>
              </w:rPr>
              <w:t>情况</w:t>
            </w:r>
            <w:r>
              <w:rPr>
                <w:rFonts w:hint="eastAsia" w:ascii="Times New Roman" w:hAnsi="Times New Roman" w:eastAsia="黑体" w:cs="Times New Roman"/>
                <w:color w:val="auto"/>
                <w:kern w:val="0"/>
                <w:sz w:val="20"/>
                <w:szCs w:val="20"/>
                <w:lang w:val="en-US" w:eastAsia="zh-CN"/>
              </w:rPr>
              <w:t>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594"/>
              <w:gridCol w:w="1331"/>
              <w:gridCol w:w="852"/>
              <w:gridCol w:w="714"/>
              <w:gridCol w:w="2216"/>
              <w:gridCol w:w="784"/>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5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bCs/>
                      <w:color w:val="auto"/>
                      <w:kern w:val="0"/>
                      <w:sz w:val="18"/>
                      <w:szCs w:val="20"/>
                      <w:lang w:eastAsia="zh-CN"/>
                    </w:rPr>
                  </w:pPr>
                  <w:r>
                    <w:rPr>
                      <w:rFonts w:hint="eastAsia" w:cs="Times New Roman"/>
                      <w:b/>
                      <w:bCs/>
                      <w:color w:val="auto"/>
                      <w:kern w:val="0"/>
                      <w:sz w:val="18"/>
                      <w:szCs w:val="20"/>
                      <w:lang w:val="en-US" w:eastAsia="zh-CN"/>
                    </w:rPr>
                    <w:t>序号</w:t>
                  </w:r>
                </w:p>
              </w:tc>
              <w:tc>
                <w:tcPr>
                  <w:tcW w:w="59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bCs/>
                      <w:color w:val="auto"/>
                      <w:kern w:val="0"/>
                      <w:sz w:val="18"/>
                      <w:szCs w:val="20"/>
                      <w:lang w:eastAsia="zh-CN"/>
                    </w:rPr>
                  </w:pPr>
                  <w:r>
                    <w:rPr>
                      <w:rFonts w:hint="eastAsia" w:cs="Times New Roman"/>
                      <w:b/>
                      <w:bCs/>
                      <w:color w:val="auto"/>
                      <w:kern w:val="0"/>
                      <w:sz w:val="18"/>
                      <w:szCs w:val="20"/>
                      <w:lang w:val="en-US" w:eastAsia="zh-CN"/>
                    </w:rPr>
                    <w:t>工序</w:t>
                  </w:r>
                </w:p>
              </w:tc>
              <w:tc>
                <w:tcPr>
                  <w:tcW w:w="133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0"/>
                      <w:sz w:val="18"/>
                      <w:szCs w:val="20"/>
                      <w:lang w:val="en-US" w:eastAsia="zh-CN"/>
                    </w:rPr>
                  </w:pPr>
                  <w:r>
                    <w:rPr>
                      <w:rFonts w:hint="eastAsia" w:cs="Times New Roman"/>
                      <w:b/>
                      <w:bCs/>
                      <w:color w:val="auto"/>
                      <w:kern w:val="0"/>
                      <w:sz w:val="18"/>
                      <w:szCs w:val="20"/>
                      <w:lang w:val="en-US" w:eastAsia="zh-CN"/>
                    </w:rPr>
                    <w:t>污染物种类</w:t>
                  </w:r>
                </w:p>
              </w:tc>
              <w:tc>
                <w:tcPr>
                  <w:tcW w:w="85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r>
                    <w:rPr>
                      <w:rFonts w:hint="default" w:ascii="Times New Roman" w:hAnsi="Times New Roman" w:cs="Times New Roman"/>
                      <w:b/>
                      <w:bCs/>
                      <w:color w:val="auto"/>
                      <w:kern w:val="0"/>
                      <w:sz w:val="18"/>
                      <w:szCs w:val="20"/>
                      <w:lang w:val="en-US" w:eastAsia="zh-CN"/>
                    </w:rPr>
                    <w:t>产生系数</w:t>
                  </w:r>
                  <w:r>
                    <w:rPr>
                      <w:rFonts w:hint="eastAsia" w:cs="Times New Roman"/>
                      <w:b/>
                      <w:bCs/>
                      <w:color w:val="auto"/>
                      <w:kern w:val="0"/>
                      <w:sz w:val="18"/>
                      <w:szCs w:val="20"/>
                      <w:lang w:val="en-US" w:eastAsia="zh-CN"/>
                    </w:rPr>
                    <w:t>（kg/t）</w:t>
                  </w:r>
                </w:p>
              </w:tc>
              <w:tc>
                <w:tcPr>
                  <w:tcW w:w="7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r>
                    <w:rPr>
                      <w:rFonts w:hint="eastAsia" w:cs="Times New Roman"/>
                      <w:b/>
                      <w:bCs/>
                      <w:color w:val="auto"/>
                      <w:kern w:val="0"/>
                      <w:sz w:val="18"/>
                      <w:szCs w:val="20"/>
                      <w:lang w:val="en-US" w:eastAsia="zh-CN"/>
                    </w:rPr>
                    <w:t>产生</w:t>
                  </w:r>
                  <w:r>
                    <w:rPr>
                      <w:rFonts w:hint="default" w:ascii="Times New Roman" w:hAnsi="Times New Roman" w:cs="Times New Roman"/>
                      <w:b/>
                      <w:bCs/>
                      <w:color w:val="auto"/>
                      <w:kern w:val="0"/>
                      <w:sz w:val="18"/>
                      <w:szCs w:val="20"/>
                    </w:rPr>
                    <w:t>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r>
                    <w:rPr>
                      <w:rFonts w:hint="default" w:ascii="Times New Roman" w:hAnsi="Times New Roman" w:cs="Times New Roman"/>
                      <w:b/>
                      <w:bCs/>
                      <w:color w:val="auto"/>
                      <w:kern w:val="0"/>
                      <w:sz w:val="18"/>
                      <w:szCs w:val="20"/>
                      <w:highlight w:val="none"/>
                    </w:rPr>
                    <w:t>(</w:t>
                  </w:r>
                  <w:r>
                    <w:rPr>
                      <w:rFonts w:hint="eastAsia" w:cs="Times New Roman"/>
                      <w:b/>
                      <w:bCs/>
                      <w:color w:val="auto"/>
                      <w:kern w:val="0"/>
                      <w:sz w:val="18"/>
                      <w:szCs w:val="20"/>
                      <w:highlight w:val="none"/>
                      <w:lang w:val="en-US" w:eastAsia="zh-CN"/>
                    </w:rPr>
                    <w:t>t</w:t>
                  </w:r>
                  <w:r>
                    <w:rPr>
                      <w:rFonts w:hint="default" w:ascii="Times New Roman" w:hAnsi="Times New Roman" w:cs="Times New Roman"/>
                      <w:b/>
                      <w:bCs/>
                      <w:color w:val="auto"/>
                      <w:kern w:val="0"/>
                      <w:sz w:val="18"/>
                      <w:szCs w:val="20"/>
                    </w:rPr>
                    <w:t>/a</w:t>
                  </w:r>
                  <w:r>
                    <w:rPr>
                      <w:rFonts w:hint="default" w:ascii="Times New Roman" w:hAnsi="Times New Roman" w:cs="Times New Roman"/>
                      <w:b/>
                      <w:bCs/>
                      <w:color w:val="auto"/>
                      <w:kern w:val="0"/>
                      <w:sz w:val="18"/>
                      <w:szCs w:val="20"/>
                      <w:highlight w:val="none"/>
                    </w:rPr>
                    <w:t>)</w:t>
                  </w:r>
                </w:p>
              </w:tc>
              <w:tc>
                <w:tcPr>
                  <w:tcW w:w="221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r>
                    <w:rPr>
                      <w:rFonts w:hint="eastAsia" w:cs="Times New Roman"/>
                      <w:b/>
                      <w:bCs/>
                      <w:color w:val="auto"/>
                      <w:kern w:val="0"/>
                      <w:sz w:val="18"/>
                      <w:szCs w:val="20"/>
                      <w:lang w:val="en-US" w:eastAsia="zh-CN"/>
                    </w:rPr>
                    <w:t>治理措施及去除效率</w:t>
                  </w:r>
                  <w:r>
                    <w:rPr>
                      <w:rFonts w:hint="default" w:ascii="Times New Roman" w:hAnsi="Times New Roman" w:cs="Times New Roman"/>
                      <w:b/>
                      <w:bCs/>
                      <w:color w:val="auto"/>
                      <w:kern w:val="0"/>
                      <w:sz w:val="18"/>
                      <w:szCs w:val="20"/>
                      <w:highlight w:val="none"/>
                    </w:rPr>
                    <w:t>(</w:t>
                  </w:r>
                  <w:r>
                    <w:rPr>
                      <w:rFonts w:hint="eastAsia" w:cs="Times New Roman"/>
                      <w:b/>
                      <w:bCs/>
                      <w:color w:val="auto"/>
                      <w:kern w:val="0"/>
                      <w:sz w:val="18"/>
                      <w:szCs w:val="20"/>
                      <w:highlight w:val="none"/>
                      <w:lang w:val="en-US" w:eastAsia="zh-CN"/>
                    </w:rPr>
                    <w:t>%</w:t>
                  </w:r>
                  <w:r>
                    <w:rPr>
                      <w:rFonts w:hint="default" w:ascii="Times New Roman" w:hAnsi="Times New Roman" w:cs="Times New Roman"/>
                      <w:b/>
                      <w:bCs/>
                      <w:color w:val="auto"/>
                      <w:kern w:val="0"/>
                      <w:sz w:val="18"/>
                      <w:szCs w:val="20"/>
                      <w:highlight w:val="none"/>
                    </w:rPr>
                    <w:t>)</w:t>
                  </w:r>
                </w:p>
              </w:tc>
              <w:tc>
                <w:tcPr>
                  <w:tcW w:w="78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r>
                    <w:rPr>
                      <w:rFonts w:hint="eastAsia" w:cs="Times New Roman"/>
                      <w:b/>
                      <w:bCs/>
                      <w:color w:val="auto"/>
                      <w:kern w:val="0"/>
                      <w:sz w:val="18"/>
                      <w:szCs w:val="20"/>
                      <w:lang w:val="en-US" w:eastAsia="zh-CN"/>
                    </w:rPr>
                    <w:t>排放</w:t>
                  </w:r>
                  <w:r>
                    <w:rPr>
                      <w:rFonts w:hint="default" w:ascii="Times New Roman" w:hAnsi="Times New Roman" w:cs="Times New Roman"/>
                      <w:b/>
                      <w:bCs/>
                      <w:color w:val="auto"/>
                      <w:kern w:val="0"/>
                      <w:sz w:val="18"/>
                      <w:szCs w:val="20"/>
                    </w:rPr>
                    <w:t>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r>
                    <w:rPr>
                      <w:rFonts w:hint="default" w:ascii="Times New Roman" w:hAnsi="Times New Roman" w:cs="Times New Roman"/>
                      <w:b/>
                      <w:bCs/>
                      <w:color w:val="auto"/>
                      <w:kern w:val="0"/>
                      <w:sz w:val="18"/>
                      <w:szCs w:val="20"/>
                      <w:highlight w:val="none"/>
                    </w:rPr>
                    <w:t>(</w:t>
                  </w:r>
                  <w:r>
                    <w:rPr>
                      <w:rFonts w:hint="default" w:ascii="Times New Roman" w:hAnsi="Times New Roman" w:cs="Times New Roman"/>
                      <w:b/>
                      <w:bCs/>
                      <w:color w:val="auto"/>
                      <w:kern w:val="0"/>
                      <w:sz w:val="18"/>
                      <w:szCs w:val="20"/>
                    </w:rPr>
                    <w:t>t/a</w:t>
                  </w:r>
                  <w:r>
                    <w:rPr>
                      <w:rFonts w:hint="default" w:ascii="Times New Roman" w:hAnsi="Times New Roman" w:cs="Times New Roman"/>
                      <w:b/>
                      <w:bCs/>
                      <w:color w:val="auto"/>
                      <w:kern w:val="0"/>
                      <w:sz w:val="18"/>
                      <w:szCs w:val="20"/>
                      <w:highlight w:val="none"/>
                    </w:rPr>
                    <w:t>)</w:t>
                  </w:r>
                </w:p>
              </w:tc>
              <w:tc>
                <w:tcPr>
                  <w:tcW w:w="87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bCs/>
                      <w:color w:val="auto"/>
                      <w:kern w:val="0"/>
                      <w:sz w:val="18"/>
                      <w:szCs w:val="20"/>
                      <w:lang w:eastAsia="zh-CN"/>
                    </w:rPr>
                  </w:pPr>
                  <w:r>
                    <w:rPr>
                      <w:rFonts w:hint="default" w:ascii="Times New Roman" w:hAnsi="Times New Roman" w:cs="Times New Roman"/>
                      <w:b/>
                      <w:bCs/>
                      <w:color w:val="auto"/>
                      <w:kern w:val="0"/>
                      <w:sz w:val="18"/>
                      <w:szCs w:val="20"/>
                    </w:rPr>
                    <w:t>排放</w:t>
                  </w:r>
                  <w:r>
                    <w:rPr>
                      <w:rFonts w:hint="eastAsia" w:cs="Times New Roman"/>
                      <w:b/>
                      <w:bCs/>
                      <w:color w:val="auto"/>
                      <w:kern w:val="0"/>
                      <w:sz w:val="18"/>
                      <w:szCs w:val="20"/>
                      <w:lang w:val="en-US" w:eastAsia="zh-CN"/>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59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133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85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7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221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78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c>
                <w:tcPr>
                  <w:tcW w:w="87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kern w:val="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1</w:t>
                  </w:r>
                </w:p>
              </w:tc>
              <w:tc>
                <w:tcPr>
                  <w:tcW w:w="5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rPr>
                  </w:pPr>
                  <w:r>
                    <w:rPr>
                      <w:rFonts w:hint="eastAsia" w:cs="Times New Roman"/>
                      <w:color w:val="auto"/>
                      <w:kern w:val="0"/>
                      <w:sz w:val="18"/>
                      <w:szCs w:val="20"/>
                      <w:lang w:val="en-US" w:eastAsia="zh-CN"/>
                    </w:rPr>
                    <w:t>卸料</w:t>
                  </w:r>
                </w:p>
              </w:tc>
              <w:tc>
                <w:tcPr>
                  <w:tcW w:w="13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颗粒物</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0.02</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31.32</w:t>
                  </w:r>
                </w:p>
              </w:tc>
              <w:tc>
                <w:tcPr>
                  <w:tcW w:w="22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lang w:val="en-US"/>
                    </w:rPr>
                  </w:pPr>
                  <w:r>
                    <w:rPr>
                      <w:rFonts w:hint="eastAsia" w:cs="Times New Roman"/>
                      <w:color w:val="auto"/>
                      <w:kern w:val="0"/>
                      <w:sz w:val="18"/>
                      <w:szCs w:val="20"/>
                      <w:lang w:val="en-US" w:eastAsia="zh-CN"/>
                    </w:rPr>
                    <w:t>堆场封闭阻隔外逸（98%）+喷雾洒水（80%）</w:t>
                  </w:r>
                </w:p>
              </w:tc>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0.1253</w:t>
                  </w:r>
                </w:p>
              </w:tc>
              <w:tc>
                <w:tcPr>
                  <w:tcW w:w="87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料场进出大门、窗户等无组织排放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2</w:t>
                  </w:r>
                </w:p>
              </w:tc>
              <w:tc>
                <w:tcPr>
                  <w:tcW w:w="5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堆放</w:t>
                  </w:r>
                </w:p>
              </w:tc>
              <w:tc>
                <w:tcPr>
                  <w:tcW w:w="13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rPr>
                  </w:pPr>
                  <w:r>
                    <w:rPr>
                      <w:rFonts w:hint="eastAsia" w:cs="Times New Roman"/>
                      <w:color w:val="auto"/>
                      <w:kern w:val="0"/>
                      <w:sz w:val="18"/>
                      <w:szCs w:val="20"/>
                      <w:lang w:val="en-US" w:eastAsia="zh-CN"/>
                    </w:rPr>
                    <w:t>颗粒物</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6.012</w:t>
                  </w:r>
                </w:p>
              </w:tc>
              <w:tc>
                <w:tcPr>
                  <w:tcW w:w="22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cs="Times New Roman"/>
                      <w:color w:val="auto"/>
                      <w:kern w:val="0"/>
                      <w:sz w:val="18"/>
                      <w:szCs w:val="20"/>
                      <w:lang w:val="en-US" w:eastAsia="zh-CN"/>
                    </w:rPr>
                  </w:pPr>
                  <w:r>
                    <w:rPr>
                      <w:rFonts w:hint="eastAsia" w:cs="Times New Roman"/>
                      <w:color w:val="auto"/>
                      <w:kern w:val="0"/>
                      <w:sz w:val="18"/>
                      <w:szCs w:val="20"/>
                      <w:lang w:val="en-US" w:eastAsia="zh-CN"/>
                    </w:rPr>
                    <w:t>堆场封闭阻隔外逸（98%）+封闭堆放起尘（1%）</w:t>
                  </w:r>
                </w:p>
              </w:tc>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lang w:val="en-US" w:eastAsia="zh-CN"/>
                    </w:rPr>
                  </w:pPr>
                  <w:r>
                    <w:rPr>
                      <w:rFonts w:hint="eastAsia" w:cs="Times New Roman"/>
                      <w:color w:val="auto"/>
                      <w:kern w:val="0"/>
                      <w:sz w:val="18"/>
                      <w:szCs w:val="20"/>
                      <w:lang w:val="en-US" w:eastAsia="zh-CN"/>
                    </w:rPr>
                    <w:t>0.0012</w:t>
                  </w:r>
                </w:p>
              </w:tc>
              <w:tc>
                <w:tcPr>
                  <w:tcW w:w="87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3</w:t>
                  </w:r>
                </w:p>
              </w:tc>
              <w:tc>
                <w:tcPr>
                  <w:tcW w:w="5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铲装进料</w:t>
                  </w:r>
                </w:p>
              </w:tc>
              <w:tc>
                <w:tcPr>
                  <w:tcW w:w="13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rPr>
                  </w:pPr>
                  <w:r>
                    <w:rPr>
                      <w:rFonts w:hint="eastAsia" w:cs="Times New Roman"/>
                      <w:color w:val="auto"/>
                      <w:kern w:val="0"/>
                      <w:sz w:val="18"/>
                      <w:szCs w:val="20"/>
                      <w:lang w:val="en-US" w:eastAsia="zh-CN"/>
                    </w:rPr>
                    <w:t>颗粒物</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cs="Times New Roman"/>
                      <w:color w:val="auto"/>
                      <w:kern w:val="0"/>
                      <w:sz w:val="18"/>
                      <w:szCs w:val="20"/>
                      <w:lang w:val="en-US" w:eastAsia="zh-CN"/>
                    </w:rPr>
                  </w:pPr>
                  <w:r>
                    <w:rPr>
                      <w:rFonts w:hint="eastAsia" w:cs="Times New Roman"/>
                      <w:color w:val="auto"/>
                      <w:kern w:val="0"/>
                      <w:sz w:val="18"/>
                      <w:szCs w:val="20"/>
                      <w:lang w:val="en-US" w:eastAsia="zh-CN"/>
                    </w:rPr>
                    <w:t>0.025</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cs="Times New Roman"/>
                      <w:color w:val="auto"/>
                      <w:kern w:val="0"/>
                      <w:sz w:val="18"/>
                      <w:szCs w:val="20"/>
                      <w:lang w:val="en-US" w:eastAsia="zh-CN"/>
                    </w:rPr>
                  </w:pPr>
                  <w:r>
                    <w:rPr>
                      <w:rFonts w:hint="eastAsia" w:cs="Times New Roman"/>
                      <w:color w:val="auto"/>
                      <w:kern w:val="0"/>
                      <w:sz w:val="18"/>
                      <w:szCs w:val="20"/>
                      <w:lang w:val="en-US" w:eastAsia="zh-CN"/>
                    </w:rPr>
                    <w:t>39.15</w:t>
                  </w:r>
                </w:p>
              </w:tc>
              <w:tc>
                <w:tcPr>
                  <w:tcW w:w="22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cs="Times New Roman"/>
                      <w:color w:val="auto"/>
                      <w:kern w:val="0"/>
                      <w:sz w:val="18"/>
                      <w:szCs w:val="20"/>
                      <w:lang w:val="en-US" w:eastAsia="zh-CN"/>
                    </w:rPr>
                  </w:pPr>
                  <w:r>
                    <w:rPr>
                      <w:rFonts w:hint="eastAsia" w:cs="Times New Roman"/>
                      <w:color w:val="auto"/>
                      <w:kern w:val="0"/>
                      <w:sz w:val="18"/>
                      <w:szCs w:val="20"/>
                      <w:lang w:val="en-US" w:eastAsia="zh-CN"/>
                    </w:rPr>
                    <w:t>堆场封闭阻隔外逸（98%）+喷雾洒水（80%）</w:t>
                  </w:r>
                </w:p>
              </w:tc>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lang w:val="en-US" w:eastAsia="zh-CN"/>
                    </w:rPr>
                  </w:pPr>
                  <w:r>
                    <w:rPr>
                      <w:rFonts w:hint="eastAsia" w:cs="Times New Roman"/>
                      <w:color w:val="auto"/>
                      <w:kern w:val="0"/>
                      <w:sz w:val="18"/>
                      <w:szCs w:val="20"/>
                      <w:lang w:val="en-US" w:eastAsia="zh-CN"/>
                    </w:rPr>
                    <w:t>0.1566</w:t>
                  </w:r>
                </w:p>
              </w:tc>
              <w:tc>
                <w:tcPr>
                  <w:tcW w:w="87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5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4</w:t>
                  </w:r>
                </w:p>
              </w:tc>
              <w:tc>
                <w:tcPr>
                  <w:tcW w:w="5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合计</w:t>
                  </w:r>
                </w:p>
              </w:tc>
              <w:tc>
                <w:tcPr>
                  <w:tcW w:w="13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w:t>
                  </w:r>
                </w:p>
              </w:tc>
              <w:tc>
                <w:tcPr>
                  <w:tcW w:w="8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w:t>
                  </w:r>
                </w:p>
              </w:tc>
              <w:tc>
                <w:tcPr>
                  <w:tcW w:w="7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76.482</w:t>
                  </w:r>
                </w:p>
              </w:tc>
              <w:tc>
                <w:tcPr>
                  <w:tcW w:w="221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kern w:val="0"/>
                      <w:sz w:val="18"/>
                      <w:szCs w:val="20"/>
                      <w:lang w:val="en-US" w:eastAsia="zh-CN"/>
                    </w:rPr>
                  </w:pPr>
                  <w:r>
                    <w:rPr>
                      <w:rFonts w:hint="eastAsia" w:cs="Times New Roman"/>
                      <w:color w:val="auto"/>
                      <w:kern w:val="0"/>
                      <w:sz w:val="18"/>
                      <w:szCs w:val="20"/>
                      <w:lang w:val="en-US" w:eastAsia="zh-CN"/>
                    </w:rPr>
                    <w:t>/</w:t>
                  </w:r>
                </w:p>
              </w:tc>
              <w:tc>
                <w:tcPr>
                  <w:tcW w:w="7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20"/>
                      <w:lang w:val="en-US" w:eastAsia="zh-CN"/>
                    </w:rPr>
                  </w:pPr>
                  <w:r>
                    <w:rPr>
                      <w:rFonts w:hint="eastAsia" w:cs="Times New Roman"/>
                      <w:color w:val="auto"/>
                      <w:kern w:val="0"/>
                      <w:sz w:val="18"/>
                      <w:szCs w:val="20"/>
                      <w:lang w:val="en-US" w:eastAsia="zh-CN"/>
                    </w:rPr>
                    <w:t>0.2831</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0"/>
                      <w:sz w:val="18"/>
                      <w:szCs w:val="20"/>
                      <w:lang w:val="en-US" w:eastAsia="zh-CN"/>
                    </w:rPr>
                  </w:pPr>
                  <w:r>
                    <w:rPr>
                      <w:rFonts w:hint="eastAsia" w:cs="Times New Roman"/>
                      <w:color w:val="auto"/>
                      <w:kern w:val="0"/>
                      <w:sz w:val="18"/>
                      <w:szCs w:val="20"/>
                      <w:lang w:val="en-US" w:eastAsia="zh-CN"/>
                    </w:rPr>
                    <w:t>/</w:t>
                  </w:r>
                </w:p>
              </w:tc>
            </w:tr>
          </w:tbl>
          <w:p>
            <w:pPr>
              <w:keepNext w:val="0"/>
              <w:keepLines w:val="0"/>
              <w:suppressLineNumbers w:val="0"/>
              <w:spacing w:before="0" w:beforeAutospacing="0" w:after="0" w:afterAutospacing="0" w:line="406" w:lineRule="exact"/>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②</w:t>
            </w:r>
            <w:r>
              <w:rPr>
                <w:rFonts w:hint="default" w:ascii="Times New Roman" w:hAnsi="Times New Roman" w:cs="Times New Roman"/>
                <w:color w:val="auto"/>
                <w:szCs w:val="21"/>
              </w:rPr>
              <w:t>筒仓粉尘</w:t>
            </w:r>
          </w:p>
          <w:p>
            <w:pPr>
              <w:keepNext w:val="0"/>
              <w:keepLines w:val="0"/>
              <w:suppressLineNumbers w:val="0"/>
              <w:spacing w:before="0" w:beforeAutospacing="0" w:after="0" w:afterAutospacing="0" w:line="406" w:lineRule="exact"/>
              <w:ind w:left="0" w:right="0"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在水泥、粉煤灰的罐装储存过程中，由于通过管道进入筒仓时</w:t>
            </w:r>
            <w:r>
              <w:rPr>
                <w:rFonts w:hint="eastAsia" w:cs="Times New Roman"/>
                <w:color w:val="auto"/>
                <w:szCs w:val="21"/>
                <w:lang w:eastAsia="zh-CN"/>
              </w:rPr>
              <w:t>，</w:t>
            </w:r>
            <w:r>
              <w:rPr>
                <w:rFonts w:hint="default" w:ascii="Times New Roman" w:hAnsi="Times New Roman" w:cs="Times New Roman"/>
                <w:color w:val="auto"/>
                <w:szCs w:val="21"/>
              </w:rPr>
              <w:t>进料口在筒仓下方，罐装车需通过气力输送将水泥、粉煤灰等送至筒仓。本项目每年上料总量约</w:t>
            </w:r>
            <w:r>
              <w:rPr>
                <w:rFonts w:hint="eastAsia" w:cs="Times New Roman"/>
                <w:color w:val="auto"/>
                <w:szCs w:val="21"/>
                <w:lang w:val="en-US" w:eastAsia="zh-CN"/>
              </w:rPr>
              <w:t>41.31</w:t>
            </w:r>
            <w:r>
              <w:rPr>
                <w:rFonts w:hint="default" w:ascii="Times New Roman" w:hAnsi="Times New Roman" w:cs="Times New Roman"/>
                <w:color w:val="auto"/>
                <w:szCs w:val="21"/>
              </w:rPr>
              <w:t>万t（包括水泥、矿粉和粉煤灰），</w:t>
            </w:r>
            <w:r>
              <w:rPr>
                <w:rFonts w:hint="default" w:ascii="Times New Roman" w:hAnsi="Times New Roman" w:cs="Times New Roman"/>
                <w:color w:val="auto"/>
                <w:kern w:val="0"/>
                <w:szCs w:val="21"/>
                <w:lang w:val="en-US" w:eastAsia="zh-CN"/>
              </w:rPr>
              <w:t>水泥（粉煤灰</w:t>
            </w:r>
            <w:r>
              <w:rPr>
                <w:rFonts w:hint="default" w:ascii="Times New Roman" w:hAnsi="Times New Roman" w:cs="Times New Roman"/>
                <w:color w:val="auto"/>
                <w:szCs w:val="21"/>
              </w:rPr>
              <w:t>、矿粉</w:t>
            </w:r>
            <w:r>
              <w:rPr>
                <w:rFonts w:hint="default" w:ascii="Times New Roman" w:hAnsi="Times New Roman" w:cs="Times New Roman"/>
                <w:color w:val="auto"/>
                <w:kern w:val="0"/>
                <w:szCs w:val="21"/>
                <w:lang w:val="en-US" w:eastAsia="zh-CN"/>
              </w:rPr>
              <w:t>）罐装车通过气力输送将水泥（粉煤灰</w:t>
            </w:r>
            <w:r>
              <w:rPr>
                <w:rFonts w:hint="default" w:ascii="Times New Roman" w:hAnsi="Times New Roman" w:cs="Times New Roman"/>
                <w:color w:val="auto"/>
                <w:szCs w:val="21"/>
              </w:rPr>
              <w:t>、矿粉</w:t>
            </w:r>
            <w:r>
              <w:rPr>
                <w:rFonts w:hint="default" w:ascii="Times New Roman" w:hAnsi="Times New Roman" w:cs="Times New Roman"/>
                <w:color w:val="auto"/>
                <w:kern w:val="0"/>
                <w:szCs w:val="21"/>
                <w:lang w:val="en-US" w:eastAsia="zh-CN"/>
              </w:rPr>
              <w:t>）送至筒仓（气力输送所需的压缩空气由罐车自带的压缩机提供，气力输送风量为</w:t>
            </w:r>
            <w:r>
              <w:rPr>
                <w:rFonts w:hint="eastAsia" w:cs="Times New Roman"/>
                <w:color w:val="auto"/>
                <w:kern w:val="0"/>
                <w:szCs w:val="21"/>
                <w:lang w:val="en-US" w:eastAsia="zh-CN"/>
              </w:rPr>
              <w:t>15</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val="en-US" w:eastAsia="zh-CN"/>
              </w:rPr>
              <w:t>/min，卸料速度约为1.</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t/min），此时粉尘会随筒仓里的空气从筒仓顶部的排气孔中排出，水泥（粉煤灰）罐车单车所载粉料按</w:t>
            </w:r>
            <w:r>
              <w:rPr>
                <w:rFonts w:hint="eastAsia" w:cs="Times New Roman"/>
                <w:color w:val="auto"/>
                <w:kern w:val="0"/>
                <w:szCs w:val="21"/>
                <w:lang w:val="en-US" w:eastAsia="zh-CN"/>
              </w:rPr>
              <w:t>8</w:t>
            </w:r>
            <w:r>
              <w:rPr>
                <w:rFonts w:hint="default" w:ascii="Times New Roman" w:hAnsi="Times New Roman" w:cs="Times New Roman"/>
                <w:color w:val="auto"/>
                <w:kern w:val="0"/>
                <w:szCs w:val="21"/>
                <w:lang w:val="en-US" w:eastAsia="zh-CN"/>
              </w:rPr>
              <w:t>0t计，则单次卸料时间约</w:t>
            </w:r>
            <w:r>
              <w:rPr>
                <w:rFonts w:hint="eastAsia" w:cs="Times New Roman"/>
                <w:color w:val="auto"/>
                <w:kern w:val="0"/>
                <w:szCs w:val="21"/>
                <w:lang w:val="en-US" w:eastAsia="zh-CN"/>
              </w:rPr>
              <w:t>67</w:t>
            </w:r>
            <w:r>
              <w:rPr>
                <w:rFonts w:hint="default" w:ascii="Times New Roman" w:hAnsi="Times New Roman" w:cs="Times New Roman"/>
                <w:color w:val="auto"/>
                <w:kern w:val="0"/>
                <w:szCs w:val="21"/>
                <w:lang w:val="en-US" w:eastAsia="zh-CN"/>
              </w:rPr>
              <w:t>min，则年上料时长约为</w:t>
            </w:r>
            <w:r>
              <w:rPr>
                <w:rFonts w:hint="eastAsia" w:cs="Times New Roman"/>
                <w:color w:val="auto"/>
                <w:kern w:val="0"/>
                <w:szCs w:val="21"/>
                <w:lang w:val="en-US" w:eastAsia="zh-CN"/>
              </w:rPr>
              <w:t>5737.5</w:t>
            </w:r>
            <w:r>
              <w:rPr>
                <w:rFonts w:hint="default" w:ascii="Times New Roman" w:hAnsi="Times New Roman" w:cs="Times New Roman"/>
                <w:color w:val="auto"/>
                <w:kern w:val="0"/>
                <w:szCs w:val="21"/>
                <w:lang w:val="en-US" w:eastAsia="zh-CN"/>
              </w:rPr>
              <w:t>h。</w:t>
            </w:r>
            <w:r>
              <w:rPr>
                <w:rFonts w:hint="default" w:ascii="Times New Roman" w:hAnsi="Times New Roman" w:cs="Times New Roman"/>
                <w:color w:val="auto"/>
                <w:szCs w:val="21"/>
              </w:rPr>
              <w:t>根据类比资料，筒仓每上1t料产生约0.23kg粉尘。则在上料过程中粉尘产生量约为</w:t>
            </w:r>
            <w:r>
              <w:rPr>
                <w:rFonts w:hint="eastAsia" w:cs="Times New Roman"/>
                <w:color w:val="auto"/>
                <w:szCs w:val="21"/>
                <w:lang w:val="en-US" w:eastAsia="zh-CN"/>
              </w:rPr>
              <w:t>95.013</w:t>
            </w:r>
            <w:r>
              <w:rPr>
                <w:rFonts w:hint="default" w:ascii="Times New Roman" w:hAnsi="Times New Roman" w:cs="Times New Roman"/>
                <w:color w:val="auto"/>
                <w:szCs w:val="21"/>
              </w:rPr>
              <w:t>t/a，</w:t>
            </w:r>
            <w:r>
              <w:rPr>
                <w:rFonts w:hint="eastAsia" w:cs="Times New Roman"/>
                <w:color w:val="auto"/>
                <w:szCs w:val="21"/>
                <w:lang w:val="en-US" w:eastAsia="zh-CN"/>
              </w:rPr>
              <w:t>仓内粉尘产生速率</w:t>
            </w:r>
            <w:r>
              <w:rPr>
                <w:rFonts w:hint="default" w:ascii="Times New Roman" w:hAnsi="Times New Roman" w:cs="Times New Roman"/>
                <w:color w:val="auto"/>
                <w:szCs w:val="21"/>
                <w:lang w:val="en-US" w:eastAsia="zh-CN"/>
              </w:rPr>
              <w:t>16.56kg/h</w:t>
            </w:r>
            <w:r>
              <w:rPr>
                <w:rFonts w:hint="eastAsia" w:cs="Times New Roman"/>
                <w:color w:val="auto"/>
                <w:szCs w:val="21"/>
                <w:lang w:val="en-US" w:eastAsia="zh-CN"/>
              </w:rPr>
              <w:t>、</w:t>
            </w:r>
            <w:r>
              <w:rPr>
                <w:rFonts w:hint="default" w:ascii="Times New Roman" w:hAnsi="Times New Roman" w:cs="Times New Roman"/>
                <w:color w:val="auto"/>
                <w:szCs w:val="21"/>
              </w:rPr>
              <w:t>浓度最高可达</w:t>
            </w:r>
            <w:r>
              <w:rPr>
                <w:rFonts w:hint="eastAsia" w:cs="Times New Roman"/>
                <w:color w:val="auto"/>
                <w:szCs w:val="21"/>
                <w:lang w:val="en-US" w:eastAsia="zh-CN"/>
              </w:rPr>
              <w:t>184</w:t>
            </w:r>
            <w:r>
              <w:rPr>
                <w:rFonts w:hint="default" w:ascii="Times New Roman" w:hAnsi="Times New Roman" w:cs="Times New Roman"/>
                <w:color w:val="auto"/>
                <w:szCs w:val="21"/>
              </w:rPr>
              <w:t>00mg/</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06" w:firstLineChars="200"/>
              <w:jc w:val="left"/>
              <w:rPr>
                <w:rFonts w:hint="default" w:ascii="Times New Roman" w:hAnsi="Times New Roman" w:cs="Times New Roman"/>
                <w:color w:val="auto"/>
                <w:spacing w:val="-4"/>
                <w:szCs w:val="21"/>
              </w:rPr>
            </w:pPr>
            <w:r>
              <w:rPr>
                <w:rFonts w:hint="default" w:ascii="Times New Roman" w:hAnsi="Times New Roman" w:cs="Times New Roman"/>
                <w:b/>
                <w:color w:val="auto"/>
                <w:spacing w:val="-4"/>
                <w:szCs w:val="21"/>
                <w:lang w:val="en-US" w:eastAsia="zh-CN"/>
              </w:rPr>
              <w:t>拟</w:t>
            </w:r>
            <w:r>
              <w:rPr>
                <w:rFonts w:hint="default" w:ascii="Times New Roman" w:hAnsi="Times New Roman" w:cs="Times New Roman"/>
                <w:b/>
                <w:color w:val="auto"/>
                <w:spacing w:val="-4"/>
                <w:szCs w:val="21"/>
              </w:rPr>
              <w:t>采取的治理措施：</w:t>
            </w:r>
            <w:r>
              <w:rPr>
                <w:rFonts w:hint="default" w:ascii="Times New Roman" w:hAnsi="Times New Roman" w:cs="Times New Roman"/>
                <w:color w:val="auto"/>
                <w:spacing w:val="-4"/>
                <w:szCs w:val="21"/>
              </w:rPr>
              <w:t>本</w:t>
            </w:r>
            <w:r>
              <w:rPr>
                <w:rFonts w:hint="default" w:ascii="Times New Roman" w:hAnsi="Times New Roman" w:cs="Times New Roman"/>
                <w:color w:val="auto"/>
                <w:spacing w:val="-4"/>
                <w:szCs w:val="21"/>
                <w:lang w:val="en-US" w:eastAsia="zh-CN"/>
              </w:rPr>
              <w:t>项目</w:t>
            </w:r>
            <w:r>
              <w:rPr>
                <w:rFonts w:hint="eastAsia" w:cs="Times New Roman"/>
                <w:color w:val="auto"/>
                <w:spacing w:val="-4"/>
                <w:szCs w:val="21"/>
                <w:lang w:val="en-US" w:eastAsia="zh-CN"/>
              </w:rPr>
              <w:t>A地块、B地块的</w:t>
            </w:r>
            <w:r>
              <w:rPr>
                <w:rFonts w:hint="default" w:ascii="Times New Roman" w:hAnsi="Times New Roman" w:cs="Times New Roman"/>
                <w:color w:val="auto"/>
                <w:spacing w:val="-4"/>
                <w:szCs w:val="21"/>
                <w:lang w:val="en-US" w:eastAsia="zh-CN"/>
              </w:rPr>
              <w:t>生产线分别配套</w:t>
            </w:r>
            <w:r>
              <w:rPr>
                <w:rFonts w:hint="default" w:ascii="Times New Roman" w:hAnsi="Times New Roman" w:cs="Times New Roman"/>
                <w:color w:val="auto"/>
                <w:spacing w:val="-4"/>
                <w:szCs w:val="21"/>
              </w:rPr>
              <w:t>4个粉料筒仓，每个粉料筒仓单独设仓顶除尘器，</w:t>
            </w:r>
            <w:r>
              <w:rPr>
                <w:rFonts w:hint="eastAsia" w:cs="Times New Roman"/>
                <w:color w:val="auto"/>
                <w:spacing w:val="-4"/>
                <w:szCs w:val="21"/>
                <w:lang w:val="en-US" w:eastAsia="zh-CN"/>
              </w:rPr>
              <w:t>除尘器配套风机风量为3000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h</w:t>
            </w:r>
            <w:r>
              <w:rPr>
                <w:rFonts w:hint="default" w:ascii="Times New Roman" w:hAnsi="Times New Roman" w:cs="Times New Roman"/>
                <w:color w:val="auto"/>
                <w:spacing w:val="-4"/>
                <w:szCs w:val="21"/>
              </w:rPr>
              <w:t>，收集的除尘器直接经滑槽返回筒仓做生产原料</w:t>
            </w:r>
            <w:r>
              <w:rPr>
                <w:rFonts w:hint="default" w:ascii="Times New Roman" w:hAnsi="Times New Roman" w:cs="Times New Roman"/>
                <w:color w:val="auto"/>
                <w:spacing w:val="-4"/>
                <w:szCs w:val="21"/>
                <w:lang w:eastAsia="zh-CN"/>
              </w:rPr>
              <w:t>，</w:t>
            </w:r>
            <w:r>
              <w:rPr>
                <w:rFonts w:hint="default" w:ascii="Times New Roman" w:hAnsi="Times New Roman" w:cs="Times New Roman"/>
                <w:color w:val="auto"/>
                <w:spacing w:val="-4"/>
                <w:szCs w:val="21"/>
                <w:lang w:val="en-US" w:eastAsia="zh-CN"/>
              </w:rPr>
              <w:t>少数通过筒仓顶部呼吸孔排出</w:t>
            </w:r>
            <w:r>
              <w:rPr>
                <w:rFonts w:hint="default" w:ascii="Times New Roman" w:hAnsi="Times New Roman" w:cs="Times New Roman"/>
                <w:color w:val="auto"/>
                <w:spacing w:val="-4"/>
                <w:szCs w:val="21"/>
              </w:rPr>
              <w:t>。</w:t>
            </w:r>
            <w:r>
              <w:rPr>
                <w:rFonts w:hint="eastAsia" w:cs="Times New Roman"/>
                <w:color w:val="auto"/>
                <w:spacing w:val="-4"/>
                <w:szCs w:val="21"/>
                <w:lang w:val="en-US" w:eastAsia="zh-CN"/>
              </w:rPr>
              <w:t>根据设计，2条生产线的粉料筒仓均靠近搅拌楼设置，拟分别对2条生产线的粉料筒仓和搅拌楼一起封闭，形成一个大的生产车间，筒仓顶部呼吸孔排出的粉尘在车间内能够快速得到沉降，少数通过车间门窗排出。</w:t>
            </w:r>
            <w:r>
              <w:rPr>
                <w:rFonts w:hint="default" w:ascii="Times New Roman" w:hAnsi="Times New Roman" w:cs="Times New Roman"/>
                <w:color w:val="auto"/>
                <w:spacing w:val="-4"/>
                <w:szCs w:val="21"/>
              </w:rPr>
              <w:t>粉料筒仓粉尘主要是在物料输送时产生，属于间歇式；</w:t>
            </w:r>
            <w:r>
              <w:rPr>
                <w:rFonts w:hint="eastAsia" w:cs="Times New Roman"/>
                <w:color w:val="auto"/>
                <w:spacing w:val="-4"/>
                <w:szCs w:val="21"/>
                <w:lang w:val="en-US" w:eastAsia="zh-CN"/>
              </w:rPr>
              <w:t>排放时粉尘较大，不运行时无粉尘排放</w:t>
            </w:r>
            <w:r>
              <w:rPr>
                <w:rFonts w:hint="default" w:ascii="Times New Roman" w:hAnsi="Times New Roman" w:cs="Times New Roman"/>
                <w:color w:val="auto"/>
                <w:spacing w:val="-4"/>
                <w:szCs w:val="21"/>
              </w:rPr>
              <w:t>。</w:t>
            </w:r>
          </w:p>
          <w:p>
            <w:pPr>
              <w:keepNext w:val="0"/>
              <w:keepLines w:val="0"/>
              <w:suppressLineNumbers w:val="0"/>
              <w:spacing w:before="0" w:beforeAutospacing="0" w:after="0" w:afterAutospacing="0" w:line="406" w:lineRule="exact"/>
              <w:ind w:left="0" w:right="0" w:firstLine="420" w:firstLineChars="200"/>
              <w:jc w:val="left"/>
              <w:rPr>
                <w:rFonts w:hint="eastAsia" w:cs="Times New Roman"/>
                <w:color w:val="auto"/>
                <w:kern w:val="0"/>
                <w:szCs w:val="21"/>
                <w:lang w:val="en-US" w:eastAsia="zh-CN"/>
              </w:rPr>
            </w:pPr>
            <w:r>
              <w:rPr>
                <w:rFonts w:hint="default" w:ascii="Times New Roman" w:hAnsi="Times New Roman" w:cs="Times New Roman"/>
                <w:color w:val="auto"/>
                <w:kern w:val="0"/>
                <w:szCs w:val="21"/>
                <w:lang w:val="en-US" w:eastAsia="zh-CN"/>
              </w:rPr>
              <w:t>根据同类工程分析，仓顶除尘器的除尘效率可在99.9%以上，收集的粉尘经滑槽自动落入筒仓内，</w:t>
            </w:r>
            <w:r>
              <w:rPr>
                <w:rFonts w:hint="eastAsia" w:cs="Times New Roman"/>
                <w:color w:val="auto"/>
                <w:kern w:val="0"/>
                <w:szCs w:val="21"/>
                <w:lang w:val="en-US" w:eastAsia="zh-CN"/>
              </w:rPr>
              <w:t>未被收集的（0.1%）</w:t>
            </w:r>
            <w:r>
              <w:rPr>
                <w:rFonts w:hint="default" w:ascii="Times New Roman" w:hAnsi="Times New Roman" w:cs="Times New Roman"/>
                <w:color w:val="auto"/>
                <w:kern w:val="0"/>
                <w:szCs w:val="21"/>
                <w:lang w:val="en-US" w:eastAsia="zh-CN"/>
              </w:rPr>
              <w:t>粉尘量为0.</w:t>
            </w:r>
            <w:r>
              <w:rPr>
                <w:rFonts w:hint="eastAsia" w:cs="Times New Roman"/>
                <w:color w:val="auto"/>
                <w:kern w:val="0"/>
                <w:szCs w:val="21"/>
                <w:lang w:val="en-US" w:eastAsia="zh-CN"/>
              </w:rPr>
              <w:t>095</w:t>
            </w:r>
            <w:r>
              <w:rPr>
                <w:rFonts w:hint="default" w:ascii="Times New Roman" w:hAnsi="Times New Roman" w:cs="Times New Roman"/>
                <w:color w:val="auto"/>
                <w:kern w:val="0"/>
                <w:szCs w:val="21"/>
                <w:lang w:val="en-US" w:eastAsia="zh-CN"/>
              </w:rPr>
              <w:t>t/a</w:t>
            </w:r>
            <w:r>
              <w:rPr>
                <w:rFonts w:hint="eastAsia" w:cs="Times New Roman"/>
                <w:color w:val="auto"/>
                <w:kern w:val="0"/>
                <w:szCs w:val="21"/>
                <w:lang w:val="en-US" w:eastAsia="zh-CN"/>
              </w:rPr>
              <w:t>。通过车间门窗无组织排至环境空气（按5%计）的粉尘量约0.005t/a。</w:t>
            </w:r>
          </w:p>
          <w:p>
            <w:pPr>
              <w:keepNext w:val="0"/>
              <w:keepLines w:val="0"/>
              <w:suppressLineNumbers w:val="0"/>
              <w:spacing w:before="0" w:beforeAutospacing="0" w:after="0" w:afterAutospacing="0" w:line="406" w:lineRule="exact"/>
              <w:ind w:left="0" w:right="0" w:firstLine="420" w:firstLineChars="200"/>
              <w:jc w:val="left"/>
              <w:rPr>
                <w:rFonts w:hint="eastAsia" w:eastAsia="宋体" w:cs="Times New Roman"/>
                <w:color w:val="auto"/>
                <w:kern w:val="0"/>
                <w:szCs w:val="21"/>
                <w:lang w:eastAsia="zh-CN"/>
              </w:rPr>
            </w:pPr>
            <w:r>
              <w:rPr>
                <w:rFonts w:hint="default" w:ascii="Times New Roman" w:hAnsi="Times New Roman" w:cs="Times New Roman"/>
                <w:color w:val="auto"/>
                <w:kern w:val="0"/>
                <w:szCs w:val="21"/>
              </w:rPr>
              <w:t>项目粉料筒仓运行时的粉尘经除尘器净化处理后，其排放浓度能够满足</w:t>
            </w:r>
            <w:r>
              <w:rPr>
                <w:rFonts w:hint="eastAsia" w:cs="Times New Roman"/>
                <w:color w:val="auto"/>
                <w:kern w:val="0"/>
                <w:szCs w:val="21"/>
                <w:lang w:eastAsia="zh-CN"/>
              </w:rPr>
              <w:t>《四川省水泥工业大气污染物排放标准》（DB51 2864 -2021）</w:t>
            </w:r>
            <w:r>
              <w:rPr>
                <w:rFonts w:hint="default" w:ascii="Times New Roman" w:hAnsi="Times New Roman" w:cs="Times New Roman"/>
                <w:color w:val="auto"/>
                <w:kern w:val="0"/>
                <w:szCs w:val="21"/>
              </w:rPr>
              <w:t>中的相关排放限值</w:t>
            </w:r>
            <w:r>
              <w:rPr>
                <w:rFonts w:hint="eastAsia" w:cs="Times New Roman"/>
                <w:color w:val="auto"/>
                <w:kern w:val="0"/>
                <w:szCs w:val="21"/>
                <w:lang w:eastAsia="zh-CN"/>
              </w:rPr>
              <w:t>。</w:t>
            </w:r>
          </w:p>
          <w:p>
            <w:pPr>
              <w:keepNext w:val="0"/>
              <w:keepLines w:val="0"/>
              <w:suppressLineNumbers w:val="0"/>
              <w:spacing w:before="0" w:beforeAutospacing="0" w:after="0" w:afterAutospacing="0" w:line="406" w:lineRule="exact"/>
              <w:ind w:left="0" w:right="0" w:firstLine="420" w:firstLineChars="200"/>
              <w:jc w:val="left"/>
              <w:rPr>
                <w:rFonts w:hint="default" w:ascii="Times New Roman" w:hAnsi="Times New Roman" w:cs="Times New Roman"/>
                <w:color w:val="auto"/>
                <w:spacing w:val="-4"/>
                <w:szCs w:val="28"/>
              </w:rPr>
            </w:pPr>
            <w:r>
              <w:rPr>
                <w:rFonts w:hint="default" w:ascii="Times New Roman" w:hAnsi="Times New Roman" w:cs="Times New Roman"/>
                <w:color w:val="auto"/>
                <w:kern w:val="0"/>
                <w:szCs w:val="21"/>
              </w:rPr>
              <w:t>③骨料输送</w:t>
            </w:r>
            <w:r>
              <w:rPr>
                <w:rFonts w:hint="default" w:ascii="Times New Roman" w:hAnsi="Times New Roman" w:cs="Times New Roman"/>
                <w:color w:val="auto"/>
                <w:spacing w:val="-4"/>
                <w:szCs w:val="28"/>
              </w:rPr>
              <w:t>粉尘</w:t>
            </w:r>
          </w:p>
          <w:p>
            <w:pPr>
              <w:keepNext w:val="0"/>
              <w:keepLines w:val="0"/>
              <w:suppressLineNumbers w:val="0"/>
              <w:spacing w:before="0" w:beforeAutospacing="0" w:after="0" w:afterAutospacing="0" w:line="406" w:lineRule="exact"/>
              <w:ind w:left="0" w:right="0" w:firstLine="404" w:firstLineChars="200"/>
              <w:jc w:val="left"/>
              <w:rPr>
                <w:rFonts w:hint="default" w:ascii="Times New Roman" w:hAnsi="Times New Roman" w:cs="Times New Roman"/>
                <w:color w:val="auto"/>
                <w:spacing w:val="-4"/>
                <w:szCs w:val="28"/>
              </w:rPr>
            </w:pPr>
            <w:r>
              <w:rPr>
                <w:rFonts w:hint="default" w:ascii="Times New Roman" w:hAnsi="Times New Roman" w:cs="Times New Roman"/>
                <w:color w:val="auto"/>
                <w:spacing w:val="-4"/>
                <w:szCs w:val="28"/>
              </w:rPr>
              <w:t>项目生产线的砂石骨料将通过</w:t>
            </w:r>
            <w:r>
              <w:rPr>
                <w:rFonts w:hint="default" w:ascii="Times New Roman" w:hAnsi="Times New Roman" w:cs="Times New Roman"/>
                <w:color w:val="auto"/>
                <w:spacing w:val="-4"/>
                <w:szCs w:val="28"/>
                <w:lang w:val="en-US" w:eastAsia="zh-CN"/>
              </w:rPr>
              <w:t>装载机转运</w:t>
            </w:r>
            <w:r>
              <w:rPr>
                <w:rFonts w:hint="default" w:ascii="Times New Roman" w:hAnsi="Times New Roman" w:cs="Times New Roman"/>
                <w:color w:val="auto"/>
                <w:spacing w:val="-4"/>
                <w:szCs w:val="28"/>
              </w:rPr>
              <w:t>送至计量斗，经准确计量后再由皮带输送至搅拌机。物料输送粉尘主要是因风力扰动</w:t>
            </w:r>
            <w:r>
              <w:rPr>
                <w:rFonts w:hint="default" w:ascii="Times New Roman" w:hAnsi="Times New Roman" w:cs="Times New Roman"/>
                <w:color w:val="auto"/>
                <w:spacing w:val="-4"/>
                <w:szCs w:val="28"/>
                <w:lang w:eastAsia="zh-CN"/>
              </w:rPr>
              <w:t>、</w:t>
            </w:r>
            <w:r>
              <w:rPr>
                <w:rFonts w:hint="default" w:ascii="Times New Roman" w:hAnsi="Times New Roman" w:cs="Times New Roman"/>
                <w:color w:val="auto"/>
                <w:spacing w:val="-4"/>
                <w:szCs w:val="28"/>
                <w:lang w:val="en-US" w:eastAsia="zh-CN"/>
              </w:rPr>
              <w:t>输送带不平稳等</w:t>
            </w:r>
            <w:r>
              <w:rPr>
                <w:rFonts w:hint="default" w:ascii="Times New Roman" w:hAnsi="Times New Roman" w:cs="Times New Roman"/>
                <w:color w:val="auto"/>
                <w:spacing w:val="-4"/>
                <w:szCs w:val="28"/>
              </w:rPr>
              <w:t>而产生</w:t>
            </w:r>
            <w:r>
              <w:rPr>
                <w:rFonts w:hint="default" w:ascii="Times New Roman" w:hAnsi="Times New Roman" w:cs="Times New Roman"/>
                <w:color w:val="auto"/>
                <w:spacing w:val="-4"/>
                <w:szCs w:val="28"/>
                <w:lang w:eastAsia="zh-CN"/>
              </w:rPr>
              <w:t>。</w:t>
            </w:r>
            <w:r>
              <w:rPr>
                <w:rFonts w:hint="default" w:ascii="Times New Roman" w:hAnsi="Times New Roman" w:cs="Times New Roman"/>
                <w:color w:val="auto"/>
                <w:spacing w:val="-4"/>
                <w:szCs w:val="28"/>
              </w:rPr>
              <w:t>本项目</w:t>
            </w:r>
            <w:r>
              <w:rPr>
                <w:rFonts w:hint="default" w:ascii="Times New Roman" w:hAnsi="Times New Roman" w:cs="Times New Roman"/>
                <w:color w:val="auto"/>
                <w:spacing w:val="-4"/>
                <w:szCs w:val="28"/>
                <w:lang w:val="en-US" w:eastAsia="zh-CN"/>
              </w:rPr>
              <w:t>拟对配料计量斗采取封闭措施，并将配料斗设置在封闭的骨料堆场内，生产时，转运作业在封闭的料仓内进行，控制堆场及转运环节的起尘量。对</w:t>
            </w:r>
            <w:r>
              <w:rPr>
                <w:rFonts w:hint="default" w:ascii="Times New Roman" w:hAnsi="Times New Roman" w:cs="Times New Roman"/>
                <w:color w:val="auto"/>
                <w:spacing w:val="-4"/>
                <w:szCs w:val="28"/>
              </w:rPr>
              <w:t>输送皮带采取全封闭措施，</w:t>
            </w:r>
            <w:r>
              <w:rPr>
                <w:rFonts w:hint="default" w:ascii="Times New Roman" w:hAnsi="Times New Roman" w:cs="Times New Roman"/>
                <w:color w:val="auto"/>
                <w:spacing w:val="-4"/>
                <w:szCs w:val="28"/>
                <w:lang w:val="en-US" w:eastAsia="zh-CN"/>
              </w:rPr>
              <w:t>实行封闭输送；同时在生产过程中</w:t>
            </w:r>
            <w:r>
              <w:rPr>
                <w:rFonts w:hint="default" w:ascii="Times New Roman" w:hAnsi="Times New Roman" w:cs="Times New Roman"/>
                <w:color w:val="auto"/>
                <w:spacing w:val="-4"/>
                <w:szCs w:val="28"/>
              </w:rPr>
              <w:t>加强作业管理</w:t>
            </w:r>
            <w:r>
              <w:rPr>
                <w:rFonts w:hint="default" w:ascii="Times New Roman" w:hAnsi="Times New Roman" w:cs="Times New Roman"/>
                <w:color w:val="auto"/>
                <w:spacing w:val="-4"/>
                <w:szCs w:val="28"/>
                <w:lang w:eastAsia="zh-CN"/>
              </w:rPr>
              <w:t>、</w:t>
            </w:r>
            <w:r>
              <w:rPr>
                <w:rFonts w:hint="default" w:ascii="Times New Roman" w:hAnsi="Times New Roman" w:cs="Times New Roman"/>
                <w:color w:val="auto"/>
                <w:spacing w:val="-4"/>
                <w:szCs w:val="28"/>
                <w:lang w:val="en-US" w:eastAsia="zh-CN"/>
              </w:rPr>
              <w:t>采取平稳输送</w:t>
            </w:r>
            <w:r>
              <w:rPr>
                <w:rFonts w:hint="default" w:ascii="Times New Roman" w:hAnsi="Times New Roman" w:cs="Times New Roman"/>
                <w:color w:val="auto"/>
                <w:spacing w:val="-4"/>
                <w:szCs w:val="28"/>
              </w:rPr>
              <w:t>、平缓上料减小落差、设喷雾装置降尘等措施，输送过程基本无粉尘产生</w:t>
            </w:r>
            <w:r>
              <w:rPr>
                <w:rFonts w:hint="default" w:ascii="Times New Roman" w:hAnsi="Times New Roman" w:cs="Times New Roman"/>
                <w:color w:val="auto"/>
                <w:spacing w:val="-4"/>
                <w:szCs w:val="28"/>
                <w:lang w:val="en-US" w:eastAsia="zh-CN"/>
              </w:rPr>
              <w:t>。</w:t>
            </w:r>
          </w:p>
          <w:p>
            <w:pPr>
              <w:keepNext w:val="0"/>
              <w:keepLines w:val="0"/>
              <w:suppressLineNumbers w:val="0"/>
              <w:spacing w:before="0" w:beforeAutospacing="0" w:after="0" w:afterAutospacing="0" w:line="406" w:lineRule="exact"/>
              <w:ind w:left="0" w:right="0" w:firstLine="404" w:firstLineChars="200"/>
              <w:jc w:val="left"/>
              <w:rPr>
                <w:rFonts w:hint="default" w:ascii="Times New Roman" w:hAnsi="Times New Roman" w:cs="Times New Roman"/>
                <w:color w:val="auto"/>
                <w:spacing w:val="-4"/>
                <w:szCs w:val="28"/>
              </w:rPr>
            </w:pPr>
            <w:r>
              <w:rPr>
                <w:rFonts w:hint="default" w:ascii="Times New Roman" w:hAnsi="Times New Roman" w:cs="Times New Roman"/>
                <w:color w:val="auto"/>
                <w:spacing w:val="-4"/>
                <w:szCs w:val="28"/>
              </w:rPr>
              <w:t>④搅拌机搅拌粉尘</w:t>
            </w:r>
          </w:p>
          <w:p>
            <w:pPr>
              <w:keepNext w:val="0"/>
              <w:keepLines w:val="0"/>
              <w:suppressLineNumbers w:val="0"/>
              <w:spacing w:before="0" w:beforeAutospacing="0" w:after="0" w:afterAutospacing="0" w:line="406" w:lineRule="exact"/>
              <w:ind w:left="0" w:right="0" w:firstLine="404" w:firstLineChars="200"/>
              <w:rPr>
                <w:rFonts w:hint="default" w:ascii="Times New Roman" w:hAnsi="Times New Roman" w:cs="Times New Roman"/>
                <w:color w:val="auto"/>
                <w:spacing w:val="-4"/>
                <w:szCs w:val="28"/>
              </w:rPr>
            </w:pPr>
            <w:r>
              <w:rPr>
                <w:rFonts w:hint="default" w:ascii="Times New Roman" w:hAnsi="Times New Roman" w:cs="Times New Roman"/>
                <w:color w:val="auto"/>
                <w:spacing w:val="-4"/>
                <w:szCs w:val="28"/>
              </w:rPr>
              <w:t>生产时各种物料进入搅拌主机，当物料从输送设备脱离以自由降落形式进入搅拌机的时候，小粒径颗粒物会飘散形成粉尘，尤其是加入搅拌机内的水泥、粉煤灰。根据《逸散性工业粉尘控制技术》，搅拌混合过程粉尘产生系数为0.02</w:t>
            </w:r>
            <w:r>
              <w:rPr>
                <w:rFonts w:hint="default" w:ascii="Times New Roman" w:hAnsi="Times New Roman" w:cs="Times New Roman"/>
                <w:color w:val="auto"/>
                <w:spacing w:val="-4"/>
                <w:szCs w:val="28"/>
                <w:lang w:val="en-US" w:eastAsia="zh-CN"/>
              </w:rPr>
              <w:t>5</w:t>
            </w:r>
            <w:r>
              <w:rPr>
                <w:rFonts w:hint="default" w:ascii="Times New Roman" w:hAnsi="Times New Roman" w:cs="Times New Roman"/>
                <w:color w:val="auto"/>
                <w:spacing w:val="-4"/>
                <w:szCs w:val="28"/>
              </w:rPr>
              <w:t>kg/t粉料量，本项目</w:t>
            </w:r>
            <w:r>
              <w:rPr>
                <w:rFonts w:hint="default" w:ascii="Times New Roman" w:hAnsi="Times New Roman" w:cs="Times New Roman"/>
                <w:color w:val="auto"/>
                <w:spacing w:val="-4"/>
                <w:szCs w:val="28"/>
                <w:lang w:val="en-US" w:eastAsia="zh-CN"/>
              </w:rPr>
              <w:t>粉料</w:t>
            </w:r>
            <w:r>
              <w:rPr>
                <w:rFonts w:hint="default" w:ascii="Times New Roman" w:hAnsi="Times New Roman" w:cs="Times New Roman"/>
                <w:color w:val="auto"/>
                <w:spacing w:val="-4"/>
                <w:szCs w:val="28"/>
              </w:rPr>
              <w:t>（包括水泥、矿粉和粉煤灰）总</w:t>
            </w:r>
            <w:r>
              <w:rPr>
                <w:rFonts w:hint="default" w:ascii="Times New Roman" w:hAnsi="Times New Roman" w:cs="Times New Roman"/>
                <w:color w:val="auto"/>
                <w:spacing w:val="-4"/>
                <w:szCs w:val="28"/>
                <w:lang w:val="en-US" w:eastAsia="zh-CN"/>
              </w:rPr>
              <w:t>用</w:t>
            </w:r>
            <w:r>
              <w:rPr>
                <w:rFonts w:hint="default" w:ascii="Times New Roman" w:hAnsi="Times New Roman" w:cs="Times New Roman"/>
                <w:color w:val="auto"/>
                <w:spacing w:val="-4"/>
                <w:szCs w:val="28"/>
              </w:rPr>
              <w:t>量约</w:t>
            </w:r>
            <w:r>
              <w:rPr>
                <w:rFonts w:hint="default" w:ascii="Times New Roman" w:hAnsi="Times New Roman" w:cs="Times New Roman"/>
                <w:color w:val="auto"/>
                <w:spacing w:val="-4"/>
                <w:szCs w:val="28"/>
                <w:lang w:val="en-US" w:eastAsia="zh-CN"/>
              </w:rPr>
              <w:t>41.31</w:t>
            </w:r>
            <w:r>
              <w:rPr>
                <w:rFonts w:hint="default" w:ascii="Times New Roman" w:hAnsi="Times New Roman" w:cs="Times New Roman"/>
                <w:color w:val="auto"/>
                <w:spacing w:val="-4"/>
                <w:szCs w:val="28"/>
              </w:rPr>
              <w:t>万t</w:t>
            </w:r>
            <w:r>
              <w:rPr>
                <w:rFonts w:hint="default" w:ascii="Times New Roman" w:hAnsi="Times New Roman" w:cs="Times New Roman"/>
                <w:color w:val="auto"/>
                <w:spacing w:val="-4"/>
                <w:szCs w:val="28"/>
                <w:lang w:val="en-US" w:eastAsia="zh-CN"/>
              </w:rPr>
              <w:t>/a，</w:t>
            </w:r>
            <w:r>
              <w:rPr>
                <w:rFonts w:hint="default" w:ascii="Times New Roman" w:hAnsi="Times New Roman" w:cs="Times New Roman"/>
                <w:color w:val="auto"/>
                <w:spacing w:val="-4"/>
                <w:szCs w:val="28"/>
              </w:rPr>
              <w:t>则粉尘产生量约为</w:t>
            </w:r>
            <w:r>
              <w:rPr>
                <w:rFonts w:hint="eastAsia" w:cs="Times New Roman"/>
                <w:color w:val="auto"/>
                <w:spacing w:val="-4"/>
                <w:szCs w:val="28"/>
                <w:lang w:val="en-US" w:eastAsia="zh-CN"/>
              </w:rPr>
              <w:t>10.328</w:t>
            </w:r>
            <w:r>
              <w:rPr>
                <w:rFonts w:hint="default" w:ascii="Times New Roman" w:hAnsi="Times New Roman" w:cs="Times New Roman"/>
                <w:color w:val="auto"/>
                <w:spacing w:val="-4"/>
                <w:szCs w:val="28"/>
              </w:rPr>
              <w:t>t/a，</w:t>
            </w:r>
            <w:r>
              <w:rPr>
                <w:rFonts w:hint="default" w:ascii="Times New Roman" w:hAnsi="Times New Roman" w:cs="Times New Roman"/>
                <w:color w:val="auto"/>
                <w:spacing w:val="-4"/>
                <w:szCs w:val="28"/>
                <w:lang w:val="en-US" w:eastAsia="zh-CN"/>
              </w:rPr>
              <w:t>搅拌机内粉尘</w:t>
            </w:r>
            <w:r>
              <w:rPr>
                <w:rFonts w:hint="default" w:ascii="Times New Roman" w:hAnsi="Times New Roman" w:cs="Times New Roman"/>
                <w:color w:val="auto"/>
                <w:spacing w:val="-4"/>
                <w:szCs w:val="28"/>
              </w:rPr>
              <w:t>产生浓度</w:t>
            </w:r>
            <w:r>
              <w:rPr>
                <w:rFonts w:hint="default" w:ascii="Times New Roman" w:hAnsi="Times New Roman" w:cs="Times New Roman"/>
                <w:color w:val="auto"/>
                <w:spacing w:val="-4"/>
                <w:szCs w:val="28"/>
                <w:lang w:val="en-US" w:eastAsia="zh-CN"/>
              </w:rPr>
              <w:t>可达到2000</w:t>
            </w:r>
            <w:r>
              <w:rPr>
                <w:rFonts w:hint="default" w:ascii="Times New Roman" w:hAnsi="Times New Roman" w:cs="Times New Roman"/>
                <w:color w:val="auto"/>
                <w:spacing w:val="-4"/>
                <w:szCs w:val="28"/>
              </w:rPr>
              <w:t>mg/</w:t>
            </w:r>
            <w:r>
              <w:rPr>
                <w:rFonts w:hint="default" w:ascii="Times New Roman" w:hAnsi="Times New Roman" w:cs="Times New Roman"/>
                <w:color w:val="auto"/>
                <w:spacing w:val="-4"/>
                <w:szCs w:val="28"/>
                <w:highlight w:val="none"/>
              </w:rPr>
              <w:t>m</w:t>
            </w:r>
            <w:r>
              <w:rPr>
                <w:rFonts w:hint="default" w:ascii="Times New Roman" w:hAnsi="Times New Roman" w:cs="Times New Roman"/>
                <w:color w:val="auto"/>
                <w:spacing w:val="-4"/>
                <w:szCs w:val="28"/>
                <w:highlight w:val="none"/>
                <w:vertAlign w:val="superscript"/>
              </w:rPr>
              <w:t>3</w:t>
            </w:r>
            <w:r>
              <w:rPr>
                <w:rFonts w:hint="default" w:ascii="Times New Roman" w:hAnsi="Times New Roman" w:cs="Times New Roman"/>
                <w:color w:val="auto"/>
                <w:spacing w:val="-4"/>
                <w:szCs w:val="28"/>
              </w:rPr>
              <w:t>。</w:t>
            </w:r>
          </w:p>
          <w:p>
            <w:pPr>
              <w:keepNext w:val="0"/>
              <w:keepLines w:val="0"/>
              <w:suppressLineNumbers w:val="0"/>
              <w:spacing w:before="0" w:beforeAutospacing="0" w:after="0" w:afterAutospacing="0" w:line="400" w:lineRule="exact"/>
              <w:ind w:left="0" w:right="0" w:firstLine="406" w:firstLineChars="200"/>
              <w:rPr>
                <w:rFonts w:hint="eastAsia" w:cs="Times New Roman"/>
                <w:color w:val="auto"/>
                <w:spacing w:val="-4"/>
                <w:szCs w:val="28"/>
                <w:lang w:val="en-US" w:eastAsia="zh-CN"/>
              </w:rPr>
            </w:pPr>
            <w:r>
              <w:rPr>
                <w:rFonts w:hint="default" w:ascii="Times New Roman" w:hAnsi="Times New Roman" w:cs="Times New Roman"/>
                <w:b/>
                <w:color w:val="auto"/>
                <w:spacing w:val="-4"/>
                <w:szCs w:val="28"/>
                <w:lang w:val="en-US" w:eastAsia="zh-CN"/>
              </w:rPr>
              <w:t>拟</w:t>
            </w:r>
            <w:r>
              <w:rPr>
                <w:rFonts w:hint="default" w:ascii="Times New Roman" w:hAnsi="Times New Roman" w:cs="Times New Roman"/>
                <w:b/>
                <w:color w:val="auto"/>
                <w:spacing w:val="-4"/>
                <w:szCs w:val="28"/>
              </w:rPr>
              <w:t>采取的防治措施：</w:t>
            </w:r>
            <w:r>
              <w:rPr>
                <w:rFonts w:hint="eastAsia" w:cs="Times New Roman"/>
                <w:color w:val="auto"/>
                <w:spacing w:val="-4"/>
                <w:szCs w:val="21"/>
                <w:lang w:val="en-US" w:eastAsia="zh-CN"/>
              </w:rPr>
              <w:t>根据设计，</w:t>
            </w:r>
            <w:r>
              <w:rPr>
                <w:rFonts w:hint="eastAsia" w:cs="Times New Roman"/>
                <w:b w:val="0"/>
                <w:bCs/>
                <w:color w:val="auto"/>
                <w:spacing w:val="-4"/>
                <w:szCs w:val="28"/>
                <w:lang w:val="en-US" w:eastAsia="zh-CN"/>
              </w:rPr>
              <w:t>项目</w:t>
            </w:r>
            <w:r>
              <w:rPr>
                <w:rFonts w:hint="default" w:ascii="Times New Roman" w:hAnsi="Times New Roman" w:cs="Times New Roman"/>
                <w:color w:val="auto"/>
                <w:spacing w:val="-4"/>
                <w:szCs w:val="28"/>
                <w:lang w:val="en-US" w:eastAsia="zh-CN"/>
              </w:rPr>
              <w:t>的</w:t>
            </w:r>
            <w:r>
              <w:rPr>
                <w:rFonts w:hint="default" w:ascii="Times New Roman" w:hAnsi="Times New Roman" w:cs="Times New Roman"/>
                <w:color w:val="auto"/>
                <w:spacing w:val="-4"/>
                <w:szCs w:val="28"/>
              </w:rPr>
              <w:t>搅拌主机</w:t>
            </w:r>
            <w:r>
              <w:rPr>
                <w:rFonts w:hint="eastAsia" w:cs="Times New Roman"/>
                <w:color w:val="auto"/>
                <w:spacing w:val="-4"/>
                <w:szCs w:val="28"/>
                <w:lang w:val="en-US" w:eastAsia="zh-CN"/>
              </w:rPr>
              <w:t>将</w:t>
            </w:r>
            <w:r>
              <w:rPr>
                <w:rFonts w:hint="default" w:ascii="Times New Roman" w:hAnsi="Times New Roman" w:cs="Times New Roman"/>
                <w:color w:val="auto"/>
                <w:spacing w:val="-4"/>
                <w:szCs w:val="28"/>
              </w:rPr>
              <w:t>设置在</w:t>
            </w:r>
            <w:r>
              <w:rPr>
                <w:rFonts w:hint="eastAsia" w:cs="Times New Roman"/>
                <w:color w:val="auto"/>
                <w:spacing w:val="-4"/>
                <w:szCs w:val="28"/>
                <w:lang w:val="en-US" w:eastAsia="zh-CN"/>
              </w:rPr>
              <w:t>一个</w:t>
            </w:r>
            <w:r>
              <w:rPr>
                <w:rFonts w:hint="default" w:ascii="Times New Roman" w:hAnsi="Times New Roman" w:cs="Times New Roman"/>
                <w:color w:val="auto"/>
                <w:spacing w:val="-4"/>
                <w:szCs w:val="28"/>
              </w:rPr>
              <w:t>密闭的</w:t>
            </w:r>
            <w:r>
              <w:rPr>
                <w:rFonts w:hint="eastAsia" w:cs="Times New Roman"/>
                <w:color w:val="auto"/>
                <w:spacing w:val="-4"/>
                <w:szCs w:val="28"/>
                <w:lang w:val="en-US" w:eastAsia="zh-CN"/>
              </w:rPr>
              <w:t>搅拌车间内，</w:t>
            </w:r>
            <w:r>
              <w:rPr>
                <w:rFonts w:hint="default" w:ascii="Times New Roman" w:hAnsi="Times New Roman" w:cs="Times New Roman"/>
                <w:color w:val="auto"/>
                <w:spacing w:val="-4"/>
                <w:szCs w:val="28"/>
                <w:lang w:val="en-US" w:eastAsia="zh-CN"/>
              </w:rPr>
              <w:t>并在搅拌机</w:t>
            </w:r>
            <w:r>
              <w:rPr>
                <w:rFonts w:hint="eastAsia" w:cs="Times New Roman"/>
                <w:color w:val="auto"/>
                <w:spacing w:val="-4"/>
                <w:szCs w:val="28"/>
                <w:lang w:val="en-US" w:eastAsia="zh-CN"/>
              </w:rPr>
              <w:t>进料口</w:t>
            </w:r>
            <w:r>
              <w:rPr>
                <w:rFonts w:hint="default" w:ascii="Times New Roman" w:hAnsi="Times New Roman" w:cs="Times New Roman"/>
                <w:color w:val="auto"/>
                <w:spacing w:val="-4"/>
                <w:szCs w:val="28"/>
                <w:lang w:val="en-US" w:eastAsia="zh-CN"/>
              </w:rPr>
              <w:t>顶部</w:t>
            </w:r>
            <w:r>
              <w:rPr>
                <w:rFonts w:hint="default" w:ascii="Times New Roman" w:hAnsi="Times New Roman" w:cs="Times New Roman"/>
                <w:color w:val="auto"/>
                <w:spacing w:val="-4"/>
                <w:szCs w:val="28"/>
              </w:rPr>
              <w:t>安装1套袋式除尘器</w:t>
            </w:r>
            <w:r>
              <w:rPr>
                <w:rFonts w:hint="eastAsia" w:cs="Times New Roman"/>
                <w:color w:val="auto"/>
                <w:spacing w:val="-4"/>
                <w:szCs w:val="28"/>
                <w:lang w:eastAsia="zh-CN"/>
              </w:rPr>
              <w:t>（</w:t>
            </w:r>
            <w:r>
              <w:rPr>
                <w:rFonts w:hint="eastAsia" w:cs="Times New Roman"/>
                <w:color w:val="auto"/>
                <w:spacing w:val="-4"/>
                <w:szCs w:val="28"/>
                <w:lang w:val="en-US" w:eastAsia="zh-CN"/>
              </w:rPr>
              <w:t>2条生产线分别设置</w:t>
            </w:r>
            <w:r>
              <w:rPr>
                <w:rFonts w:hint="eastAsia" w:cs="Times New Roman"/>
                <w:color w:val="auto"/>
                <w:spacing w:val="-4"/>
                <w:szCs w:val="28"/>
                <w:lang w:eastAsia="zh-CN"/>
              </w:rPr>
              <w:t>）</w:t>
            </w:r>
            <w:r>
              <w:rPr>
                <w:rFonts w:hint="default" w:ascii="Times New Roman" w:hAnsi="Times New Roman" w:cs="Times New Roman"/>
                <w:color w:val="auto"/>
                <w:spacing w:val="-4"/>
                <w:szCs w:val="28"/>
              </w:rPr>
              <w:t>，</w:t>
            </w:r>
            <w:r>
              <w:rPr>
                <w:rFonts w:hint="eastAsia" w:cs="Times New Roman"/>
                <w:color w:val="auto"/>
                <w:spacing w:val="-4"/>
                <w:szCs w:val="28"/>
                <w:lang w:val="en-US" w:eastAsia="zh-CN"/>
              </w:rPr>
              <w:t>并分别对</w:t>
            </w:r>
            <w:r>
              <w:rPr>
                <w:rFonts w:hint="default" w:ascii="Times New Roman" w:hAnsi="Times New Roman" w:cs="Times New Roman"/>
                <w:color w:val="auto"/>
                <w:spacing w:val="-4"/>
                <w:szCs w:val="28"/>
                <w:lang w:val="en-US" w:eastAsia="zh-CN"/>
              </w:rPr>
              <w:t>2条生产线的搅拌楼和粉料筒仓</w:t>
            </w:r>
            <w:r>
              <w:rPr>
                <w:rFonts w:hint="eastAsia" w:cs="Times New Roman"/>
                <w:color w:val="auto"/>
                <w:spacing w:val="-4"/>
                <w:szCs w:val="28"/>
                <w:lang w:val="en-US" w:eastAsia="zh-CN"/>
              </w:rPr>
              <w:t>进行封闭，各形成1个大的生产车间。</w:t>
            </w:r>
            <w:r>
              <w:rPr>
                <w:rFonts w:hint="default" w:ascii="Times New Roman" w:hAnsi="Times New Roman" w:cs="Times New Roman"/>
                <w:color w:val="auto"/>
                <w:spacing w:val="-4"/>
                <w:szCs w:val="28"/>
              </w:rPr>
              <w:t>布袋除尘器处理效率按99%考虑、集气罩收集率9</w:t>
            </w:r>
            <w:r>
              <w:rPr>
                <w:rFonts w:hint="eastAsia" w:cs="Times New Roman"/>
                <w:color w:val="auto"/>
                <w:spacing w:val="-4"/>
                <w:szCs w:val="28"/>
                <w:lang w:val="en-US" w:eastAsia="zh-CN"/>
              </w:rPr>
              <w:t>9</w:t>
            </w:r>
            <w:r>
              <w:rPr>
                <w:rFonts w:hint="default" w:ascii="Times New Roman" w:hAnsi="Times New Roman" w:cs="Times New Roman"/>
                <w:color w:val="auto"/>
                <w:spacing w:val="-4"/>
                <w:szCs w:val="28"/>
              </w:rPr>
              <w:t>%计、单套</w:t>
            </w:r>
            <w:r>
              <w:rPr>
                <w:rFonts w:hint="default" w:ascii="Times New Roman" w:hAnsi="Times New Roman" w:cs="Times New Roman"/>
                <w:color w:val="auto"/>
                <w:spacing w:val="-4"/>
                <w:szCs w:val="28"/>
                <w:lang w:val="en-US" w:eastAsia="zh-CN"/>
              </w:rPr>
              <w:t>收尘配套</w:t>
            </w:r>
            <w:r>
              <w:rPr>
                <w:rFonts w:hint="default" w:ascii="Times New Roman" w:hAnsi="Times New Roman" w:cs="Times New Roman"/>
                <w:color w:val="auto"/>
                <w:spacing w:val="-4"/>
                <w:szCs w:val="28"/>
              </w:rPr>
              <w:t>风机风量10000</w:t>
            </w:r>
            <w:r>
              <w:rPr>
                <w:rFonts w:hint="default" w:ascii="Times New Roman" w:hAnsi="Times New Roman" w:cs="Times New Roman"/>
                <w:color w:val="auto"/>
                <w:spacing w:val="-4"/>
                <w:szCs w:val="28"/>
                <w:highlight w:val="none"/>
              </w:rPr>
              <w:t>m</w:t>
            </w:r>
            <w:r>
              <w:rPr>
                <w:rFonts w:hint="default" w:ascii="Times New Roman" w:hAnsi="Times New Roman" w:cs="Times New Roman"/>
                <w:color w:val="auto"/>
                <w:spacing w:val="-4"/>
                <w:szCs w:val="28"/>
                <w:highlight w:val="none"/>
                <w:vertAlign w:val="superscript"/>
              </w:rPr>
              <w:t>3</w:t>
            </w:r>
            <w:r>
              <w:rPr>
                <w:rFonts w:hint="default" w:ascii="Times New Roman" w:hAnsi="Times New Roman" w:cs="Times New Roman"/>
                <w:color w:val="auto"/>
                <w:spacing w:val="-4"/>
                <w:szCs w:val="28"/>
              </w:rPr>
              <w:t>/h，搅拌粉尘</w:t>
            </w:r>
            <w:r>
              <w:rPr>
                <w:rFonts w:hint="eastAsia" w:cs="Times New Roman"/>
                <w:color w:val="auto"/>
                <w:spacing w:val="-4"/>
                <w:szCs w:val="28"/>
                <w:lang w:val="en-US" w:eastAsia="zh-CN"/>
              </w:rPr>
              <w:t>经</w:t>
            </w:r>
            <w:r>
              <w:rPr>
                <w:rFonts w:hint="default" w:ascii="Times New Roman" w:hAnsi="Times New Roman" w:cs="Times New Roman"/>
                <w:color w:val="auto"/>
                <w:spacing w:val="-4"/>
                <w:szCs w:val="28"/>
              </w:rPr>
              <w:t>处理后</w:t>
            </w:r>
            <w:r>
              <w:rPr>
                <w:rFonts w:hint="eastAsia" w:cs="Times New Roman"/>
                <w:color w:val="auto"/>
                <w:spacing w:val="-4"/>
                <w:szCs w:val="28"/>
                <w:lang w:eastAsia="zh-CN"/>
              </w:rPr>
              <w:t>（</w:t>
            </w:r>
            <w:r>
              <w:rPr>
                <w:rFonts w:hint="default" w:ascii="Times New Roman" w:hAnsi="Times New Roman" w:cs="Times New Roman"/>
                <w:color w:val="auto"/>
                <w:spacing w:val="-4"/>
                <w:szCs w:val="28"/>
              </w:rPr>
              <w:t>约为0.</w:t>
            </w:r>
            <w:r>
              <w:rPr>
                <w:rFonts w:hint="eastAsia" w:cs="Times New Roman"/>
                <w:color w:val="auto"/>
                <w:spacing w:val="-4"/>
                <w:szCs w:val="28"/>
                <w:lang w:val="en-US" w:eastAsia="zh-CN"/>
              </w:rPr>
              <w:t>102</w:t>
            </w:r>
            <w:r>
              <w:rPr>
                <w:rFonts w:hint="default" w:ascii="Times New Roman" w:hAnsi="Times New Roman" w:cs="Times New Roman"/>
                <w:color w:val="auto"/>
                <w:spacing w:val="-4"/>
                <w:szCs w:val="28"/>
              </w:rPr>
              <w:t>t/a</w:t>
            </w:r>
            <w:r>
              <w:rPr>
                <w:rFonts w:hint="eastAsia" w:cs="Times New Roman"/>
                <w:color w:val="auto"/>
                <w:spacing w:val="-4"/>
                <w:szCs w:val="28"/>
                <w:lang w:eastAsia="zh-CN"/>
              </w:rPr>
              <w:t>）</w:t>
            </w:r>
            <w:r>
              <w:rPr>
                <w:rFonts w:hint="eastAsia" w:cs="Times New Roman"/>
                <w:color w:val="auto"/>
                <w:spacing w:val="-4"/>
                <w:szCs w:val="28"/>
                <w:lang w:val="en-US" w:eastAsia="zh-CN"/>
              </w:rPr>
              <w:t>与未收集</w:t>
            </w:r>
            <w:r>
              <w:rPr>
                <w:rFonts w:hint="default" w:ascii="Times New Roman" w:hAnsi="Times New Roman" w:cs="Times New Roman"/>
                <w:color w:val="auto"/>
                <w:spacing w:val="-4"/>
                <w:szCs w:val="28"/>
              </w:rPr>
              <w:t>的</w:t>
            </w:r>
            <w:r>
              <w:rPr>
                <w:rFonts w:hint="eastAsia" w:cs="Times New Roman"/>
                <w:color w:val="auto"/>
                <w:spacing w:val="-4"/>
                <w:szCs w:val="28"/>
                <w:lang w:eastAsia="zh-CN"/>
              </w:rPr>
              <w:t>（</w:t>
            </w:r>
            <w:r>
              <w:rPr>
                <w:rFonts w:hint="eastAsia" w:cs="Times New Roman"/>
                <w:color w:val="auto"/>
                <w:spacing w:val="-4"/>
                <w:szCs w:val="21"/>
                <w:lang w:val="en-US" w:eastAsia="zh-CN"/>
              </w:rPr>
              <w:t>0.103t/a</w:t>
            </w:r>
            <w:r>
              <w:rPr>
                <w:rFonts w:hint="eastAsia" w:cs="Times New Roman"/>
                <w:color w:val="auto"/>
                <w:spacing w:val="-4"/>
                <w:szCs w:val="28"/>
                <w:lang w:eastAsia="zh-CN"/>
              </w:rPr>
              <w:t>）</w:t>
            </w:r>
            <w:r>
              <w:rPr>
                <w:rFonts w:hint="eastAsia" w:cs="Times New Roman"/>
                <w:color w:val="auto"/>
                <w:spacing w:val="-4"/>
                <w:szCs w:val="28"/>
                <w:lang w:val="en-US" w:eastAsia="zh-CN"/>
              </w:rPr>
              <w:t>一起</w:t>
            </w:r>
            <w:r>
              <w:rPr>
                <w:rFonts w:hint="default" w:ascii="Times New Roman" w:hAnsi="Times New Roman" w:cs="Times New Roman"/>
                <w:color w:val="auto"/>
                <w:spacing w:val="-4"/>
                <w:szCs w:val="28"/>
              </w:rPr>
              <w:t>排放</w:t>
            </w:r>
            <w:r>
              <w:rPr>
                <w:rFonts w:hint="eastAsia" w:cs="Times New Roman"/>
                <w:color w:val="auto"/>
                <w:spacing w:val="-4"/>
                <w:szCs w:val="28"/>
                <w:lang w:val="en-US" w:eastAsia="zh-CN"/>
              </w:rPr>
              <w:t>至生产车间，</w:t>
            </w:r>
            <w:r>
              <w:rPr>
                <w:rFonts w:hint="eastAsia" w:cs="Times New Roman"/>
                <w:color w:val="auto"/>
                <w:spacing w:val="-4"/>
                <w:szCs w:val="21"/>
                <w:lang w:val="en-US" w:eastAsia="zh-CN"/>
              </w:rPr>
              <w:t>粉尘在车间内能够快速得到沉降，少数</w:t>
            </w:r>
            <w:r>
              <w:rPr>
                <w:rFonts w:hint="eastAsia" w:cs="Times New Roman"/>
                <w:color w:val="auto"/>
                <w:kern w:val="0"/>
                <w:szCs w:val="21"/>
                <w:lang w:val="en-US" w:eastAsia="zh-CN"/>
              </w:rPr>
              <w:t>（按5%计）</w:t>
            </w:r>
            <w:r>
              <w:rPr>
                <w:rFonts w:hint="eastAsia" w:cs="Times New Roman"/>
                <w:color w:val="auto"/>
                <w:spacing w:val="-4"/>
                <w:szCs w:val="21"/>
                <w:lang w:val="en-US" w:eastAsia="zh-CN"/>
              </w:rPr>
              <w:t>过车间门窗无组织排出至环境空气，</w:t>
            </w:r>
            <w:r>
              <w:rPr>
                <w:rFonts w:hint="default" w:ascii="Times New Roman" w:hAnsi="Times New Roman" w:cs="Times New Roman"/>
                <w:color w:val="auto"/>
                <w:spacing w:val="-4"/>
                <w:szCs w:val="28"/>
              </w:rPr>
              <w:t>排放</w:t>
            </w:r>
            <w:r>
              <w:rPr>
                <w:rFonts w:hint="eastAsia" w:cs="Times New Roman"/>
                <w:color w:val="auto"/>
                <w:spacing w:val="-4"/>
                <w:szCs w:val="21"/>
                <w:lang w:val="en-US" w:eastAsia="zh-CN"/>
              </w:rPr>
              <w:t>量约0.010t/a。</w:t>
            </w:r>
          </w:p>
          <w:p>
            <w:pPr>
              <w:keepNext w:val="0"/>
              <w:keepLines w:val="0"/>
              <w:suppressLineNumbers w:val="0"/>
              <w:spacing w:before="0" w:beforeAutospacing="0" w:after="0" w:afterAutospacing="0" w:line="400" w:lineRule="exact"/>
              <w:ind w:left="0" w:right="0" w:firstLine="404" w:firstLineChars="200"/>
              <w:rPr>
                <w:rFonts w:hint="default" w:ascii="Times New Roman" w:hAnsi="Times New Roman" w:cs="Times New Roman"/>
                <w:color w:val="auto"/>
                <w:spacing w:val="-4"/>
                <w:szCs w:val="28"/>
              </w:rPr>
            </w:pPr>
            <w:r>
              <w:rPr>
                <w:rFonts w:hint="eastAsia" w:cs="Times New Roman"/>
                <w:color w:val="auto"/>
                <w:spacing w:val="-4"/>
                <w:szCs w:val="28"/>
                <w:lang w:val="en-US" w:eastAsia="zh-CN"/>
              </w:rPr>
              <w:t>综上，搅拌车间内粉料筒仓和搅拌主机通过门窗排放至环境空气的粉尘量为0.015t/a</w:t>
            </w:r>
            <w:r>
              <w:rPr>
                <w:rFonts w:hint="eastAsia" w:cs="Times New Roman"/>
                <w:color w:val="auto"/>
                <w:spacing w:val="-4"/>
                <w:szCs w:val="28"/>
                <w:lang w:eastAsia="zh-CN"/>
              </w:rPr>
              <w:t>。</w:t>
            </w:r>
            <w:r>
              <w:rPr>
                <w:rFonts w:hint="default" w:ascii="Times New Roman" w:hAnsi="Times New Roman" w:cs="Times New Roman"/>
                <w:color w:val="auto"/>
                <w:spacing w:val="-4"/>
                <w:szCs w:val="28"/>
              </w:rPr>
              <w:t>排放浓度能够满足</w:t>
            </w:r>
            <w:r>
              <w:rPr>
                <w:rFonts w:hint="eastAsia" w:cs="Times New Roman"/>
                <w:color w:val="auto"/>
                <w:spacing w:val="-4"/>
                <w:szCs w:val="28"/>
                <w:lang w:eastAsia="zh-CN"/>
              </w:rPr>
              <w:t>《四川省水泥工业大气污染物排放标准》（DB51 2864 -2021）</w:t>
            </w:r>
            <w:r>
              <w:rPr>
                <w:rFonts w:hint="default" w:ascii="Times New Roman" w:hAnsi="Times New Roman" w:cs="Times New Roman"/>
                <w:color w:val="auto"/>
                <w:spacing w:val="-4"/>
                <w:szCs w:val="28"/>
              </w:rPr>
              <w:t>中的排放限值</w:t>
            </w:r>
            <w:r>
              <w:rPr>
                <w:rFonts w:hint="eastAsia" w:cs="Times New Roman"/>
                <w:color w:val="auto"/>
                <w:spacing w:val="-4"/>
                <w:szCs w:val="28"/>
                <w:lang w:eastAsia="zh-CN"/>
              </w:rPr>
              <w:t>。</w:t>
            </w:r>
            <w:r>
              <w:rPr>
                <w:rFonts w:hint="default" w:ascii="Times New Roman" w:hAnsi="Times New Roman" w:cs="Times New Roman"/>
                <w:color w:val="auto"/>
                <w:kern w:val="0"/>
                <w:szCs w:val="21"/>
              </w:rPr>
              <w:t>处理措施经济合理，技术可行</w:t>
            </w:r>
            <w:r>
              <w:rPr>
                <w:rFonts w:hint="eastAsia"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⑤物料运输扬尘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项目原料和成品均利用汽车进行运输。运输车辆车身及轮胎携带有少量粉尘，在行驶途中会产生少量的道路扬尘。</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color w:val="auto"/>
                <w:kern w:val="0"/>
                <w:szCs w:val="21"/>
                <w:lang w:val="en-US" w:eastAsia="zh-CN"/>
              </w:rPr>
              <w:t>拟</w:t>
            </w:r>
            <w:r>
              <w:rPr>
                <w:rFonts w:hint="default" w:ascii="Times New Roman" w:hAnsi="Times New Roman" w:cs="Times New Roman"/>
                <w:b/>
                <w:color w:val="auto"/>
                <w:kern w:val="0"/>
                <w:szCs w:val="21"/>
              </w:rPr>
              <w:t>采取的防治措施：</w:t>
            </w:r>
            <w:r>
              <w:rPr>
                <w:rFonts w:hint="default" w:ascii="Times New Roman" w:hAnsi="Times New Roman" w:cs="Times New Roman"/>
                <w:color w:val="auto"/>
                <w:kern w:val="0"/>
                <w:szCs w:val="21"/>
                <w:lang w:val="en-US" w:eastAsia="zh-CN"/>
              </w:rPr>
              <w:t>对场内地面进行硬化，并在厂区周围</w:t>
            </w:r>
            <w:r>
              <w:rPr>
                <w:rFonts w:hint="eastAsia" w:cs="Times New Roman"/>
                <w:color w:val="auto"/>
                <w:kern w:val="0"/>
                <w:szCs w:val="21"/>
                <w:lang w:val="en-US" w:eastAsia="zh-CN"/>
              </w:rPr>
              <w:t>围墙和道路一侧</w:t>
            </w:r>
            <w:r>
              <w:rPr>
                <w:rFonts w:hint="default" w:ascii="Times New Roman" w:hAnsi="Times New Roman" w:cs="Times New Roman"/>
                <w:color w:val="auto"/>
                <w:kern w:val="0"/>
                <w:szCs w:val="21"/>
                <w:lang w:val="en-US" w:eastAsia="zh-CN"/>
              </w:rPr>
              <w:t>安装喷雾洒水装置，根据天气适时喷雾洒水降尘。在搅拌</w:t>
            </w:r>
            <w:r>
              <w:rPr>
                <w:rFonts w:hint="eastAsia" w:cs="Times New Roman"/>
                <w:color w:val="auto"/>
                <w:kern w:val="0"/>
                <w:szCs w:val="21"/>
                <w:lang w:val="en-US" w:eastAsia="zh-CN"/>
              </w:rPr>
              <w:t>站运进出大门口和骨料堆场出入口均设置车辆冲洗台并配套洗轮机，</w:t>
            </w:r>
            <w:r>
              <w:rPr>
                <w:rFonts w:hint="default" w:ascii="Times New Roman" w:hAnsi="Times New Roman" w:cs="Times New Roman"/>
                <w:color w:val="auto"/>
                <w:kern w:val="0"/>
                <w:szCs w:val="21"/>
                <w:lang w:val="en-US" w:eastAsia="zh-CN"/>
              </w:rPr>
              <w:t>防止车辆将泥沙、砂浆等带出厂区。营运期加强管理，安排专人负责厂区转运道路及场地等处的清扫工作，并适当洒水防尘（可配置雾炮机、洒水车对场地进行洒水降尘）；原料运输车辆应避免过载、避免抛洒，运输车辆加盖篷布</w:t>
            </w:r>
            <w:r>
              <w:rPr>
                <w:rFonts w:hint="default" w:ascii="Times New Roman" w:hAnsi="Times New Roman"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⑥食堂油烟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本项目办公楼拟设置1个员工食堂，食堂设2个灶头，用餐人数最大为40人，平均在场内就餐2餐/天。根据工程分析，项目食堂使用电能，电属清洁能源，不会产生大气污染物。食物在烹饪过程中将产生油烟，食用油消耗量以1kg/100人•餐计，根据该食堂规模可推算出食用油的用量约为0.24t/a，炒制时油烟的挥发量一般占总耗油量的</w:t>
            </w:r>
            <w:r>
              <w:rPr>
                <w:rFonts w:hint="eastAsia" w:cs="Times New Roman"/>
                <w:color w:val="auto"/>
                <w:kern w:val="0"/>
                <w:szCs w:val="21"/>
                <w:lang w:val="en-US" w:eastAsia="zh-CN"/>
              </w:rPr>
              <w:t>2.83</w:t>
            </w:r>
            <w:r>
              <w:rPr>
                <w:rFonts w:hint="default" w:ascii="Times New Roman" w:hAnsi="Times New Roman" w:cs="Times New Roman"/>
                <w:color w:val="auto"/>
                <w:kern w:val="0"/>
                <w:szCs w:val="21"/>
                <w:lang w:val="en-US" w:eastAsia="zh-CN"/>
              </w:rPr>
              <w:t>％，油烟的产生速率为0.00</w:t>
            </w:r>
            <w:r>
              <w:rPr>
                <w:rFonts w:hint="eastAsia" w:cs="Times New Roman"/>
                <w:color w:val="auto"/>
                <w:kern w:val="0"/>
                <w:szCs w:val="21"/>
                <w:lang w:val="en-US" w:eastAsia="zh-CN"/>
              </w:rPr>
              <w:t>566</w:t>
            </w:r>
            <w:r>
              <w:rPr>
                <w:rFonts w:hint="default" w:ascii="Times New Roman" w:hAnsi="Times New Roman" w:cs="Times New Roman"/>
                <w:color w:val="auto"/>
                <w:kern w:val="0"/>
                <w:szCs w:val="21"/>
                <w:lang w:val="en-US" w:eastAsia="zh-CN"/>
              </w:rPr>
              <w:t>kg/h，产生量约为0.00</w:t>
            </w:r>
            <w:r>
              <w:rPr>
                <w:rFonts w:hint="eastAsia" w:cs="Times New Roman"/>
                <w:color w:val="auto"/>
                <w:kern w:val="0"/>
                <w:szCs w:val="21"/>
                <w:lang w:val="en-US" w:eastAsia="zh-CN"/>
              </w:rPr>
              <w:t>68</w:t>
            </w:r>
            <w:r>
              <w:rPr>
                <w:rFonts w:hint="default" w:ascii="Times New Roman" w:hAnsi="Times New Roman" w:cs="Times New Roman"/>
                <w:color w:val="auto"/>
                <w:kern w:val="0"/>
                <w:szCs w:val="21"/>
                <w:lang w:val="en-US" w:eastAsia="zh-CN"/>
              </w:rPr>
              <w:t>t/a（年工作日以300天计，每天工作</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h计）。</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color w:val="auto"/>
                <w:kern w:val="0"/>
                <w:szCs w:val="21"/>
                <w:lang w:val="en-US" w:eastAsia="zh-CN"/>
              </w:rPr>
              <w:t>拟</w:t>
            </w:r>
            <w:r>
              <w:rPr>
                <w:rFonts w:hint="default" w:ascii="Times New Roman" w:hAnsi="Times New Roman" w:cs="Times New Roman"/>
                <w:b/>
                <w:color w:val="auto"/>
                <w:kern w:val="0"/>
                <w:szCs w:val="21"/>
              </w:rPr>
              <w:t>采取的防治措施：</w:t>
            </w:r>
            <w:r>
              <w:rPr>
                <w:rFonts w:hint="default" w:ascii="Times New Roman" w:hAnsi="Times New Roman" w:cs="Times New Roman"/>
                <w:color w:val="auto"/>
                <w:kern w:val="0"/>
                <w:szCs w:val="21"/>
                <w:lang w:val="en-US" w:eastAsia="zh-CN"/>
              </w:rPr>
              <w:t>针对油烟废气，建设单位应在食堂安装1套风量为</w:t>
            </w:r>
            <w:r>
              <w:rPr>
                <w:rFonts w:hint="eastAsia" w:cs="Times New Roman"/>
                <w:color w:val="auto"/>
                <w:kern w:val="0"/>
                <w:szCs w:val="21"/>
                <w:lang w:val="en-US" w:eastAsia="zh-CN"/>
              </w:rPr>
              <w:t>8</w:t>
            </w:r>
            <w:r>
              <w:rPr>
                <w:rFonts w:hint="default" w:ascii="Times New Roman" w:hAnsi="Times New Roman" w:cs="Times New Roman"/>
                <w:color w:val="auto"/>
                <w:kern w:val="0"/>
                <w:szCs w:val="21"/>
                <w:lang w:val="en-US" w:eastAsia="zh-CN"/>
              </w:rPr>
              <w:t>00</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lang w:val="en-US" w:eastAsia="zh-CN"/>
              </w:rPr>
              <w:t>/h的油烟净化装置，经处理后引至室外排放。按照环保要求，油烟净化效率不低于60%，如其净化效率按60％计算，则本项目油烟的排放量为0.00</w:t>
            </w:r>
            <w:r>
              <w:rPr>
                <w:rFonts w:hint="eastAsia" w:cs="Times New Roman"/>
                <w:color w:val="auto"/>
                <w:kern w:val="0"/>
                <w:szCs w:val="21"/>
                <w:lang w:val="en-US" w:eastAsia="zh-CN"/>
              </w:rPr>
              <w:t>27</w:t>
            </w:r>
            <w:r>
              <w:rPr>
                <w:rFonts w:hint="default" w:ascii="Times New Roman" w:hAnsi="Times New Roman" w:cs="Times New Roman"/>
                <w:color w:val="auto"/>
                <w:kern w:val="0"/>
                <w:szCs w:val="21"/>
                <w:lang w:val="en-US" w:eastAsia="zh-CN"/>
              </w:rPr>
              <w:t>t/a，排放速率为0.00</w:t>
            </w:r>
            <w:r>
              <w:rPr>
                <w:rFonts w:hint="eastAsia" w:cs="Times New Roman"/>
                <w:color w:val="auto"/>
                <w:kern w:val="0"/>
                <w:szCs w:val="21"/>
                <w:lang w:val="en-US" w:eastAsia="zh-CN"/>
              </w:rPr>
              <w:t>23</w:t>
            </w:r>
            <w:r>
              <w:rPr>
                <w:rFonts w:hint="default" w:ascii="Times New Roman" w:hAnsi="Times New Roman" w:cs="Times New Roman"/>
                <w:color w:val="auto"/>
                <w:kern w:val="0"/>
                <w:szCs w:val="21"/>
                <w:lang w:val="en-US" w:eastAsia="zh-CN"/>
              </w:rPr>
              <w:t>kg/h，排放浓度约为</w:t>
            </w:r>
            <w:r>
              <w:rPr>
                <w:rFonts w:hint="eastAsia" w:cs="Times New Roman"/>
                <w:color w:val="auto"/>
                <w:kern w:val="0"/>
                <w:szCs w:val="21"/>
                <w:lang w:val="en-US" w:eastAsia="zh-CN"/>
              </w:rPr>
              <w:t>1.415</w:t>
            </w:r>
            <w:r>
              <w:rPr>
                <w:rFonts w:hint="default" w:ascii="Times New Roman" w:hAnsi="Times New Roman" w:cs="Times New Roman"/>
                <w:color w:val="auto"/>
                <w:kern w:val="0"/>
                <w:szCs w:val="21"/>
                <w:lang w:val="en-US" w:eastAsia="zh-CN"/>
              </w:rPr>
              <w:t>mg/</w:t>
            </w:r>
            <w:r>
              <w:rPr>
                <w:rFonts w:hint="default" w:ascii="Times New Roman" w:hAnsi="Times New Roman" w:cs="Times New Roman"/>
                <w:color w:val="auto"/>
                <w:kern w:val="0"/>
                <w:szCs w:val="21"/>
                <w:highlight w:val="none"/>
                <w:lang w:val="en-US" w:eastAsia="zh-CN"/>
              </w:rPr>
              <w:t>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lang w:val="en-US" w:eastAsia="zh-CN"/>
              </w:rPr>
              <w:t xml:space="preserve">，其排放浓度能够达到《饮食业油烟排放标准》（试用）（GB18483-2001）标准的要求。食堂油烟产生及排放情况统计表见下表。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食堂油烟产生及排放情况统计表</w:t>
            </w:r>
          </w:p>
          <w:tbl>
            <w:tblPr>
              <w:tblStyle w:val="15"/>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09"/>
              <w:gridCol w:w="1200"/>
              <w:gridCol w:w="860"/>
              <w:gridCol w:w="1200"/>
              <w:gridCol w:w="840"/>
              <w:gridCol w:w="1340"/>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灶头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（个）</w:t>
                  </w:r>
                </w:p>
              </w:tc>
              <w:tc>
                <w:tcPr>
                  <w:tcW w:w="7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排风量</w:t>
                  </w:r>
                  <w:r>
                    <w:rPr>
                      <w:rFonts w:hint="default" w:ascii="Times New Roman" w:hAnsi="Times New Roman" w:cs="Times New Roman"/>
                      <w:b/>
                      <w:bCs/>
                      <w:color w:val="auto"/>
                      <w:sz w:val="18"/>
                      <w:szCs w:val="18"/>
                      <w:highlight w:val="none"/>
                      <w:lang w:val="en-US" w:eastAsia="zh-CN"/>
                    </w:rPr>
                    <w:t>(m</w:t>
                  </w:r>
                  <w:r>
                    <w:rPr>
                      <w:rFonts w:hint="default" w:ascii="Times New Roman" w:hAnsi="Times New Roman" w:cs="Times New Roman"/>
                      <w:b/>
                      <w:bCs/>
                      <w:color w:val="auto"/>
                      <w:sz w:val="18"/>
                      <w:szCs w:val="18"/>
                      <w:highlight w:val="none"/>
                      <w:vertAlign w:val="superscript"/>
                      <w:lang w:val="en-US" w:eastAsia="zh-CN"/>
                    </w:rPr>
                    <w:t>3</w:t>
                  </w:r>
                  <w:r>
                    <w:rPr>
                      <w:rFonts w:hint="default" w:ascii="Times New Roman" w:hAnsi="Times New Roman" w:cs="Times New Roman"/>
                      <w:b/>
                      <w:bCs/>
                      <w:color w:val="auto"/>
                      <w:sz w:val="18"/>
                      <w:szCs w:val="18"/>
                      <w:lang w:val="en-US" w:eastAsia="zh-CN"/>
                    </w:rPr>
                    <w:t>/h</w:t>
                  </w:r>
                  <w:r>
                    <w:rPr>
                      <w:rFonts w:hint="default" w:ascii="Times New Roman" w:hAnsi="Times New Roman" w:cs="Times New Roman"/>
                      <w:b/>
                      <w:bCs/>
                      <w:color w:val="auto"/>
                      <w:sz w:val="18"/>
                      <w:szCs w:val="18"/>
                      <w:highlight w:val="none"/>
                      <w:lang w:val="en-US" w:eastAsia="zh-CN"/>
                    </w:rPr>
                    <w:t>)</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油烟产生浓度（mg/</w:t>
                  </w:r>
                  <w:r>
                    <w:rPr>
                      <w:rFonts w:hint="default" w:ascii="Times New Roman" w:hAnsi="Times New Roman" w:cs="Times New Roman"/>
                      <w:b/>
                      <w:bCs/>
                      <w:color w:val="auto"/>
                      <w:sz w:val="18"/>
                      <w:szCs w:val="18"/>
                      <w:highlight w:val="none"/>
                      <w:lang w:val="en-US" w:eastAsia="zh-CN"/>
                    </w:rPr>
                    <w:t>m</w:t>
                  </w:r>
                  <w:r>
                    <w:rPr>
                      <w:rFonts w:hint="default" w:ascii="Times New Roman" w:hAnsi="Times New Roman" w:cs="Times New Roman"/>
                      <w:b/>
                      <w:bCs/>
                      <w:color w:val="auto"/>
                      <w:sz w:val="18"/>
                      <w:szCs w:val="18"/>
                      <w:highlight w:val="none"/>
                      <w:vertAlign w:val="superscript"/>
                      <w:lang w:val="en-US" w:eastAsia="zh-CN"/>
                    </w:rPr>
                    <w:t>3</w:t>
                  </w:r>
                  <w:r>
                    <w:rPr>
                      <w:rFonts w:hint="default" w:ascii="Times New Roman" w:hAnsi="Times New Roman" w:cs="Times New Roman"/>
                      <w:b/>
                      <w:bCs/>
                      <w:color w:val="auto"/>
                      <w:sz w:val="18"/>
                      <w:szCs w:val="18"/>
                      <w:lang w:val="en-US" w:eastAsia="zh-CN"/>
                    </w:rPr>
                    <w:t>）</w:t>
                  </w:r>
                </w:p>
              </w:tc>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油烟产生量（t/a）</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油烟排放浓度</w:t>
                  </w:r>
                  <w:r>
                    <w:rPr>
                      <w:rFonts w:hint="default" w:ascii="Times New Roman" w:hAnsi="Times New Roman" w:cs="Times New Roman"/>
                      <w:b/>
                      <w:bCs/>
                      <w:color w:val="auto"/>
                      <w:sz w:val="18"/>
                      <w:szCs w:val="18"/>
                      <w:highlight w:val="none"/>
                      <w:lang w:val="en-US" w:eastAsia="zh-CN"/>
                    </w:rPr>
                    <w:t>(</w:t>
                  </w:r>
                  <w:r>
                    <w:rPr>
                      <w:rFonts w:hint="default" w:ascii="Times New Roman" w:hAnsi="Times New Roman" w:cs="Times New Roman"/>
                      <w:b/>
                      <w:bCs/>
                      <w:color w:val="auto"/>
                      <w:sz w:val="18"/>
                      <w:szCs w:val="18"/>
                      <w:lang w:val="en-US" w:eastAsia="zh-CN"/>
                    </w:rPr>
                    <w:t>mg/</w:t>
                  </w:r>
                  <w:r>
                    <w:rPr>
                      <w:rFonts w:hint="default" w:ascii="Times New Roman" w:hAnsi="Times New Roman" w:cs="Times New Roman"/>
                      <w:b/>
                      <w:bCs/>
                      <w:color w:val="auto"/>
                      <w:sz w:val="18"/>
                      <w:szCs w:val="18"/>
                      <w:highlight w:val="none"/>
                      <w:lang w:val="en-US" w:eastAsia="zh-CN"/>
                    </w:rPr>
                    <w:t>m</w:t>
                  </w:r>
                  <w:r>
                    <w:rPr>
                      <w:rFonts w:hint="default" w:ascii="Times New Roman" w:hAnsi="Times New Roman" w:cs="Times New Roman"/>
                      <w:b/>
                      <w:bCs/>
                      <w:color w:val="auto"/>
                      <w:sz w:val="18"/>
                      <w:szCs w:val="18"/>
                      <w:highlight w:val="none"/>
                      <w:vertAlign w:val="superscript"/>
                      <w:lang w:val="en-US" w:eastAsia="zh-CN"/>
                    </w:rPr>
                    <w:t>3</w:t>
                  </w:r>
                  <w:r>
                    <w:rPr>
                      <w:rFonts w:hint="default" w:ascii="Times New Roman" w:hAnsi="Times New Roman" w:cs="Times New Roman"/>
                      <w:b/>
                      <w:bCs/>
                      <w:color w:val="auto"/>
                      <w:sz w:val="18"/>
                      <w:szCs w:val="18"/>
                      <w:highlight w:val="none"/>
                      <w:lang w:val="en-US" w:eastAsia="zh-CN"/>
                    </w:rPr>
                    <w:t>)</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油烟排放量</w:t>
                  </w:r>
                  <w:r>
                    <w:rPr>
                      <w:rFonts w:hint="default" w:ascii="Times New Roman" w:hAnsi="Times New Roman" w:cs="Times New Roman"/>
                      <w:b/>
                      <w:bCs/>
                      <w:color w:val="auto"/>
                      <w:sz w:val="18"/>
                      <w:szCs w:val="18"/>
                      <w:highlight w:val="none"/>
                      <w:lang w:val="en-US" w:eastAsia="zh-CN"/>
                    </w:rPr>
                    <w:t>(</w:t>
                  </w:r>
                  <w:r>
                    <w:rPr>
                      <w:rFonts w:hint="default" w:ascii="Times New Roman" w:hAnsi="Times New Roman" w:cs="Times New Roman"/>
                      <w:b/>
                      <w:bCs/>
                      <w:color w:val="auto"/>
                      <w:sz w:val="18"/>
                      <w:szCs w:val="18"/>
                      <w:lang w:val="en-US" w:eastAsia="zh-CN"/>
                    </w:rPr>
                    <w:t>t/a</w:t>
                  </w:r>
                  <w:r>
                    <w:rPr>
                      <w:rFonts w:hint="default" w:ascii="Times New Roman" w:hAnsi="Times New Roman" w:cs="Times New Roman"/>
                      <w:b/>
                      <w:bCs/>
                      <w:color w:val="auto"/>
                      <w:sz w:val="18"/>
                      <w:szCs w:val="18"/>
                      <w:highlight w:val="none"/>
                      <w:lang w:val="en-US" w:eastAsia="zh-CN"/>
                    </w:rPr>
                    <w:t>)</w:t>
                  </w:r>
                </w:p>
              </w:tc>
              <w:tc>
                <w:tcPr>
                  <w:tcW w:w="13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最高允许排放浓度</w:t>
                  </w:r>
                  <w:r>
                    <w:rPr>
                      <w:rFonts w:hint="default" w:ascii="Times New Roman" w:hAnsi="Times New Roman" w:cs="Times New Roman"/>
                      <w:b/>
                      <w:bCs/>
                      <w:color w:val="auto"/>
                      <w:sz w:val="18"/>
                      <w:szCs w:val="18"/>
                      <w:highlight w:val="none"/>
                      <w:lang w:val="en-US" w:eastAsia="zh-CN"/>
                    </w:rPr>
                    <w:t>(</w:t>
                  </w:r>
                  <w:r>
                    <w:rPr>
                      <w:rFonts w:hint="default" w:ascii="Times New Roman" w:hAnsi="Times New Roman" w:cs="Times New Roman"/>
                      <w:b/>
                      <w:bCs/>
                      <w:color w:val="auto"/>
                      <w:sz w:val="18"/>
                      <w:szCs w:val="18"/>
                      <w:lang w:val="en-US" w:eastAsia="zh-CN"/>
                    </w:rPr>
                    <w:t>mg/</w:t>
                  </w:r>
                  <w:r>
                    <w:rPr>
                      <w:rFonts w:hint="default" w:ascii="Times New Roman" w:hAnsi="Times New Roman" w:cs="Times New Roman"/>
                      <w:b/>
                      <w:bCs/>
                      <w:color w:val="auto"/>
                      <w:sz w:val="18"/>
                      <w:szCs w:val="18"/>
                      <w:highlight w:val="none"/>
                      <w:lang w:val="en-US" w:eastAsia="zh-CN"/>
                    </w:rPr>
                    <w:t>m</w:t>
                  </w:r>
                  <w:r>
                    <w:rPr>
                      <w:rFonts w:hint="default" w:ascii="Times New Roman" w:hAnsi="Times New Roman" w:cs="Times New Roman"/>
                      <w:b/>
                      <w:bCs/>
                      <w:color w:val="auto"/>
                      <w:sz w:val="18"/>
                      <w:szCs w:val="18"/>
                      <w:highlight w:val="none"/>
                      <w:vertAlign w:val="superscript"/>
                      <w:lang w:val="en-US" w:eastAsia="zh-CN"/>
                    </w:rPr>
                    <w:t>3</w:t>
                  </w:r>
                  <w:r>
                    <w:rPr>
                      <w:rFonts w:hint="default" w:ascii="Times New Roman" w:hAnsi="Times New Roman" w:cs="Times New Roman"/>
                      <w:b/>
                      <w:bCs/>
                      <w:color w:val="auto"/>
                      <w:sz w:val="18"/>
                      <w:szCs w:val="18"/>
                      <w:highlight w:val="none"/>
                      <w:lang w:val="en-US" w:eastAsia="zh-CN"/>
                    </w:rPr>
                    <w:t>)</w:t>
                  </w:r>
                </w:p>
              </w:tc>
              <w:tc>
                <w:tcPr>
                  <w:tcW w:w="12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油烟净化器净化效率（%）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7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1000</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3.54</w:t>
                  </w:r>
                </w:p>
              </w:tc>
              <w:tc>
                <w:tcPr>
                  <w:tcW w:w="86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0068</w:t>
                  </w:r>
                </w:p>
              </w:tc>
              <w:tc>
                <w:tcPr>
                  <w:tcW w:w="12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1.415</w:t>
                  </w:r>
                </w:p>
              </w:tc>
              <w:tc>
                <w:tcPr>
                  <w:tcW w:w="8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0.00</w:t>
                  </w:r>
                  <w:r>
                    <w:rPr>
                      <w:rFonts w:hint="eastAsia" w:cs="Times New Roman"/>
                      <w:color w:val="auto"/>
                      <w:sz w:val="18"/>
                      <w:szCs w:val="18"/>
                      <w:lang w:val="en-US" w:eastAsia="zh-CN"/>
                    </w:rPr>
                    <w:t>27</w:t>
                  </w:r>
                </w:p>
              </w:tc>
              <w:tc>
                <w:tcPr>
                  <w:tcW w:w="134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c>
                <w:tcPr>
                  <w:tcW w:w="12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60</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（2）废气排放情况</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废气产排污节点、污染物及污染治理设施信息表</w:t>
            </w:r>
          </w:p>
          <w:tbl>
            <w:tblPr>
              <w:tblStyle w:val="15"/>
              <w:tblW w:w="8058"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869"/>
              <w:gridCol w:w="793"/>
              <w:gridCol w:w="1407"/>
              <w:gridCol w:w="553"/>
              <w:gridCol w:w="609"/>
              <w:gridCol w:w="2415"/>
              <w:gridCol w:w="800"/>
              <w:gridCol w:w="61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869" w:type="dxa"/>
                  <w:vMerge w:val="restart"/>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20"/>
                      <w:szCs w:val="20"/>
                      <w:lang w:val="en-US" w:eastAsia="zh-CN" w:bidi="ar-SA"/>
                    </w:rPr>
                  </w:pPr>
                  <w:r>
                    <w:rPr>
                      <w:rFonts w:hint="default" w:ascii="Times New Roman" w:hAnsi="Times New Roman" w:cs="Times New Roman"/>
                      <w:b/>
                      <w:bCs/>
                      <w:color w:val="auto"/>
                      <w:sz w:val="20"/>
                      <w:szCs w:val="20"/>
                    </w:rPr>
                    <w:t>生产线名称及编号</w:t>
                  </w:r>
                </w:p>
              </w:tc>
              <w:tc>
                <w:tcPr>
                  <w:tcW w:w="793" w:type="dxa"/>
                  <w:vMerge w:val="restart"/>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20"/>
                      <w:szCs w:val="20"/>
                      <w:lang w:val="en-US" w:eastAsia="zh-CN" w:bidi="ar-SA"/>
                    </w:rPr>
                  </w:pPr>
                  <w:r>
                    <w:rPr>
                      <w:rFonts w:hint="default" w:ascii="Times New Roman" w:hAnsi="Times New Roman" w:cs="Times New Roman"/>
                      <w:b/>
                      <w:bCs/>
                      <w:color w:val="auto"/>
                      <w:sz w:val="20"/>
                      <w:szCs w:val="20"/>
                    </w:rPr>
                    <w:t>主要生产单元</w:t>
                  </w:r>
                </w:p>
              </w:tc>
              <w:tc>
                <w:tcPr>
                  <w:tcW w:w="1407" w:type="dxa"/>
                  <w:vMerge w:val="restart"/>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20"/>
                      <w:szCs w:val="20"/>
                      <w:lang w:val="en-US" w:eastAsia="zh-CN" w:bidi="ar-SA"/>
                    </w:rPr>
                  </w:pPr>
                  <w:r>
                    <w:rPr>
                      <w:rFonts w:hint="default" w:ascii="Times New Roman" w:hAnsi="Times New Roman" w:cs="Times New Roman"/>
                      <w:b/>
                      <w:bCs/>
                      <w:color w:val="auto"/>
                      <w:sz w:val="20"/>
                      <w:szCs w:val="20"/>
                    </w:rPr>
                    <w:t>产污设施编号</w:t>
                  </w:r>
                </w:p>
              </w:tc>
              <w:tc>
                <w:tcPr>
                  <w:tcW w:w="553" w:type="dxa"/>
                  <w:vMerge w:val="restart"/>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污染物种类</w:t>
                  </w:r>
                </w:p>
              </w:tc>
              <w:tc>
                <w:tcPr>
                  <w:tcW w:w="609" w:type="dxa"/>
                  <w:vMerge w:val="restart"/>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形式</w:t>
                  </w:r>
                </w:p>
              </w:tc>
              <w:tc>
                <w:tcPr>
                  <w:tcW w:w="3215"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污染物治理设施</w:t>
                  </w:r>
                </w:p>
              </w:tc>
              <w:tc>
                <w:tcPr>
                  <w:tcW w:w="612" w:type="dxa"/>
                  <w:vMerge w:val="restart"/>
                  <w:tcBorders>
                    <w:lef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排放口类型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869"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lang w:val="en-US" w:eastAsia="zh-CN"/>
                    </w:rPr>
                  </w:pPr>
                </w:p>
              </w:tc>
              <w:tc>
                <w:tcPr>
                  <w:tcW w:w="793"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1407"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553"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609"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2415"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污染物治理工艺</w:t>
                  </w:r>
                </w:p>
              </w:tc>
              <w:tc>
                <w:tcPr>
                  <w:tcW w:w="80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是否为可行技术</w:t>
                  </w:r>
                </w:p>
              </w:tc>
              <w:tc>
                <w:tcPr>
                  <w:tcW w:w="612" w:type="dxa"/>
                  <w:vMerge w:val="continue"/>
                  <w:tcBorders>
                    <w:lef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869"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生产区SCX001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骨料堆场</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骨料堆场MF0001</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扬尘</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无组织</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喷雾洒水，堆场封闭</w:t>
                  </w: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6" w:hRule="atLeast"/>
                <w:jc w:val="center"/>
              </w:trPr>
              <w:tc>
                <w:tcPr>
                  <w:tcW w:w="869"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79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配料系统</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计量斗MF0002、MF0003</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2"/>
                      <w:sz w:val="18"/>
                      <w:szCs w:val="18"/>
                      <w:lang w:val="en-US" w:eastAsia="zh-CN" w:bidi="ar-SA"/>
                    </w:rPr>
                    <w:t>粉尘</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无组织</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zh-CN" w:eastAsia="zh-CN"/>
                    </w:rPr>
                  </w:pPr>
                  <w:r>
                    <w:rPr>
                      <w:rFonts w:hint="default" w:ascii="Times New Roman" w:hAnsi="Times New Roman" w:cs="Times New Roman"/>
                      <w:color w:val="auto"/>
                      <w:sz w:val="18"/>
                      <w:szCs w:val="18"/>
                      <w:lang w:val="en-US" w:eastAsia="zh-CN"/>
                    </w:rPr>
                    <w:t>配料都设置在封闭的骨料堆场内，喷雾洒水</w:t>
                  </w: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6" w:hRule="atLeast"/>
                <w:jc w:val="center"/>
              </w:trPr>
              <w:tc>
                <w:tcPr>
                  <w:tcW w:w="869"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79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输送系统</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输送带MF0004~MF0005</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粉尘</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无组织</w:t>
                  </w:r>
                </w:p>
              </w:tc>
              <w:tc>
                <w:tcPr>
                  <w:tcW w:w="24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输送带全封闭</w:t>
                  </w: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6" w:hRule="atLeast"/>
                <w:jc w:val="center"/>
              </w:trPr>
              <w:tc>
                <w:tcPr>
                  <w:tcW w:w="869"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p>
              </w:tc>
              <w:tc>
                <w:tcPr>
                  <w:tcW w:w="79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粉料筒仓</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粉料筒仓MF0006~MF0013</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2"/>
                      <w:sz w:val="18"/>
                      <w:szCs w:val="18"/>
                      <w:lang w:val="en-US" w:eastAsia="zh-CN" w:bidi="ar-SA"/>
                    </w:rPr>
                    <w:t>粉尘</w:t>
                  </w:r>
                </w:p>
              </w:tc>
              <w:tc>
                <w:tcPr>
                  <w:tcW w:w="60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无</w:t>
                  </w:r>
                  <w:r>
                    <w:rPr>
                      <w:rFonts w:hint="default" w:ascii="Times New Roman" w:hAnsi="Times New Roman" w:cs="Times New Roman"/>
                      <w:color w:val="auto"/>
                      <w:sz w:val="18"/>
                      <w:szCs w:val="18"/>
                    </w:rPr>
                    <w:t>组织</w:t>
                  </w:r>
                </w:p>
              </w:tc>
              <w:tc>
                <w:tcPr>
                  <w:tcW w:w="241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筒仓和搅拌楼一起封闭，</w:t>
                  </w:r>
                  <w:r>
                    <w:rPr>
                      <w:rFonts w:hint="default" w:ascii="Times New Roman" w:hAnsi="Times New Roman" w:cs="Times New Roman"/>
                      <w:color w:val="auto"/>
                      <w:sz w:val="18"/>
                      <w:szCs w:val="18"/>
                      <w:lang w:val="en-US" w:eastAsia="zh-CN"/>
                    </w:rPr>
                    <w:t>筒仓仓顶分别安装布袋除尘器</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搅拌</w:t>
                  </w:r>
                  <w:r>
                    <w:rPr>
                      <w:rFonts w:hint="eastAsia" w:cs="Times New Roman"/>
                      <w:color w:val="auto"/>
                      <w:sz w:val="18"/>
                      <w:szCs w:val="18"/>
                      <w:lang w:val="en-US" w:eastAsia="zh-CN"/>
                    </w:rPr>
                    <w:t>机</w:t>
                  </w:r>
                  <w:r>
                    <w:rPr>
                      <w:rFonts w:hint="default" w:ascii="Times New Roman" w:hAnsi="Times New Roman" w:cs="Times New Roman"/>
                      <w:color w:val="auto"/>
                      <w:sz w:val="18"/>
                      <w:szCs w:val="18"/>
                      <w:lang w:val="en-US" w:eastAsia="zh-CN"/>
                    </w:rPr>
                    <w:t>封闭，搅拌机</w:t>
                  </w:r>
                  <w:r>
                    <w:rPr>
                      <w:rFonts w:hint="eastAsia" w:cs="Times New Roman"/>
                      <w:color w:val="auto"/>
                      <w:sz w:val="18"/>
                      <w:szCs w:val="18"/>
                      <w:lang w:val="en-US" w:eastAsia="zh-CN"/>
                    </w:rPr>
                    <w:t>上方</w:t>
                  </w:r>
                  <w:r>
                    <w:rPr>
                      <w:rFonts w:hint="default" w:ascii="Times New Roman" w:hAnsi="Times New Roman" w:cs="Times New Roman"/>
                      <w:color w:val="auto"/>
                      <w:sz w:val="18"/>
                      <w:szCs w:val="18"/>
                      <w:lang w:val="en-US" w:eastAsia="zh-CN"/>
                    </w:rPr>
                    <w:t>安装</w:t>
                  </w:r>
                  <w:r>
                    <w:rPr>
                      <w:rFonts w:hint="eastAsia" w:cs="Times New Roman"/>
                      <w:color w:val="auto"/>
                      <w:sz w:val="18"/>
                      <w:szCs w:val="18"/>
                      <w:lang w:val="en-US" w:eastAsia="zh-CN"/>
                    </w:rPr>
                    <w:t>集气罩和</w:t>
                  </w:r>
                  <w:r>
                    <w:rPr>
                      <w:rFonts w:hint="default" w:ascii="Times New Roman" w:hAnsi="Times New Roman" w:cs="Times New Roman"/>
                      <w:color w:val="auto"/>
                      <w:sz w:val="18"/>
                      <w:szCs w:val="18"/>
                      <w:lang w:val="en-US" w:eastAsia="zh-CN"/>
                    </w:rPr>
                    <w:t>布袋除尘器</w:t>
                  </w: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6" w:hRule="atLeast"/>
                <w:jc w:val="center"/>
              </w:trPr>
              <w:tc>
                <w:tcPr>
                  <w:tcW w:w="869"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p>
              </w:tc>
              <w:tc>
                <w:tcPr>
                  <w:tcW w:w="79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搅拌楼</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搅拌机MF0014~MF0015</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2"/>
                      <w:sz w:val="18"/>
                      <w:szCs w:val="18"/>
                      <w:lang w:val="en-US" w:eastAsia="zh-CN" w:bidi="ar-SA"/>
                    </w:rPr>
                    <w:t>粉尘</w:t>
                  </w:r>
                </w:p>
              </w:tc>
              <w:tc>
                <w:tcPr>
                  <w:tcW w:w="60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无</w:t>
                  </w:r>
                  <w:r>
                    <w:rPr>
                      <w:rFonts w:hint="default" w:ascii="Times New Roman" w:hAnsi="Times New Roman" w:cs="Times New Roman"/>
                      <w:color w:val="auto"/>
                      <w:sz w:val="18"/>
                      <w:szCs w:val="18"/>
                    </w:rPr>
                    <w:t>组织</w:t>
                  </w:r>
                </w:p>
              </w:tc>
              <w:tc>
                <w:tcPr>
                  <w:tcW w:w="2415"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cs="Times New Roman"/>
                      <w:color w:val="auto"/>
                      <w:sz w:val="18"/>
                      <w:szCs w:val="18"/>
                      <w:lang w:val="en-US" w:eastAsia="zh-CN"/>
                    </w:rPr>
                  </w:pP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31" w:hRule="atLeast"/>
                <w:jc w:val="center"/>
              </w:trPr>
              <w:tc>
                <w:tcPr>
                  <w:tcW w:w="86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运输作业</w:t>
                  </w:r>
                </w:p>
              </w:tc>
              <w:tc>
                <w:tcPr>
                  <w:tcW w:w="79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道路运输</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运输车辆</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扬尘</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无</w:t>
                  </w:r>
                  <w:r>
                    <w:rPr>
                      <w:rFonts w:hint="default" w:ascii="Times New Roman" w:hAnsi="Times New Roman" w:cs="Times New Roman"/>
                      <w:color w:val="auto"/>
                      <w:sz w:val="18"/>
                      <w:szCs w:val="18"/>
                    </w:rPr>
                    <w:t>组织</w:t>
                  </w:r>
                </w:p>
              </w:tc>
              <w:tc>
                <w:tcPr>
                  <w:tcW w:w="241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道路一侧安装喷雾装置；厂区配备无派件或洒水车</w:t>
                  </w: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86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食堂</w:t>
                  </w:r>
                </w:p>
              </w:tc>
              <w:tc>
                <w:tcPr>
                  <w:tcW w:w="79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食堂</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食堂烹饪</w:t>
                  </w:r>
                </w:p>
              </w:tc>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油烟</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有</w:t>
                  </w:r>
                  <w:r>
                    <w:rPr>
                      <w:rFonts w:hint="default" w:ascii="Times New Roman" w:hAnsi="Times New Roman" w:cs="Times New Roman"/>
                      <w:color w:val="auto"/>
                      <w:sz w:val="18"/>
                      <w:szCs w:val="18"/>
                    </w:rPr>
                    <w:t>组织</w:t>
                  </w:r>
                </w:p>
              </w:tc>
              <w:tc>
                <w:tcPr>
                  <w:tcW w:w="2415"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安装油烟净化装置</w:t>
                  </w:r>
                </w:p>
              </w:tc>
              <w:tc>
                <w:tcPr>
                  <w:tcW w:w="8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612"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bl>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大气污染物无组织排放表</w:t>
            </w:r>
          </w:p>
          <w:tbl>
            <w:tblPr>
              <w:tblStyle w:val="15"/>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7"/>
              <w:gridCol w:w="1498"/>
              <w:gridCol w:w="922"/>
              <w:gridCol w:w="712"/>
              <w:gridCol w:w="847"/>
              <w:gridCol w:w="1712"/>
              <w:gridCol w:w="1243"/>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blHeader/>
                <w:jc w:val="center"/>
              </w:trPr>
              <w:tc>
                <w:tcPr>
                  <w:tcW w:w="47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49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生产设施编号/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无组织排放编号</w:t>
                  </w:r>
                </w:p>
              </w:tc>
              <w:tc>
                <w:tcPr>
                  <w:tcW w:w="92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环节</w:t>
                  </w:r>
                </w:p>
              </w:tc>
              <w:tc>
                <w:tcPr>
                  <w:tcW w:w="712"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84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排放量</w:t>
                  </w:r>
                </w:p>
              </w:tc>
              <w:tc>
                <w:tcPr>
                  <w:tcW w:w="2955"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国家或地方污染物排放标准</w:t>
                  </w:r>
                </w:p>
              </w:tc>
              <w:tc>
                <w:tcPr>
                  <w:tcW w:w="68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blHeader/>
                <w:jc w:val="center"/>
              </w:trPr>
              <w:tc>
                <w:tcPr>
                  <w:tcW w:w="4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149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92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712"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847"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c>
                <w:tcPr>
                  <w:tcW w:w="1712"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243"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浓度限值</w:t>
                  </w:r>
                </w:p>
              </w:tc>
              <w:tc>
                <w:tcPr>
                  <w:tcW w:w="687" w:type="dxa"/>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tblHeader/>
                <w:jc w:val="center"/>
              </w:trPr>
              <w:tc>
                <w:tcPr>
                  <w:tcW w:w="47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4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骨料堆场MF0001</w:t>
                  </w:r>
                </w:p>
              </w:tc>
              <w:tc>
                <w:tcPr>
                  <w:tcW w:w="922"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卸料、堆放</w:t>
                  </w:r>
                </w:p>
              </w:tc>
              <w:tc>
                <w:tcPr>
                  <w:tcW w:w="712"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扬尘</w:t>
                  </w:r>
                </w:p>
              </w:tc>
              <w:tc>
                <w:tcPr>
                  <w:tcW w:w="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1265</w:t>
                  </w:r>
                  <w:r>
                    <w:rPr>
                      <w:rFonts w:hint="default" w:ascii="Times New Roman" w:hAnsi="Times New Roman" w:cs="Times New Roman"/>
                      <w:color w:val="auto"/>
                      <w:sz w:val="18"/>
                      <w:szCs w:val="18"/>
                      <w:lang w:val="en-US" w:eastAsia="zh-CN"/>
                    </w:rPr>
                    <w:t>t/a</w:t>
                  </w:r>
                </w:p>
              </w:tc>
              <w:tc>
                <w:tcPr>
                  <w:tcW w:w="171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《四川省水泥工业大气污染物排放标准》（DB51 2864 -2021）</w:t>
                  </w:r>
                </w:p>
              </w:tc>
              <w:tc>
                <w:tcPr>
                  <w:tcW w:w="124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3</w:t>
                  </w:r>
                  <w:r>
                    <w:rPr>
                      <w:rFonts w:hint="default" w:ascii="Times New Roman" w:hAnsi="Times New Roman" w:cs="Times New Roman"/>
                      <w:b w:val="0"/>
                      <w:bCs w:val="0"/>
                      <w:color w:val="auto"/>
                      <w:sz w:val="18"/>
                      <w:szCs w:val="18"/>
                    </w:rPr>
                    <w:t>mg/</w:t>
                  </w:r>
                  <w:r>
                    <w:rPr>
                      <w:rFonts w:hint="default" w:ascii="Times New Roman" w:hAnsi="Times New Roman" w:cs="Times New Roman"/>
                      <w:b w:val="0"/>
                      <w:bCs w:val="0"/>
                      <w:color w:val="auto"/>
                      <w:sz w:val="18"/>
                      <w:szCs w:val="18"/>
                      <w:highlight w:val="none"/>
                    </w:rPr>
                    <w:t>m</w:t>
                  </w:r>
                  <w:r>
                    <w:rPr>
                      <w:rFonts w:hint="default" w:ascii="Times New Roman" w:hAnsi="Times New Roman" w:cs="Times New Roman"/>
                      <w:b w:val="0"/>
                      <w:bCs w:val="0"/>
                      <w:color w:val="auto"/>
                      <w:sz w:val="18"/>
                      <w:szCs w:val="18"/>
                      <w:highlight w:val="none"/>
                      <w:vertAlign w:val="superscript"/>
                    </w:rPr>
                    <w:t>3</w:t>
                  </w:r>
                </w:p>
              </w:tc>
              <w:tc>
                <w:tcPr>
                  <w:tcW w:w="68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blHeader/>
                <w:jc w:val="center"/>
              </w:trPr>
              <w:tc>
                <w:tcPr>
                  <w:tcW w:w="0" w:type="auto"/>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4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计量斗MF0002~MF0003</w:t>
                  </w:r>
                </w:p>
              </w:tc>
              <w:tc>
                <w:tcPr>
                  <w:tcW w:w="922"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铲装</w:t>
                  </w:r>
                  <w:r>
                    <w:rPr>
                      <w:rFonts w:hint="default" w:ascii="Times New Roman" w:hAnsi="Times New Roman" w:cs="Times New Roman"/>
                      <w:color w:val="auto"/>
                      <w:sz w:val="18"/>
                      <w:szCs w:val="18"/>
                      <w:lang w:val="en-US" w:eastAsia="zh-CN"/>
                    </w:rPr>
                    <w:t>配料</w:t>
                  </w:r>
                </w:p>
              </w:tc>
              <w:tc>
                <w:tcPr>
                  <w:tcW w:w="712"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粉尘</w:t>
                  </w:r>
                </w:p>
              </w:tc>
              <w:tc>
                <w:tcPr>
                  <w:tcW w:w="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eastAsia" w:ascii="Times New Roman" w:hAnsi="Times New Roman" w:cs="Times New Roman"/>
                      <w:color w:val="auto"/>
                      <w:sz w:val="18"/>
                      <w:szCs w:val="18"/>
                      <w:lang w:val="en-US" w:eastAsia="zh-CN"/>
                    </w:rPr>
                    <w:t>15</w:t>
                  </w:r>
                  <w:r>
                    <w:rPr>
                      <w:rFonts w:hint="eastAsia" w:cs="Times New Roman"/>
                      <w:color w:val="auto"/>
                      <w:sz w:val="18"/>
                      <w:szCs w:val="18"/>
                      <w:lang w:val="en-US" w:eastAsia="zh-CN"/>
                    </w:rPr>
                    <w:t>66</w:t>
                  </w:r>
                  <w:r>
                    <w:rPr>
                      <w:rFonts w:hint="default" w:ascii="Times New Roman" w:hAnsi="Times New Roman" w:cs="Times New Roman"/>
                      <w:color w:val="auto"/>
                      <w:sz w:val="18"/>
                      <w:szCs w:val="18"/>
                      <w:lang w:val="en-US" w:eastAsia="zh-CN"/>
                    </w:rPr>
                    <w:t>t/a</w:t>
                  </w: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12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blHeader/>
                <w:jc w:val="center"/>
              </w:trPr>
              <w:tc>
                <w:tcPr>
                  <w:tcW w:w="0" w:type="auto"/>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49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输送带MF0004~MF0005</w:t>
                  </w:r>
                </w:p>
              </w:tc>
              <w:tc>
                <w:tcPr>
                  <w:tcW w:w="922"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输送</w:t>
                  </w:r>
                </w:p>
              </w:tc>
              <w:tc>
                <w:tcPr>
                  <w:tcW w:w="712"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粉尘</w:t>
                  </w:r>
                </w:p>
              </w:tc>
              <w:tc>
                <w:tcPr>
                  <w:tcW w:w="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少量</w:t>
                  </w: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12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blHeader/>
                <w:jc w:val="center"/>
              </w:trPr>
              <w:tc>
                <w:tcPr>
                  <w:tcW w:w="0" w:type="auto"/>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149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粉料筒仓MF0006~MF0013</w:t>
                  </w:r>
                </w:p>
              </w:tc>
              <w:tc>
                <w:tcPr>
                  <w:tcW w:w="92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粉尘</w:t>
                  </w:r>
                </w:p>
              </w:tc>
              <w:tc>
                <w:tcPr>
                  <w:tcW w:w="712"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粉尘</w:t>
                  </w:r>
                </w:p>
              </w:tc>
              <w:tc>
                <w:tcPr>
                  <w:tcW w:w="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0.005t/a</w:t>
                  </w: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12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blHeader/>
                <w:jc w:val="center"/>
              </w:trPr>
              <w:tc>
                <w:tcPr>
                  <w:tcW w:w="0" w:type="auto"/>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c>
                <w:tcPr>
                  <w:tcW w:w="1498"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搅拌机MF0014~MF0015</w:t>
                  </w:r>
                </w:p>
              </w:tc>
              <w:tc>
                <w:tcPr>
                  <w:tcW w:w="922" w:type="dxa"/>
                  <w:noWrap w:val="0"/>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搅拌</w:t>
                  </w:r>
                </w:p>
              </w:tc>
              <w:tc>
                <w:tcPr>
                  <w:tcW w:w="712"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粉尘</w:t>
                  </w:r>
                </w:p>
              </w:tc>
              <w:tc>
                <w:tcPr>
                  <w:tcW w:w="8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010</w:t>
                  </w:r>
                  <w:r>
                    <w:rPr>
                      <w:rFonts w:hint="default" w:ascii="Times New Roman" w:hAnsi="Times New Roman" w:cs="Times New Roman"/>
                      <w:color w:val="auto"/>
                      <w:sz w:val="18"/>
                      <w:szCs w:val="18"/>
                      <w:lang w:val="en-US" w:eastAsia="zh-CN"/>
                    </w:rPr>
                    <w:t>t/a</w:t>
                  </w: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124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bl>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大气污染物</w:t>
            </w:r>
            <w:r>
              <w:rPr>
                <w:rFonts w:hint="default" w:ascii="Times New Roman" w:hAnsi="Times New Roman" w:eastAsia="黑体" w:cs="Times New Roman"/>
                <w:color w:val="auto"/>
                <w:kern w:val="0"/>
                <w:sz w:val="20"/>
                <w:szCs w:val="20"/>
                <w:lang w:val="en-US" w:eastAsia="zh-CN"/>
              </w:rPr>
              <w:t>有</w:t>
            </w:r>
            <w:r>
              <w:rPr>
                <w:rFonts w:hint="default" w:ascii="Times New Roman" w:hAnsi="Times New Roman" w:eastAsia="黑体" w:cs="Times New Roman"/>
                <w:color w:val="auto"/>
                <w:kern w:val="0"/>
                <w:sz w:val="20"/>
                <w:szCs w:val="20"/>
                <w:lang w:val="zh-CN" w:eastAsia="zh-CN"/>
              </w:rPr>
              <w:t>组织排放表</w:t>
            </w:r>
          </w:p>
          <w:tbl>
            <w:tblPr>
              <w:tblStyle w:val="15"/>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1"/>
              <w:gridCol w:w="1422"/>
              <w:gridCol w:w="451"/>
              <w:gridCol w:w="557"/>
              <w:gridCol w:w="507"/>
              <w:gridCol w:w="538"/>
              <w:gridCol w:w="550"/>
              <w:gridCol w:w="439"/>
              <w:gridCol w:w="419"/>
              <w:gridCol w:w="1285"/>
              <w:gridCol w:w="408"/>
              <w:gridCol w:w="408"/>
              <w:gridCol w:w="387"/>
              <w:gridCol w:w="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blHeader/>
                <w:jc w:val="center"/>
              </w:trPr>
              <w:tc>
                <w:tcPr>
                  <w:tcW w:w="371" w:type="dxa"/>
                  <w:vMerge w:val="restart"/>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序号</w:t>
                  </w:r>
                </w:p>
              </w:tc>
              <w:tc>
                <w:tcPr>
                  <w:tcW w:w="1422" w:type="dxa"/>
                  <w:vMerge w:val="restart"/>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生产设施编号/</w:t>
                  </w:r>
                  <w:r>
                    <w:rPr>
                      <w:rFonts w:hint="eastAsia"/>
                      <w:b/>
                      <w:bCs/>
                      <w:color w:val="auto"/>
                      <w:sz w:val="18"/>
                      <w:szCs w:val="18"/>
                    </w:rPr>
                    <w:t>有</w:t>
                  </w:r>
                  <w:r>
                    <w:rPr>
                      <w:rFonts w:hint="default"/>
                      <w:b/>
                      <w:bCs/>
                      <w:color w:val="auto"/>
                      <w:sz w:val="18"/>
                      <w:szCs w:val="18"/>
                    </w:rPr>
                    <w:t>组织排放编号</w:t>
                  </w:r>
                </w:p>
              </w:tc>
              <w:tc>
                <w:tcPr>
                  <w:tcW w:w="451" w:type="dxa"/>
                  <w:vMerge w:val="restart"/>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产污</w:t>
                  </w:r>
                </w:p>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环节</w:t>
                  </w:r>
                </w:p>
              </w:tc>
              <w:tc>
                <w:tcPr>
                  <w:tcW w:w="557" w:type="dxa"/>
                  <w:vMerge w:val="restart"/>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污染物种类</w:t>
                  </w:r>
                </w:p>
              </w:tc>
              <w:tc>
                <w:tcPr>
                  <w:tcW w:w="1595"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排放情况</w:t>
                  </w:r>
                </w:p>
              </w:tc>
              <w:tc>
                <w:tcPr>
                  <w:tcW w:w="3346" w:type="dxa"/>
                  <w:gridSpan w:val="6"/>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排放口信息</w:t>
                  </w:r>
                </w:p>
              </w:tc>
              <w:tc>
                <w:tcPr>
                  <w:tcW w:w="415" w:type="dxa"/>
                  <w:vMerge w:val="restart"/>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其他</w:t>
                  </w:r>
                </w:p>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blHeader/>
                <w:jc w:val="center"/>
              </w:trPr>
              <w:tc>
                <w:tcPr>
                  <w:tcW w:w="371" w:type="dxa"/>
                  <w:vMerge w:val="continue"/>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p>
              </w:tc>
              <w:tc>
                <w:tcPr>
                  <w:tcW w:w="1422" w:type="dxa"/>
                  <w:vMerge w:val="continue"/>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p>
              </w:tc>
              <w:tc>
                <w:tcPr>
                  <w:tcW w:w="451" w:type="dxa"/>
                  <w:vMerge w:val="continue"/>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p>
              </w:tc>
              <w:tc>
                <w:tcPr>
                  <w:tcW w:w="557" w:type="dxa"/>
                  <w:vMerge w:val="continue"/>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p>
              </w:tc>
              <w:tc>
                <w:tcPr>
                  <w:tcW w:w="507"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量</w:t>
                  </w:r>
                </w:p>
              </w:tc>
              <w:tc>
                <w:tcPr>
                  <w:tcW w:w="538"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浓度</w:t>
                  </w:r>
                </w:p>
              </w:tc>
              <w:tc>
                <w:tcPr>
                  <w:tcW w:w="550"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速率</w:t>
                  </w:r>
                </w:p>
              </w:tc>
              <w:tc>
                <w:tcPr>
                  <w:tcW w:w="439"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编号</w:t>
                  </w:r>
                </w:p>
              </w:tc>
              <w:tc>
                <w:tcPr>
                  <w:tcW w:w="419"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类型</w:t>
                  </w:r>
                </w:p>
              </w:tc>
              <w:tc>
                <w:tcPr>
                  <w:tcW w:w="1285"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坐标</w:t>
                  </w:r>
                </w:p>
              </w:tc>
              <w:tc>
                <w:tcPr>
                  <w:tcW w:w="408"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高度</w:t>
                  </w:r>
                </w:p>
              </w:tc>
              <w:tc>
                <w:tcPr>
                  <w:tcW w:w="408"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内径</w:t>
                  </w:r>
                </w:p>
              </w:tc>
              <w:tc>
                <w:tcPr>
                  <w:tcW w:w="387"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r>
                    <w:rPr>
                      <w:rFonts w:hint="default"/>
                      <w:b/>
                      <w:bCs/>
                      <w:color w:val="auto"/>
                      <w:sz w:val="18"/>
                      <w:szCs w:val="18"/>
                    </w:rPr>
                    <w:t>温度</w:t>
                  </w:r>
                </w:p>
              </w:tc>
              <w:tc>
                <w:tcPr>
                  <w:tcW w:w="415" w:type="dxa"/>
                  <w:vMerge w:val="continue"/>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5" w:hRule="atLeast"/>
                <w:tblHeader/>
                <w:jc w:val="center"/>
              </w:trPr>
              <w:tc>
                <w:tcPr>
                  <w:tcW w:w="371"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1</w:t>
                  </w:r>
                </w:p>
              </w:tc>
              <w:tc>
                <w:tcPr>
                  <w:tcW w:w="142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食堂油烟净化器MF0016</w:t>
                  </w:r>
                </w:p>
              </w:tc>
              <w:tc>
                <w:tcPr>
                  <w:tcW w:w="451"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烹饪</w:t>
                  </w:r>
                </w:p>
              </w:tc>
              <w:tc>
                <w:tcPr>
                  <w:tcW w:w="55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油烟</w:t>
                  </w:r>
                </w:p>
              </w:tc>
              <w:tc>
                <w:tcPr>
                  <w:tcW w:w="507"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0.0027t</w:t>
                  </w:r>
                  <w:r>
                    <w:rPr>
                      <w:rFonts w:hint="default"/>
                      <w:color w:val="auto"/>
                      <w:sz w:val="18"/>
                      <w:szCs w:val="18"/>
                      <w:highlight w:val="none"/>
                    </w:rPr>
                    <w:t>/a</w:t>
                  </w:r>
                </w:p>
              </w:tc>
              <w:tc>
                <w:tcPr>
                  <w:tcW w:w="538"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1.415</w:t>
                  </w:r>
                  <w:r>
                    <w:rPr>
                      <w:rFonts w:hint="default"/>
                      <w:color w:val="auto"/>
                      <w:sz w:val="18"/>
                      <w:szCs w:val="18"/>
                      <w:highlight w:val="none"/>
                    </w:rPr>
                    <w:t>mg/m</w:t>
                  </w:r>
                  <w:r>
                    <w:rPr>
                      <w:rFonts w:hint="default"/>
                      <w:color w:val="auto"/>
                      <w:sz w:val="18"/>
                      <w:szCs w:val="18"/>
                      <w:highlight w:val="none"/>
                      <w:vertAlign w:val="superscript"/>
                    </w:rPr>
                    <w:t>3</w:t>
                  </w:r>
                </w:p>
              </w:tc>
              <w:tc>
                <w:tcPr>
                  <w:tcW w:w="550"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eastAsia="宋体"/>
                      <w:color w:val="auto"/>
                      <w:sz w:val="18"/>
                      <w:szCs w:val="18"/>
                      <w:highlight w:val="none"/>
                      <w:lang w:val="en-US" w:eastAsia="zh-CN"/>
                    </w:rPr>
                  </w:pPr>
                  <w:r>
                    <w:rPr>
                      <w:rFonts w:hint="default"/>
                      <w:color w:val="auto"/>
                      <w:sz w:val="18"/>
                      <w:szCs w:val="18"/>
                      <w:highlight w:val="none"/>
                    </w:rPr>
                    <w:t>0.0</w:t>
                  </w:r>
                  <w:r>
                    <w:rPr>
                      <w:rFonts w:hint="eastAsia"/>
                      <w:color w:val="auto"/>
                      <w:sz w:val="18"/>
                      <w:szCs w:val="18"/>
                      <w:highlight w:val="none"/>
                      <w:lang w:val="en-US" w:eastAsia="zh-CN"/>
                    </w:rPr>
                    <w:t>023</w:t>
                  </w:r>
                </w:p>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kg/h</w:t>
                  </w:r>
                </w:p>
              </w:tc>
              <w:tc>
                <w:tcPr>
                  <w:tcW w:w="439"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DA00</w:t>
                  </w:r>
                  <w:r>
                    <w:rPr>
                      <w:rFonts w:hint="eastAsia"/>
                      <w:color w:val="auto"/>
                      <w:sz w:val="18"/>
                      <w:szCs w:val="18"/>
                      <w:highlight w:val="none"/>
                      <w:lang w:val="en-US" w:eastAsia="zh-CN"/>
                    </w:rPr>
                    <w:t>9</w:t>
                  </w:r>
                </w:p>
              </w:tc>
              <w:tc>
                <w:tcPr>
                  <w:tcW w:w="419"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一般</w:t>
                  </w:r>
                  <w:r>
                    <w:rPr>
                      <w:rFonts w:hint="default"/>
                      <w:color w:val="auto"/>
                      <w:sz w:val="18"/>
                      <w:szCs w:val="18"/>
                      <w:highlight w:val="none"/>
                    </w:rPr>
                    <w:t>排口</w:t>
                  </w:r>
                </w:p>
              </w:tc>
              <w:tc>
                <w:tcPr>
                  <w:tcW w:w="1285"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8"/>
                      <w:szCs w:val="18"/>
                      <w:highlight w:val="none"/>
                    </w:rPr>
                  </w:pPr>
                  <w:r>
                    <w:rPr>
                      <w:rFonts w:hint="default"/>
                      <w:color w:val="auto"/>
                      <w:sz w:val="18"/>
                      <w:szCs w:val="18"/>
                      <w:highlight w:val="none"/>
                    </w:rPr>
                    <w:t>107°</w:t>
                  </w:r>
                  <w:r>
                    <w:rPr>
                      <w:rFonts w:hint="eastAsia"/>
                      <w:color w:val="auto"/>
                      <w:sz w:val="18"/>
                      <w:szCs w:val="18"/>
                      <w:highlight w:val="none"/>
                      <w:lang w:val="en-US" w:eastAsia="zh-CN"/>
                    </w:rPr>
                    <w:t>38</w:t>
                  </w:r>
                  <w:r>
                    <w:rPr>
                      <w:rFonts w:hint="default"/>
                      <w:color w:val="auto"/>
                      <w:sz w:val="18"/>
                      <w:szCs w:val="18"/>
                      <w:highlight w:val="none"/>
                    </w:rPr>
                    <w:t>′</w:t>
                  </w:r>
                  <w:r>
                    <w:rPr>
                      <w:rFonts w:hint="eastAsia"/>
                      <w:color w:val="auto"/>
                      <w:sz w:val="18"/>
                      <w:szCs w:val="18"/>
                      <w:highlight w:val="none"/>
                      <w:lang w:val="en-US" w:eastAsia="zh-CN"/>
                    </w:rPr>
                    <w:t>29.493</w:t>
                  </w:r>
                  <w:r>
                    <w:rPr>
                      <w:rFonts w:hint="default"/>
                      <w:color w:val="auto"/>
                      <w:sz w:val="18"/>
                      <w:szCs w:val="18"/>
                      <w:highlight w:val="none"/>
                    </w:rPr>
                    <w:t>″E</w:t>
                  </w:r>
                </w:p>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3</w:t>
                  </w:r>
                  <w:r>
                    <w:rPr>
                      <w:rFonts w:hint="eastAsia"/>
                      <w:color w:val="auto"/>
                      <w:sz w:val="18"/>
                      <w:szCs w:val="18"/>
                      <w:highlight w:val="none"/>
                      <w:lang w:val="en-US" w:eastAsia="zh-CN"/>
                    </w:rPr>
                    <w:t>1</w:t>
                  </w:r>
                  <w:r>
                    <w:rPr>
                      <w:rFonts w:hint="default"/>
                      <w:color w:val="auto"/>
                      <w:sz w:val="18"/>
                      <w:szCs w:val="18"/>
                      <w:highlight w:val="none"/>
                    </w:rPr>
                    <w:t>°</w:t>
                  </w:r>
                  <w:r>
                    <w:rPr>
                      <w:rFonts w:hint="eastAsia"/>
                      <w:color w:val="auto"/>
                      <w:sz w:val="18"/>
                      <w:szCs w:val="18"/>
                      <w:highlight w:val="none"/>
                      <w:lang w:val="en-US" w:eastAsia="zh-CN"/>
                    </w:rPr>
                    <w:t>4</w:t>
                  </w:r>
                  <w:r>
                    <w:rPr>
                      <w:rFonts w:hint="default"/>
                      <w:color w:val="auto"/>
                      <w:sz w:val="18"/>
                      <w:szCs w:val="18"/>
                      <w:highlight w:val="none"/>
                    </w:rPr>
                    <w:t>′</w:t>
                  </w:r>
                  <w:r>
                    <w:rPr>
                      <w:rFonts w:hint="eastAsia"/>
                      <w:b w:val="0"/>
                      <w:bCs w:val="0"/>
                      <w:color w:val="auto"/>
                      <w:sz w:val="18"/>
                      <w:szCs w:val="18"/>
                      <w:highlight w:val="none"/>
                      <w:lang w:val="en-US" w:eastAsia="zh-CN"/>
                    </w:rPr>
                    <w:t>37.065</w:t>
                  </w:r>
                  <w:r>
                    <w:rPr>
                      <w:rFonts w:hint="default"/>
                      <w:color w:val="auto"/>
                      <w:sz w:val="18"/>
                      <w:szCs w:val="18"/>
                      <w:highlight w:val="none"/>
                    </w:rPr>
                    <w:t>″N</w:t>
                  </w:r>
                </w:p>
              </w:tc>
              <w:tc>
                <w:tcPr>
                  <w:tcW w:w="408"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8</w:t>
                  </w:r>
                  <w:r>
                    <w:rPr>
                      <w:rFonts w:hint="default"/>
                      <w:color w:val="auto"/>
                      <w:sz w:val="18"/>
                      <w:szCs w:val="18"/>
                    </w:rPr>
                    <w:t>m</w:t>
                  </w:r>
                </w:p>
              </w:tc>
              <w:tc>
                <w:tcPr>
                  <w:tcW w:w="408"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0.</w:t>
                  </w:r>
                  <w:r>
                    <w:rPr>
                      <w:rFonts w:hint="eastAsia"/>
                      <w:color w:val="auto"/>
                      <w:sz w:val="18"/>
                      <w:szCs w:val="18"/>
                      <w:lang w:val="en-US" w:eastAsia="zh-CN"/>
                    </w:rPr>
                    <w:t>3</w:t>
                  </w:r>
                  <w:r>
                    <w:rPr>
                      <w:rFonts w:hint="default"/>
                      <w:color w:val="auto"/>
                      <w:sz w:val="18"/>
                      <w:szCs w:val="18"/>
                    </w:rPr>
                    <w:t>m</w:t>
                  </w:r>
                </w:p>
              </w:tc>
              <w:tc>
                <w:tcPr>
                  <w:tcW w:w="387"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20℃</w:t>
                  </w:r>
                </w:p>
              </w:tc>
              <w:tc>
                <w:tcPr>
                  <w:tcW w:w="415" w:type="dxa"/>
                  <w:noWrap w:val="0"/>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（3）监测计划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根据《排污单位自行监测技术指南 </w:t>
            </w:r>
            <w:r>
              <w:rPr>
                <w:rFonts w:hint="eastAsia" w:cs="Times New Roman"/>
                <w:color w:val="auto"/>
                <w:kern w:val="0"/>
                <w:szCs w:val="21"/>
                <w:lang w:val="en-US" w:eastAsia="zh-CN"/>
              </w:rPr>
              <w:t>水泥工业</w:t>
            </w:r>
            <w:r>
              <w:rPr>
                <w:rFonts w:hint="default" w:ascii="Times New Roman" w:hAnsi="Times New Roman" w:cs="Times New Roman"/>
                <w:color w:val="auto"/>
                <w:kern w:val="0"/>
                <w:szCs w:val="21"/>
              </w:rPr>
              <w:t>》（HJ8</w:t>
            </w:r>
            <w:r>
              <w:rPr>
                <w:rFonts w:hint="eastAsia" w:cs="Times New Roman"/>
                <w:color w:val="auto"/>
                <w:kern w:val="0"/>
                <w:szCs w:val="21"/>
                <w:lang w:val="en-US" w:eastAsia="zh-CN"/>
              </w:rPr>
              <w:t>48</w:t>
            </w:r>
            <w:r>
              <w:rPr>
                <w:rFonts w:hint="default" w:ascii="Times New Roman" w:hAnsi="Times New Roman" w:cs="Times New Roman"/>
                <w:color w:val="auto"/>
                <w:kern w:val="0"/>
                <w:szCs w:val="21"/>
              </w:rPr>
              <w:t>-2017）文件，并结合</w:t>
            </w:r>
            <w:r>
              <w:rPr>
                <w:rFonts w:hint="eastAsia" w:cs="Times New Roman"/>
                <w:color w:val="auto"/>
                <w:kern w:val="0"/>
                <w:szCs w:val="21"/>
                <w:lang w:eastAsia="zh-CN"/>
              </w:rPr>
              <w:t>《四川省水泥工业大气污染物排放标准》（DB51/ 2864—2021）</w:t>
            </w:r>
            <w:r>
              <w:rPr>
                <w:rFonts w:hint="eastAsia" w:cs="Times New Roman"/>
                <w:color w:val="auto"/>
                <w:kern w:val="0"/>
                <w:szCs w:val="21"/>
                <w:lang w:val="en-US" w:eastAsia="zh-CN"/>
              </w:rPr>
              <w:t>及</w:t>
            </w:r>
            <w:r>
              <w:rPr>
                <w:rFonts w:hint="default" w:ascii="Times New Roman" w:hAnsi="Times New Roman" w:cs="Times New Roman"/>
                <w:color w:val="auto"/>
                <w:kern w:val="0"/>
                <w:szCs w:val="21"/>
              </w:rPr>
              <w:t>本项目污染物的特点，制定营运期监测计划见下表。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营运期监测计划</w:t>
            </w:r>
          </w:p>
          <w:tbl>
            <w:tblPr>
              <w:tblStyle w:val="15"/>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965"/>
              <w:gridCol w:w="1411"/>
              <w:gridCol w:w="1356"/>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9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29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6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废气</w:t>
                  </w:r>
                </w:p>
              </w:tc>
              <w:tc>
                <w:tcPr>
                  <w:tcW w:w="29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eastAsia"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rPr>
                    <w:t>项目区</w:t>
                  </w:r>
                  <w:r>
                    <w:rPr>
                      <w:rFonts w:hint="eastAsia" w:cs="Times New Roman"/>
                      <w:bCs/>
                      <w:color w:val="auto"/>
                      <w:sz w:val="18"/>
                      <w:szCs w:val="18"/>
                      <w:lang w:val="en-US" w:eastAsia="zh-CN"/>
                    </w:rPr>
                    <w:t>厂界（无组织）</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color w:val="auto"/>
                      <w:sz w:val="18"/>
                      <w:szCs w:val="18"/>
                      <w:lang w:val="zh-CN"/>
                    </w:rPr>
                  </w:pPr>
                  <w:r>
                    <w:rPr>
                      <w:rFonts w:hint="default" w:ascii="Times New Roman" w:hAnsi="Times New Roman" w:cs="Times New Roman"/>
                      <w:bCs/>
                      <w:color w:val="auto"/>
                      <w:sz w:val="18"/>
                      <w:szCs w:val="18"/>
                    </w:rPr>
                    <w:t>颗粒物</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每年</w:t>
                  </w:r>
                  <w:r>
                    <w:rPr>
                      <w:rFonts w:hint="eastAsia" w:cs="Times New Roman"/>
                      <w:bCs/>
                      <w:color w:val="auto"/>
                      <w:sz w:val="18"/>
                      <w:szCs w:val="18"/>
                      <w:lang w:val="en-US" w:eastAsia="zh-CN"/>
                    </w:rPr>
                    <w:t>4</w:t>
                  </w:r>
                  <w:r>
                    <w:rPr>
                      <w:rFonts w:hint="default" w:ascii="Times New Roman" w:hAnsi="Times New Roman" w:cs="Times New Roman"/>
                      <w:bCs/>
                      <w:color w:val="auto"/>
                      <w:sz w:val="18"/>
                      <w:szCs w:val="1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67"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Cs/>
                      <w:color w:val="auto"/>
                      <w:sz w:val="18"/>
                      <w:szCs w:val="18"/>
                    </w:rPr>
                  </w:pPr>
                </w:p>
              </w:tc>
              <w:tc>
                <w:tcPr>
                  <w:tcW w:w="29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在</w:t>
                  </w:r>
                  <w:r>
                    <w:rPr>
                      <w:rFonts w:hint="eastAsia" w:cs="Times New Roman"/>
                      <w:bCs/>
                      <w:color w:val="auto"/>
                      <w:sz w:val="18"/>
                      <w:szCs w:val="18"/>
                      <w:lang w:val="en-US" w:eastAsia="zh-CN"/>
                    </w:rPr>
                    <w:t>厂区内浓度最高点（无组织）</w:t>
                  </w:r>
                </w:p>
              </w:tc>
              <w:tc>
                <w:tcPr>
                  <w:tcW w:w="14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颗粒物</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1天</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每年</w:t>
                  </w:r>
                  <w:r>
                    <w:rPr>
                      <w:rFonts w:hint="eastAsia" w:cs="Times New Roman"/>
                      <w:bCs/>
                      <w:color w:val="auto"/>
                      <w:sz w:val="18"/>
                      <w:szCs w:val="18"/>
                      <w:lang w:val="en-US" w:eastAsia="zh-CN"/>
                    </w:rPr>
                    <w:t>4</w:t>
                  </w:r>
                  <w:r>
                    <w:rPr>
                      <w:rFonts w:hint="default" w:ascii="Times New Roman" w:hAnsi="Times New Roman" w:cs="Times New Roman"/>
                      <w:bCs/>
                      <w:color w:val="auto"/>
                      <w:sz w:val="18"/>
                      <w:szCs w:val="18"/>
                    </w:rPr>
                    <w:t>次</w:t>
                  </w:r>
                </w:p>
              </w:tc>
            </w:tr>
          </w:tbl>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ascii="Times New Roman" w:hAnsi="Times New Roman" w:cs="Times New Roman"/>
                <w:b/>
                <w:bCs/>
                <w:color w:val="auto"/>
                <w:szCs w:val="21"/>
                <w:lang w:val="zh-CN"/>
              </w:rPr>
            </w:pPr>
            <w:r>
              <w:rPr>
                <w:rFonts w:hint="default" w:ascii="Times New Roman" w:hAnsi="Times New Roman" w:cs="Times New Roman"/>
                <w:color w:val="auto"/>
                <w:kern w:val="0"/>
                <w:szCs w:val="21"/>
              </w:rPr>
              <w:t>（4）</w:t>
            </w:r>
            <w:r>
              <w:rPr>
                <w:rFonts w:hint="default" w:ascii="Times New Roman" w:hAnsi="Times New Roman" w:cs="Times New Roman"/>
                <w:b/>
                <w:bCs/>
                <w:color w:val="auto"/>
                <w:szCs w:val="21"/>
                <w:lang w:val="zh-CN"/>
              </w:rPr>
              <w:t>非正常排放情况</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本项目废气非正常排放</w:t>
            </w:r>
            <w:r>
              <w:rPr>
                <w:rFonts w:hint="eastAsia" w:cs="Times New Roman"/>
                <w:color w:val="auto"/>
                <w:kern w:val="0"/>
                <w:szCs w:val="21"/>
                <w:lang w:val="en-US" w:eastAsia="zh-CN"/>
              </w:rPr>
              <w:t>主要考虑除尘器、喷雾降尘设施故障等</w:t>
            </w:r>
            <w:r>
              <w:rPr>
                <w:rFonts w:hint="default" w:ascii="Times New Roman" w:hAnsi="Times New Roman" w:cs="Times New Roman"/>
                <w:color w:val="auto"/>
                <w:kern w:val="0"/>
                <w:szCs w:val="21"/>
              </w:rPr>
              <w:t>情况。</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污染源非正常排放量核算表</w:t>
            </w:r>
          </w:p>
          <w:tbl>
            <w:tblPr>
              <w:tblStyle w:val="15"/>
              <w:tblW w:w="8036" w:type="dxa"/>
              <w:jc w:val="center"/>
              <w:tblLayout w:type="fixed"/>
              <w:tblCellMar>
                <w:top w:w="0" w:type="dxa"/>
                <w:left w:w="28" w:type="dxa"/>
                <w:bottom w:w="0" w:type="dxa"/>
                <w:right w:w="28" w:type="dxa"/>
              </w:tblCellMar>
            </w:tblPr>
            <w:tblGrid>
              <w:gridCol w:w="433"/>
              <w:gridCol w:w="744"/>
              <w:gridCol w:w="1266"/>
              <w:gridCol w:w="604"/>
              <w:gridCol w:w="1185"/>
              <w:gridCol w:w="1230"/>
              <w:gridCol w:w="951"/>
              <w:gridCol w:w="834"/>
              <w:gridCol w:w="789"/>
            </w:tblGrid>
            <w:tr>
              <w:tblPrEx>
                <w:tblCellMar>
                  <w:top w:w="0" w:type="dxa"/>
                  <w:left w:w="28" w:type="dxa"/>
                  <w:bottom w:w="0" w:type="dxa"/>
                  <w:right w:w="28" w:type="dxa"/>
                </w:tblCellMar>
              </w:tblPrEx>
              <w:trPr>
                <w:trHeight w:val="628"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744"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tc>
              <w:tc>
                <w:tcPr>
                  <w:tcW w:w="1266"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非正常排放原因</w:t>
                  </w:r>
                </w:p>
              </w:tc>
              <w:tc>
                <w:tcPr>
                  <w:tcW w:w="604"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1185"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非正常排放浓度/</w:t>
                  </w:r>
                  <w:r>
                    <w:rPr>
                      <w:rFonts w:hint="default" w:ascii="Times New Roman" w:hAnsi="Times New Roman" w:cs="Times New Roman"/>
                      <w:b/>
                      <w:bCs/>
                      <w:color w:val="auto"/>
                      <w:sz w:val="18"/>
                      <w:szCs w:val="18"/>
                      <w:highlight w:val="none"/>
                    </w:rPr>
                    <w:t>(</w:t>
                  </w:r>
                  <w:r>
                    <w:rPr>
                      <w:rFonts w:hint="default" w:ascii="Times New Roman" w:hAnsi="Times New Roman" w:cs="Times New Roman"/>
                      <w:b/>
                      <w:bCs/>
                      <w:color w:val="auto"/>
                      <w:sz w:val="18"/>
                      <w:szCs w:val="18"/>
                    </w:rPr>
                    <w:t>mg/</w:t>
                  </w:r>
                  <w:r>
                    <w:rPr>
                      <w:rFonts w:hint="default" w:ascii="Times New Roman" w:hAnsi="Times New Roman" w:cs="Times New Roman"/>
                      <w:b/>
                      <w:bCs/>
                      <w:color w:val="auto"/>
                      <w:sz w:val="18"/>
                      <w:szCs w:val="18"/>
                      <w:highlight w:val="none"/>
                    </w:rPr>
                    <w:t>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非正常排放速率/</w:t>
                  </w:r>
                  <w:r>
                    <w:rPr>
                      <w:rFonts w:hint="default" w:ascii="Times New Roman" w:hAnsi="Times New Roman" w:cs="Times New Roman"/>
                      <w:b/>
                      <w:bCs/>
                      <w:color w:val="auto"/>
                      <w:sz w:val="18"/>
                      <w:szCs w:val="18"/>
                      <w:highlight w:val="none"/>
                    </w:rPr>
                    <w:t>(</w:t>
                  </w:r>
                  <w:r>
                    <w:rPr>
                      <w:rFonts w:hint="default" w:ascii="Times New Roman" w:hAnsi="Times New Roman" w:cs="Times New Roman"/>
                      <w:b/>
                      <w:bCs/>
                      <w:color w:val="auto"/>
                      <w:sz w:val="18"/>
                      <w:szCs w:val="18"/>
                    </w:rPr>
                    <w:t>kg/h）</w:t>
                  </w:r>
                </w:p>
              </w:tc>
              <w:tc>
                <w:tcPr>
                  <w:tcW w:w="951"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单次持续时间/h</w:t>
                  </w:r>
                </w:p>
              </w:tc>
              <w:tc>
                <w:tcPr>
                  <w:tcW w:w="834"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年发生频次/次</w:t>
                  </w:r>
                </w:p>
              </w:tc>
              <w:tc>
                <w:tcPr>
                  <w:tcW w:w="789"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rPr>
                    <w:t>应对</w:t>
                  </w:r>
                </w:p>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措施</w:t>
                  </w:r>
                </w:p>
              </w:tc>
            </w:tr>
            <w:tr>
              <w:tblPrEx>
                <w:tblCellMar>
                  <w:top w:w="0" w:type="dxa"/>
                  <w:left w:w="28" w:type="dxa"/>
                  <w:bottom w:w="0" w:type="dxa"/>
                  <w:right w:w="28" w:type="dxa"/>
                </w:tblCellMar>
              </w:tblPrEx>
              <w:trPr>
                <w:trHeight w:val="348" w:hRule="atLeast"/>
                <w:jc w:val="center"/>
              </w:trPr>
              <w:tc>
                <w:tcPr>
                  <w:tcW w:w="43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44"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粉料筒仓</w:t>
                  </w:r>
                </w:p>
              </w:tc>
              <w:tc>
                <w:tcPr>
                  <w:tcW w:w="1266"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除尘器、喷雾降尘设施故障</w:t>
                  </w:r>
                </w:p>
              </w:tc>
              <w:tc>
                <w:tcPr>
                  <w:tcW w:w="604"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颗粒物</w:t>
                  </w:r>
                </w:p>
              </w:tc>
              <w:tc>
                <w:tcPr>
                  <w:tcW w:w="1185"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18400</w:t>
                  </w:r>
                </w:p>
              </w:tc>
              <w:tc>
                <w:tcPr>
                  <w:tcW w:w="1230"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16.56</w:t>
                  </w:r>
                </w:p>
              </w:tc>
              <w:tc>
                <w:tcPr>
                  <w:tcW w:w="951"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0.1</w:t>
                  </w:r>
                </w:p>
              </w:tc>
              <w:tc>
                <w:tcPr>
                  <w:tcW w:w="834"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789" w:type="dxa"/>
                  <w:tcBorders>
                    <w:top w:val="single" w:color="auto" w:sz="4" w:space="0"/>
                    <w:left w:val="nil"/>
                    <w:bottom w:val="single" w:color="auto" w:sz="4" w:space="0"/>
                    <w:right w:val="single" w:color="auto" w:sz="4" w:space="0"/>
                  </w:tcBorders>
                  <w:shd w:val="clear" w:color="auto" w:fill="FFFFFF"/>
                  <w:noWrap w:val="0"/>
                  <w:vAlign w:val="center"/>
                </w:tcPr>
                <w:p>
                  <w:pPr>
                    <w:pStyle w:val="24"/>
                    <w:keepNext w:val="0"/>
                    <w:keepLines w:val="0"/>
                    <w:suppressLineNumbers w:val="0"/>
                    <w:spacing w:before="0" w:beforeAutospacing="0" w:afterAutospacing="0" w:line="28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立即停止生成作业</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eastAsia"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5</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环境影响</w:t>
            </w:r>
            <w:r>
              <w:rPr>
                <w:rFonts w:hint="eastAsia" w:cs="Times New Roman"/>
                <w:b/>
                <w:bCs/>
                <w:color w:val="auto"/>
                <w:kern w:val="0"/>
                <w:szCs w:val="21"/>
                <w:lang w:val="en-US" w:eastAsia="zh-CN"/>
              </w:rPr>
              <w:t>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根据环境质量现状调查，项目区的环境空气质量较好，</w:t>
            </w:r>
            <w:r>
              <w:rPr>
                <w:rFonts w:hint="default" w:ascii="Times New Roman" w:hAnsi="Times New Roman" w:cs="Times New Roman"/>
                <w:color w:val="auto"/>
                <w:kern w:val="0"/>
                <w:szCs w:val="21"/>
              </w:rPr>
              <w:t>本项目废气污染物主要为粉（扬）尘，通过采取生产车间密闭、喷雾洒水降尘、</w:t>
            </w:r>
            <w:r>
              <w:rPr>
                <w:rFonts w:hint="eastAsia" w:cs="Times New Roman"/>
                <w:color w:val="auto"/>
                <w:kern w:val="0"/>
                <w:szCs w:val="21"/>
                <w:lang w:val="en-US" w:eastAsia="zh-CN"/>
              </w:rPr>
              <w:t>安装仓顶除尘器、</w:t>
            </w:r>
            <w:r>
              <w:rPr>
                <w:rFonts w:hint="default" w:ascii="Times New Roman" w:hAnsi="Times New Roman" w:cs="Times New Roman"/>
                <w:color w:val="auto"/>
                <w:kern w:val="0"/>
                <w:szCs w:val="21"/>
              </w:rPr>
              <w:t>运输道路硬化、进出厂区车辆冲洗等防治措施，</w:t>
            </w:r>
            <w:r>
              <w:rPr>
                <w:rFonts w:hint="default" w:ascii="Times New Roman" w:hAnsi="Times New Roman" w:cs="Times New Roman"/>
                <w:color w:val="auto"/>
                <w:kern w:val="0"/>
                <w:szCs w:val="21"/>
                <w:lang w:val="en-US" w:eastAsia="zh-CN"/>
              </w:rPr>
              <w:t>均属于可行的污染物治理技术</w:t>
            </w:r>
            <w:r>
              <w:rPr>
                <w:rFonts w:hint="default" w:ascii="Times New Roman" w:hAnsi="Times New Roman" w:cs="Times New Roman"/>
                <w:color w:val="auto"/>
                <w:kern w:val="0"/>
                <w:szCs w:val="21"/>
              </w:rPr>
              <w:t>，能够有效降低废气污染物的排放量</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对周围环境</w:t>
            </w:r>
            <w:r>
              <w:rPr>
                <w:rFonts w:hint="default" w:ascii="Times New Roman" w:hAnsi="Times New Roman" w:cs="Times New Roman"/>
                <w:color w:val="auto"/>
                <w:kern w:val="0"/>
                <w:szCs w:val="21"/>
                <w:highlight w:val="none"/>
              </w:rPr>
              <w:t>的污染</w:t>
            </w:r>
            <w:r>
              <w:rPr>
                <w:rFonts w:hint="default" w:ascii="Times New Roman" w:hAnsi="Times New Roman" w:cs="Times New Roman"/>
                <w:color w:val="auto"/>
                <w:kern w:val="0"/>
                <w:szCs w:val="21"/>
              </w:rPr>
              <w:t>影响较小</w:t>
            </w:r>
            <w:r>
              <w:rPr>
                <w:rFonts w:hint="eastAsia" w:cs="Times New Roman"/>
                <w:color w:val="auto"/>
                <w:kern w:val="0"/>
                <w:szCs w:val="21"/>
                <w:lang w:eastAsia="zh-CN"/>
              </w:rPr>
              <w:t>，</w:t>
            </w:r>
            <w:r>
              <w:rPr>
                <w:rFonts w:hint="eastAsia" w:cs="Times New Roman"/>
                <w:color w:val="auto"/>
                <w:kern w:val="0"/>
                <w:szCs w:val="21"/>
                <w:lang w:val="en-US" w:eastAsia="zh-CN"/>
              </w:rPr>
              <w:t>经分析，本项目可不设置大气环境防护距离。，项目正常生产的粉尘</w:t>
            </w:r>
            <w:r>
              <w:rPr>
                <w:rFonts w:hint="default" w:ascii="Times New Roman" w:hAnsi="Times New Roman" w:cs="Times New Roman"/>
                <w:color w:val="auto"/>
                <w:kern w:val="0"/>
                <w:szCs w:val="21"/>
              </w:rPr>
              <w:t>对所在区域大气环境影响程度为可以接受的影响程度。</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2、废水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（1）产生环节及产生量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根据水平衡分析，营运期</w:t>
            </w:r>
            <w:r>
              <w:rPr>
                <w:rFonts w:hint="default" w:ascii="Times New Roman" w:hAnsi="Times New Roman" w:cs="Times New Roman"/>
                <w:color w:val="auto"/>
                <w:kern w:val="0"/>
                <w:szCs w:val="21"/>
              </w:rPr>
              <w:t>项目的生产废水主要为搅拌机和砼运输车辆清洗废水、场地冲洗废水等，废水产生量为</w:t>
            </w:r>
            <w:r>
              <w:rPr>
                <w:rFonts w:hint="eastAsia" w:cs="Times New Roman"/>
                <w:color w:val="auto"/>
                <w:kern w:val="0"/>
                <w:szCs w:val="21"/>
                <w:lang w:eastAsia="zh-CN"/>
              </w:rPr>
              <w:t>36.15</w:t>
            </w: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rPr>
              <w:t>/d。生活污水产生量为</w:t>
            </w:r>
            <w:r>
              <w:rPr>
                <w:rFonts w:hint="default" w:ascii="Times New Roman" w:hAnsi="Times New Roman" w:cs="Times New Roman"/>
                <w:color w:val="auto"/>
                <w:kern w:val="0"/>
                <w:szCs w:val="21"/>
                <w:lang w:val="en-US" w:eastAsia="zh-CN"/>
              </w:rPr>
              <w:t>4.5</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/d。</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（2）生产废水治理措施及排放情况</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lang w:val="en-US" w:eastAsia="zh-CN"/>
              </w:rPr>
              <w:t>①</w:t>
            </w:r>
            <w:r>
              <w:rPr>
                <w:rFonts w:hint="default" w:ascii="Times New Roman" w:hAnsi="Times New Roman" w:cs="Times New Roman"/>
                <w:b w:val="0"/>
                <w:bCs w:val="0"/>
                <w:color w:val="auto"/>
                <w:kern w:val="0"/>
                <w:szCs w:val="21"/>
              </w:rPr>
              <w:t>厂区内地面全部硬化处理，</w:t>
            </w:r>
            <w:r>
              <w:rPr>
                <w:rFonts w:hint="default" w:ascii="Times New Roman" w:hAnsi="Times New Roman" w:cs="Times New Roman"/>
                <w:b w:val="0"/>
                <w:bCs w:val="0"/>
                <w:color w:val="auto"/>
                <w:kern w:val="0"/>
                <w:szCs w:val="21"/>
                <w:lang w:val="en-US" w:eastAsia="zh-CN"/>
              </w:rPr>
              <w:t>在</w:t>
            </w:r>
            <w:r>
              <w:rPr>
                <w:rFonts w:hint="eastAsia" w:cs="Times New Roman"/>
                <w:b w:val="0"/>
                <w:bCs w:val="0"/>
                <w:color w:val="auto"/>
                <w:kern w:val="0"/>
                <w:szCs w:val="21"/>
                <w:lang w:val="en-US" w:eastAsia="zh-CN"/>
              </w:rPr>
              <w:t>A地块、B地块</w:t>
            </w:r>
            <w:r>
              <w:rPr>
                <w:rFonts w:hint="default" w:ascii="Times New Roman" w:hAnsi="Times New Roman" w:cs="Times New Roman"/>
                <w:b w:val="0"/>
                <w:bCs w:val="0"/>
                <w:color w:val="auto"/>
                <w:kern w:val="0"/>
                <w:szCs w:val="21"/>
                <w:lang w:val="en-US" w:eastAsia="zh-CN"/>
              </w:rPr>
              <w:t>四周</w:t>
            </w:r>
            <w:r>
              <w:rPr>
                <w:rFonts w:hint="eastAsia" w:cs="Times New Roman"/>
                <w:b w:val="0"/>
                <w:bCs w:val="0"/>
                <w:color w:val="auto"/>
                <w:kern w:val="0"/>
                <w:szCs w:val="21"/>
                <w:lang w:val="en-US" w:eastAsia="zh-CN"/>
              </w:rPr>
              <w:t>分别</w:t>
            </w:r>
            <w:r>
              <w:rPr>
                <w:rFonts w:hint="default" w:ascii="Times New Roman" w:hAnsi="Times New Roman" w:cs="Times New Roman"/>
                <w:b w:val="0"/>
                <w:bCs w:val="0"/>
                <w:color w:val="auto"/>
                <w:kern w:val="0"/>
                <w:szCs w:val="21"/>
                <w:lang w:val="en-US" w:eastAsia="zh-CN"/>
              </w:rPr>
              <w:t>建设雨水沟渠，</w:t>
            </w:r>
            <w:r>
              <w:rPr>
                <w:rFonts w:hint="eastAsia" w:cs="Times New Roman"/>
                <w:b w:val="0"/>
                <w:bCs w:val="0"/>
                <w:color w:val="auto"/>
                <w:kern w:val="0"/>
                <w:szCs w:val="21"/>
                <w:lang w:val="en-US" w:eastAsia="zh-CN"/>
              </w:rPr>
              <w:t>实现雨污分流，做到</w:t>
            </w:r>
            <w:r>
              <w:rPr>
                <w:rFonts w:hint="default" w:ascii="Times New Roman" w:hAnsi="Times New Roman" w:cs="Times New Roman"/>
                <w:b w:val="0"/>
                <w:bCs w:val="0"/>
                <w:color w:val="auto"/>
                <w:kern w:val="0"/>
                <w:szCs w:val="21"/>
                <w:lang w:val="en-US" w:eastAsia="zh-CN"/>
              </w:rPr>
              <w:t>场外的雨水通过沟渠截留不进入场地内，场地内的雨水和地面冲洗水全部自流进入自建的</w:t>
            </w:r>
            <w:r>
              <w:rPr>
                <w:rFonts w:hint="eastAsia" w:cs="Times New Roman"/>
                <w:b w:val="0"/>
                <w:bCs w:val="0"/>
                <w:color w:val="auto"/>
                <w:kern w:val="0"/>
                <w:szCs w:val="21"/>
                <w:lang w:val="en-US" w:eastAsia="zh-CN"/>
              </w:rPr>
              <w:t>雨水收集池及</w:t>
            </w:r>
            <w:r>
              <w:rPr>
                <w:rFonts w:hint="default" w:ascii="Times New Roman" w:hAnsi="Times New Roman" w:cs="Times New Roman"/>
                <w:b w:val="0"/>
                <w:bCs w:val="0"/>
                <w:color w:val="auto"/>
                <w:kern w:val="0"/>
                <w:szCs w:val="21"/>
                <w:lang w:val="en-US" w:eastAsia="zh-CN"/>
              </w:rPr>
              <w:t>废水收集处理系统，处理后作为生产补充水。雨水收集沟设置外排闸阀，以便暴雨天气排放场内雨水。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②</w:t>
            </w:r>
            <w:r>
              <w:rPr>
                <w:rFonts w:hint="default" w:ascii="Times New Roman" w:hAnsi="Times New Roman" w:cs="Times New Roman"/>
                <w:b w:val="0"/>
                <w:bCs w:val="0"/>
                <w:color w:val="auto"/>
                <w:kern w:val="0"/>
                <w:szCs w:val="21"/>
              </w:rPr>
              <w:t>根据设计，项目</w:t>
            </w:r>
            <w:r>
              <w:rPr>
                <w:rFonts w:hint="default" w:ascii="Times New Roman" w:hAnsi="Times New Roman" w:cs="Times New Roman"/>
                <w:b w:val="0"/>
                <w:bCs w:val="0"/>
                <w:color w:val="auto"/>
                <w:kern w:val="0"/>
                <w:szCs w:val="21"/>
                <w:lang w:val="en-US" w:eastAsia="zh-CN"/>
              </w:rPr>
              <w:t>拟在A地块搅拌生产区</w:t>
            </w:r>
            <w:r>
              <w:rPr>
                <w:rFonts w:hint="eastAsia" w:cs="Times New Roman"/>
                <w:b w:val="0"/>
                <w:bCs w:val="0"/>
                <w:color w:val="auto"/>
                <w:kern w:val="0"/>
                <w:szCs w:val="21"/>
                <w:lang w:val="en-US" w:eastAsia="zh-CN"/>
              </w:rPr>
              <w:t>西北</w:t>
            </w:r>
            <w:r>
              <w:rPr>
                <w:rFonts w:hint="default" w:ascii="Times New Roman" w:hAnsi="Times New Roman" w:cs="Times New Roman"/>
                <w:b w:val="0"/>
                <w:bCs w:val="0"/>
                <w:color w:val="auto"/>
                <w:kern w:val="0"/>
                <w:szCs w:val="21"/>
                <w:lang w:val="en-US" w:eastAsia="zh-CN"/>
              </w:rPr>
              <w:t>侧、B地块</w:t>
            </w:r>
            <w:r>
              <w:rPr>
                <w:rFonts w:hint="eastAsia" w:cs="Times New Roman"/>
                <w:b w:val="0"/>
                <w:bCs w:val="0"/>
                <w:color w:val="auto"/>
                <w:kern w:val="0"/>
                <w:szCs w:val="21"/>
                <w:lang w:val="en-US" w:eastAsia="zh-CN"/>
              </w:rPr>
              <w:t>脚板生产区东南侧分别</w:t>
            </w:r>
            <w:r>
              <w:rPr>
                <w:rFonts w:hint="default" w:ascii="Times New Roman" w:hAnsi="Times New Roman" w:cs="Times New Roman"/>
                <w:b w:val="0"/>
                <w:bCs w:val="0"/>
                <w:color w:val="auto"/>
                <w:kern w:val="0"/>
                <w:szCs w:val="21"/>
                <w:lang w:val="en-US" w:eastAsia="zh-CN"/>
              </w:rPr>
              <w:t>建设一套废水处理系统，</w:t>
            </w:r>
            <w:r>
              <w:rPr>
                <w:rFonts w:hint="eastAsia" w:cs="Times New Roman"/>
                <w:b w:val="0"/>
                <w:bCs w:val="0"/>
                <w:color w:val="auto"/>
                <w:kern w:val="0"/>
                <w:szCs w:val="21"/>
                <w:lang w:val="en-US" w:eastAsia="zh-CN"/>
              </w:rPr>
              <w:t>分别收集</w:t>
            </w:r>
            <w:r>
              <w:rPr>
                <w:rFonts w:hint="default" w:ascii="Times New Roman" w:hAnsi="Times New Roman" w:cs="Times New Roman"/>
                <w:b w:val="0"/>
                <w:bCs w:val="0"/>
                <w:color w:val="auto"/>
                <w:kern w:val="0"/>
                <w:szCs w:val="21"/>
                <w:lang w:val="en-US" w:eastAsia="zh-CN"/>
              </w:rPr>
              <w:t>A地块、B地块</w:t>
            </w:r>
            <w:r>
              <w:rPr>
                <w:rFonts w:hint="default" w:ascii="Times New Roman" w:hAnsi="Times New Roman" w:cs="Times New Roman"/>
                <w:b w:val="0"/>
                <w:bCs w:val="0"/>
                <w:color w:val="auto"/>
                <w:kern w:val="0"/>
                <w:szCs w:val="21"/>
              </w:rPr>
              <w:t>的生产废水</w:t>
            </w:r>
            <w:r>
              <w:rPr>
                <w:rFonts w:hint="default" w:ascii="Times New Roman" w:hAnsi="Times New Roman" w:cs="Times New Roman"/>
                <w:b w:val="0"/>
                <w:bCs w:val="0"/>
                <w:color w:val="auto"/>
                <w:kern w:val="0"/>
                <w:szCs w:val="21"/>
                <w:lang w:val="en-US" w:eastAsia="zh-CN"/>
              </w:rPr>
              <w:t>收集后集中处置，废水</w:t>
            </w:r>
            <w:r>
              <w:rPr>
                <w:rFonts w:hint="default" w:ascii="Times New Roman" w:hAnsi="Times New Roman" w:cs="Times New Roman"/>
                <w:b w:val="0"/>
                <w:bCs w:val="0"/>
                <w:color w:val="auto"/>
                <w:kern w:val="0"/>
                <w:szCs w:val="21"/>
              </w:rPr>
              <w:t>处理后</w:t>
            </w:r>
            <w:r>
              <w:rPr>
                <w:rFonts w:hint="default" w:ascii="Times New Roman" w:hAnsi="Times New Roman" w:cs="Times New Roman"/>
                <w:b w:val="0"/>
                <w:bCs w:val="0"/>
                <w:color w:val="auto"/>
                <w:kern w:val="0"/>
                <w:szCs w:val="21"/>
                <w:lang w:val="en-US" w:eastAsia="zh-CN"/>
              </w:rPr>
              <w:t>全部</w:t>
            </w:r>
            <w:r>
              <w:rPr>
                <w:rFonts w:hint="default" w:ascii="Times New Roman" w:hAnsi="Times New Roman" w:cs="Times New Roman"/>
                <w:b w:val="0"/>
                <w:bCs w:val="0"/>
                <w:color w:val="auto"/>
                <w:kern w:val="0"/>
                <w:szCs w:val="21"/>
              </w:rPr>
              <w:t>循环回用不外排。</w:t>
            </w:r>
            <w:r>
              <w:rPr>
                <w:rFonts w:hint="eastAsia" w:cs="Times New Roman"/>
                <w:b w:val="0"/>
                <w:bCs w:val="0"/>
                <w:color w:val="auto"/>
                <w:kern w:val="0"/>
                <w:szCs w:val="21"/>
                <w:lang w:val="en-US" w:eastAsia="zh-CN"/>
              </w:rPr>
              <w:t>其中：A地块废水处理系统</w:t>
            </w:r>
            <w:r>
              <w:rPr>
                <w:rFonts w:hint="default" w:ascii="Times New Roman" w:hAnsi="Times New Roman" w:cs="Times New Roman"/>
                <w:b w:val="0"/>
                <w:bCs w:val="0"/>
                <w:color w:val="auto"/>
                <w:kern w:val="0"/>
                <w:szCs w:val="21"/>
                <w:lang w:val="en-US" w:eastAsia="zh-CN"/>
              </w:rPr>
              <w:t>包括废水收集池</w:t>
            </w:r>
            <w:r>
              <w:rPr>
                <w:rFonts w:hint="eastAsia" w:cs="Times New Roman"/>
                <w:b w:val="0"/>
                <w:bCs w:val="0"/>
                <w:color w:val="auto"/>
                <w:kern w:val="0"/>
                <w:szCs w:val="21"/>
                <w:lang w:val="en-US" w:eastAsia="zh-CN"/>
              </w:rPr>
              <w:t>1</w:t>
            </w:r>
            <w:r>
              <w:rPr>
                <w:rFonts w:hint="default" w:ascii="Times New Roman" w:hAnsi="Times New Roman" w:cs="Times New Roman"/>
                <w:b w:val="0"/>
                <w:bCs w:val="0"/>
                <w:color w:val="auto"/>
                <w:kern w:val="0"/>
                <w:szCs w:val="21"/>
                <w:lang w:val="en-US" w:eastAsia="zh-CN"/>
              </w:rPr>
              <w:t>个</w:t>
            </w:r>
            <w:r>
              <w:rPr>
                <w:rFonts w:hint="eastAsia" w:cs="Times New Roman"/>
                <w:b w:val="0"/>
                <w:bCs w:val="0"/>
                <w:color w:val="auto"/>
                <w:kern w:val="0"/>
                <w:szCs w:val="21"/>
                <w:lang w:val="en-US" w:eastAsia="zh-CN"/>
              </w:rPr>
              <w:t>（兼雨水收集池），有效</w:t>
            </w:r>
            <w:r>
              <w:rPr>
                <w:rFonts w:hint="default" w:ascii="Times New Roman" w:hAnsi="Times New Roman" w:cs="Times New Roman"/>
                <w:b w:val="0"/>
                <w:bCs w:val="0"/>
                <w:color w:val="auto"/>
                <w:kern w:val="0"/>
                <w:szCs w:val="21"/>
                <w:lang w:val="en-US" w:eastAsia="zh-CN"/>
              </w:rPr>
              <w:t>容积为</w:t>
            </w:r>
            <w:r>
              <w:rPr>
                <w:rFonts w:hint="eastAsia" w:cs="Times New Roman"/>
                <w:b w:val="0"/>
                <w:bCs w:val="0"/>
                <w:color w:val="auto"/>
                <w:kern w:val="0"/>
                <w:szCs w:val="21"/>
                <w:lang w:val="en-US" w:eastAsia="zh-CN"/>
              </w:rPr>
              <w:t>48</w:t>
            </w:r>
            <w:r>
              <w:rPr>
                <w:rFonts w:hint="default" w:ascii="Times New Roman" w:hAnsi="Times New Roman" w:cs="Times New Roman"/>
                <w:b w:val="0"/>
                <w:bCs w:val="0"/>
                <w:color w:val="auto"/>
                <w:kern w:val="0"/>
                <w:szCs w:val="21"/>
              </w:rPr>
              <w:t>m</w:t>
            </w:r>
            <w:r>
              <w:rPr>
                <w:rFonts w:hint="default" w:ascii="Times New Roman" w:hAnsi="Times New Roman" w:cs="Times New Roman"/>
                <w:b w:val="0"/>
                <w:bCs w:val="0"/>
                <w:color w:val="auto"/>
                <w:kern w:val="0"/>
                <w:szCs w:val="21"/>
                <w:vertAlign w:val="superscript"/>
                <w:lang w:val="en-US" w:eastAsia="zh-CN"/>
              </w:rPr>
              <w:t>3</w:t>
            </w:r>
            <w:r>
              <w:rPr>
                <w:rFonts w:hint="eastAsia" w:cs="Times New Roman"/>
                <w:b w:val="0"/>
                <w:bCs w:val="0"/>
                <w:color w:val="auto"/>
                <w:kern w:val="0"/>
                <w:szCs w:val="21"/>
                <w:lang w:val="en-US" w:eastAsia="zh-CN"/>
              </w:rPr>
              <w:t>（尺寸为8.2m×2.2m×3.0m）；圆形</w:t>
            </w:r>
            <w:r>
              <w:rPr>
                <w:rFonts w:hint="default" w:ascii="Times New Roman" w:hAnsi="Times New Roman" w:cs="Times New Roman"/>
                <w:b w:val="0"/>
                <w:bCs w:val="0"/>
                <w:color w:val="auto"/>
                <w:kern w:val="0"/>
                <w:szCs w:val="21"/>
              </w:rPr>
              <w:t>沉淀池</w:t>
            </w:r>
            <w:r>
              <w:rPr>
                <w:rFonts w:hint="eastAsia" w:cs="Times New Roman"/>
                <w:b w:val="0"/>
                <w:bCs w:val="0"/>
                <w:color w:val="auto"/>
                <w:kern w:val="0"/>
                <w:szCs w:val="21"/>
                <w:lang w:val="en-US" w:eastAsia="zh-CN"/>
              </w:rPr>
              <w:t>2</w:t>
            </w:r>
            <w:r>
              <w:rPr>
                <w:rFonts w:hint="default" w:ascii="Times New Roman" w:hAnsi="Times New Roman" w:cs="Times New Roman"/>
                <w:b w:val="0"/>
                <w:bCs w:val="0"/>
                <w:color w:val="auto"/>
                <w:kern w:val="0"/>
                <w:szCs w:val="21"/>
              </w:rPr>
              <w:t>个</w:t>
            </w:r>
            <w:r>
              <w:rPr>
                <w:rFonts w:hint="eastAsia" w:cs="Times New Roman"/>
                <w:b w:val="0"/>
                <w:bCs w:val="0"/>
                <w:color w:val="auto"/>
                <w:kern w:val="0"/>
                <w:szCs w:val="21"/>
                <w:lang w:eastAsia="zh-CN"/>
              </w:rPr>
              <w:t>，</w:t>
            </w:r>
            <w:r>
              <w:rPr>
                <w:rFonts w:hint="eastAsia" w:cs="Times New Roman"/>
                <w:b w:val="0"/>
                <w:bCs w:val="0"/>
                <w:color w:val="auto"/>
                <w:kern w:val="0"/>
                <w:szCs w:val="21"/>
                <w:lang w:val="en-US" w:eastAsia="zh-CN"/>
              </w:rPr>
              <w:t>有效</w:t>
            </w:r>
            <w:r>
              <w:rPr>
                <w:rFonts w:hint="default" w:ascii="Times New Roman" w:hAnsi="Times New Roman" w:cs="Times New Roman"/>
                <w:b w:val="0"/>
                <w:bCs w:val="0"/>
                <w:color w:val="auto"/>
                <w:kern w:val="0"/>
                <w:szCs w:val="21"/>
                <w:lang w:val="en-US" w:eastAsia="zh-CN"/>
              </w:rPr>
              <w:t>容积均为</w:t>
            </w:r>
            <w:r>
              <w:rPr>
                <w:rFonts w:hint="eastAsia" w:cs="Times New Roman"/>
                <w:b w:val="0"/>
                <w:bCs w:val="0"/>
                <w:color w:val="auto"/>
                <w:kern w:val="0"/>
                <w:szCs w:val="21"/>
                <w:lang w:val="en-US" w:eastAsia="zh-CN"/>
              </w:rPr>
              <w:t>5</w:t>
            </w:r>
            <w:r>
              <w:rPr>
                <w:rFonts w:hint="default" w:ascii="Times New Roman" w:hAnsi="Times New Roman" w:cs="Times New Roman"/>
                <w:b w:val="0"/>
                <w:bCs w:val="0"/>
                <w:color w:val="auto"/>
                <w:kern w:val="0"/>
                <w:szCs w:val="21"/>
                <w:lang w:val="en-US" w:eastAsia="zh-CN"/>
              </w:rPr>
              <w:t>0</w:t>
            </w:r>
            <w:r>
              <w:rPr>
                <w:rFonts w:hint="default" w:ascii="Times New Roman" w:hAnsi="Times New Roman" w:cs="Times New Roman"/>
                <w:b w:val="0"/>
                <w:bCs w:val="0"/>
                <w:color w:val="auto"/>
                <w:kern w:val="0"/>
                <w:szCs w:val="21"/>
              </w:rPr>
              <w:t>m</w:t>
            </w:r>
            <w:r>
              <w:rPr>
                <w:rFonts w:hint="default" w:ascii="Times New Roman" w:hAnsi="Times New Roman" w:cs="Times New Roman"/>
                <w:b w:val="0"/>
                <w:bCs w:val="0"/>
                <w:color w:val="auto"/>
                <w:kern w:val="0"/>
                <w:szCs w:val="21"/>
                <w:vertAlign w:val="superscript"/>
                <w:lang w:val="en-US" w:eastAsia="zh-CN"/>
              </w:rPr>
              <w:t>3</w:t>
            </w:r>
            <w:r>
              <w:rPr>
                <w:rFonts w:hint="eastAsia" w:cs="Times New Roman"/>
                <w:b w:val="0"/>
                <w:bCs w:val="0"/>
                <w:color w:val="auto"/>
                <w:kern w:val="0"/>
                <w:szCs w:val="21"/>
                <w:lang w:eastAsia="zh-CN"/>
              </w:rPr>
              <w:t>（</w:t>
            </w:r>
            <w:r>
              <w:rPr>
                <w:rFonts w:hint="eastAsia" w:cs="Times New Roman"/>
                <w:b w:val="0"/>
                <w:bCs w:val="0"/>
                <w:color w:val="auto"/>
                <w:kern w:val="0"/>
                <w:szCs w:val="21"/>
                <w:lang w:val="en-US" w:eastAsia="zh-CN"/>
              </w:rPr>
              <w:t>尺寸均为φ3.8m×4.5m</w:t>
            </w:r>
            <w:r>
              <w:rPr>
                <w:rFonts w:hint="eastAsia" w:cs="Times New Roman"/>
                <w:b w:val="0"/>
                <w:bCs w:val="0"/>
                <w:color w:val="auto"/>
                <w:kern w:val="0"/>
                <w:szCs w:val="21"/>
                <w:lang w:eastAsia="zh-CN"/>
              </w:rPr>
              <w:t>）；</w:t>
            </w:r>
            <w:r>
              <w:rPr>
                <w:rFonts w:hint="eastAsia" w:cs="Times New Roman"/>
                <w:b w:val="0"/>
                <w:bCs w:val="0"/>
                <w:color w:val="auto"/>
                <w:kern w:val="0"/>
                <w:szCs w:val="21"/>
                <w:lang w:val="en-US" w:eastAsia="zh-CN"/>
              </w:rPr>
              <w:t>三级沉淀池1个</w:t>
            </w:r>
            <w:r>
              <w:rPr>
                <w:rFonts w:hint="eastAsia" w:ascii="Times New Roman" w:hAnsi="Times New Roman" w:cs="Times New Roman"/>
                <w:b w:val="0"/>
                <w:bCs w:val="0"/>
                <w:color w:val="auto"/>
                <w:kern w:val="0"/>
                <w:szCs w:val="21"/>
                <w:lang w:eastAsia="zh-CN"/>
              </w:rPr>
              <w:t>，</w:t>
            </w:r>
            <w:r>
              <w:rPr>
                <w:rFonts w:hint="eastAsia" w:ascii="Times New Roman" w:hAnsi="Times New Roman" w:cs="Times New Roman"/>
                <w:b w:val="0"/>
                <w:bCs w:val="0"/>
                <w:color w:val="auto"/>
                <w:kern w:val="0"/>
                <w:szCs w:val="21"/>
                <w:lang w:val="en-US" w:eastAsia="zh-CN"/>
              </w:rPr>
              <w:t>有效</w:t>
            </w:r>
            <w:r>
              <w:rPr>
                <w:rFonts w:hint="default" w:ascii="Times New Roman" w:hAnsi="Times New Roman" w:cs="Times New Roman"/>
                <w:b w:val="0"/>
                <w:bCs w:val="0"/>
                <w:color w:val="auto"/>
                <w:kern w:val="0"/>
                <w:szCs w:val="21"/>
                <w:lang w:val="en-US" w:eastAsia="zh-CN"/>
              </w:rPr>
              <w:t>容积为</w:t>
            </w:r>
            <w:r>
              <w:rPr>
                <w:rFonts w:hint="eastAsia" w:cs="Times New Roman"/>
                <w:b w:val="0"/>
                <w:bCs w:val="0"/>
                <w:color w:val="auto"/>
                <w:kern w:val="0"/>
                <w:szCs w:val="21"/>
                <w:lang w:val="en-US" w:eastAsia="zh-CN"/>
              </w:rPr>
              <w:t>100</w:t>
            </w:r>
            <w:r>
              <w:rPr>
                <w:rFonts w:hint="default" w:ascii="Times New Roman" w:hAnsi="Times New Roman" w:cs="Times New Roman"/>
                <w:b w:val="0"/>
                <w:bCs w:val="0"/>
                <w:color w:val="auto"/>
                <w:kern w:val="0"/>
                <w:szCs w:val="21"/>
              </w:rPr>
              <w:t>m</w:t>
            </w:r>
            <w:r>
              <w:rPr>
                <w:rFonts w:hint="default" w:ascii="Times New Roman" w:hAnsi="Times New Roman" w:cs="Times New Roman"/>
                <w:b w:val="0"/>
                <w:bCs w:val="0"/>
                <w:color w:val="auto"/>
                <w:kern w:val="0"/>
                <w:szCs w:val="21"/>
                <w:vertAlign w:val="superscript"/>
                <w:lang w:val="en-US" w:eastAsia="zh-CN"/>
              </w:rPr>
              <w:t>3</w:t>
            </w:r>
            <w:r>
              <w:rPr>
                <w:rFonts w:hint="eastAsia" w:ascii="Times New Roman" w:hAnsi="Times New Roman" w:cs="Times New Roman"/>
                <w:b w:val="0"/>
                <w:bCs w:val="0"/>
                <w:color w:val="auto"/>
                <w:kern w:val="0"/>
                <w:szCs w:val="21"/>
                <w:lang w:eastAsia="zh-CN"/>
              </w:rPr>
              <w:t>（</w:t>
            </w:r>
            <w:r>
              <w:rPr>
                <w:rFonts w:hint="eastAsia" w:cs="Times New Roman"/>
                <w:b w:val="0"/>
                <w:bCs w:val="0"/>
                <w:color w:val="auto"/>
                <w:kern w:val="0"/>
                <w:szCs w:val="21"/>
                <w:lang w:val="en-US" w:eastAsia="zh-CN"/>
              </w:rPr>
              <w:t>尺寸为9.6m×3.2m×3.5m</w:t>
            </w:r>
            <w:r>
              <w:rPr>
                <w:rFonts w:hint="eastAsia" w:ascii="Times New Roman" w:hAnsi="Times New Roman" w:cs="Times New Roman"/>
                <w:b w:val="0"/>
                <w:bCs w:val="0"/>
                <w:color w:val="auto"/>
                <w:kern w:val="0"/>
                <w:szCs w:val="21"/>
                <w:lang w:eastAsia="zh-CN"/>
              </w:rPr>
              <w:t>）</w:t>
            </w:r>
            <w:r>
              <w:rPr>
                <w:rFonts w:hint="eastAsia" w:cs="Times New Roman"/>
                <w:b w:val="0"/>
                <w:bCs w:val="0"/>
                <w:color w:val="auto"/>
                <w:kern w:val="0"/>
                <w:szCs w:val="21"/>
                <w:lang w:eastAsia="zh-CN"/>
              </w:rPr>
              <w:t>，</w:t>
            </w:r>
            <w:r>
              <w:rPr>
                <w:rFonts w:hint="eastAsia" w:cs="Times New Roman"/>
                <w:b w:val="0"/>
                <w:bCs w:val="0"/>
                <w:color w:val="auto"/>
                <w:kern w:val="0"/>
                <w:szCs w:val="21"/>
                <w:lang w:val="en-US" w:eastAsia="zh-CN"/>
              </w:rPr>
              <w:t>沉淀池、收集池均为地下式，有利于废水自流收集</w:t>
            </w:r>
            <w:r>
              <w:rPr>
                <w:rFonts w:hint="default" w:ascii="Times New Roman" w:hAnsi="Times New Roman" w:cs="Times New Roman"/>
                <w:b w:val="0"/>
                <w:bCs w:val="0"/>
                <w:color w:val="auto"/>
                <w:kern w:val="0"/>
                <w:szCs w:val="21"/>
                <w:lang w:eastAsia="zh-CN"/>
              </w:rPr>
              <w:t>。</w:t>
            </w:r>
            <w:r>
              <w:rPr>
                <w:rFonts w:hint="eastAsia" w:cs="Times New Roman"/>
                <w:b w:val="0"/>
                <w:bCs w:val="0"/>
                <w:color w:val="auto"/>
                <w:kern w:val="0"/>
                <w:szCs w:val="21"/>
                <w:lang w:val="en-US" w:eastAsia="zh-CN"/>
              </w:rPr>
              <w:t>同时</w:t>
            </w:r>
            <w:r>
              <w:rPr>
                <w:rFonts w:hint="default" w:ascii="Times New Roman" w:hAnsi="Times New Roman" w:cs="Times New Roman"/>
                <w:b w:val="0"/>
                <w:bCs w:val="0"/>
                <w:color w:val="auto"/>
                <w:kern w:val="0"/>
                <w:szCs w:val="21"/>
                <w:lang w:val="en-US" w:eastAsia="zh-CN"/>
              </w:rPr>
              <w:t>配</w:t>
            </w:r>
            <w:r>
              <w:rPr>
                <w:rFonts w:hint="eastAsia" w:cs="Times New Roman"/>
                <w:b w:val="0"/>
                <w:bCs w:val="0"/>
                <w:color w:val="auto"/>
                <w:kern w:val="0"/>
                <w:szCs w:val="21"/>
                <w:lang w:val="en-US" w:eastAsia="zh-CN"/>
              </w:rPr>
              <w:t>备</w:t>
            </w:r>
            <w:r>
              <w:rPr>
                <w:rFonts w:hint="default" w:ascii="Times New Roman" w:hAnsi="Times New Roman" w:cs="Times New Roman"/>
                <w:b w:val="0"/>
                <w:bCs w:val="0"/>
                <w:color w:val="auto"/>
                <w:kern w:val="0"/>
                <w:szCs w:val="21"/>
                <w:lang w:val="en-US" w:eastAsia="zh-CN"/>
              </w:rPr>
              <w:t>砂石分离机1台</w:t>
            </w:r>
            <w:r>
              <w:rPr>
                <w:rFonts w:hint="eastAsia" w:cs="Times New Roman"/>
                <w:b w:val="0"/>
                <w:bCs w:val="0"/>
                <w:color w:val="auto"/>
                <w:kern w:val="0"/>
                <w:szCs w:val="21"/>
                <w:lang w:val="en-US" w:eastAsia="zh-CN"/>
              </w:rPr>
              <w:t>对清理出来的砂石废料分类回收利用，配备板框压滤机1台</w:t>
            </w:r>
            <w:r>
              <w:rPr>
                <w:rFonts w:hint="default" w:ascii="Times New Roman" w:hAnsi="Times New Roman" w:cs="Times New Roman"/>
                <w:b w:val="0"/>
                <w:bCs w:val="0"/>
                <w:color w:val="auto"/>
                <w:kern w:val="0"/>
                <w:szCs w:val="21"/>
                <w:lang w:val="en-US" w:eastAsia="zh-CN"/>
              </w:rPr>
              <w:t>，</w:t>
            </w:r>
            <w:r>
              <w:rPr>
                <w:rFonts w:hint="eastAsia" w:cs="Times New Roman"/>
                <w:b w:val="0"/>
                <w:bCs w:val="0"/>
                <w:color w:val="auto"/>
                <w:kern w:val="0"/>
                <w:szCs w:val="21"/>
                <w:lang w:val="en-US" w:eastAsia="zh-CN"/>
              </w:rPr>
              <w:t>对沉淀池及废水收集沟的泥沙进行干化处理。B地块废水处理系统</w:t>
            </w:r>
            <w:r>
              <w:rPr>
                <w:rFonts w:hint="default" w:ascii="Times New Roman" w:hAnsi="Times New Roman" w:cs="Times New Roman"/>
                <w:b w:val="0"/>
                <w:bCs w:val="0"/>
                <w:color w:val="auto"/>
                <w:kern w:val="0"/>
                <w:szCs w:val="21"/>
                <w:lang w:val="en-US" w:eastAsia="zh-CN"/>
              </w:rPr>
              <w:t>包括废水收集池</w:t>
            </w:r>
            <w:r>
              <w:rPr>
                <w:rFonts w:hint="eastAsia" w:cs="Times New Roman"/>
                <w:b w:val="0"/>
                <w:bCs w:val="0"/>
                <w:color w:val="auto"/>
                <w:kern w:val="0"/>
                <w:szCs w:val="21"/>
                <w:lang w:val="en-US" w:eastAsia="zh-CN"/>
              </w:rPr>
              <w:t>1</w:t>
            </w:r>
            <w:r>
              <w:rPr>
                <w:rFonts w:hint="default" w:ascii="Times New Roman" w:hAnsi="Times New Roman" w:cs="Times New Roman"/>
                <w:b w:val="0"/>
                <w:bCs w:val="0"/>
                <w:color w:val="auto"/>
                <w:kern w:val="0"/>
                <w:szCs w:val="21"/>
                <w:lang w:val="en-US" w:eastAsia="zh-CN"/>
              </w:rPr>
              <w:t>个</w:t>
            </w:r>
            <w:r>
              <w:rPr>
                <w:rFonts w:hint="eastAsia" w:cs="Times New Roman"/>
                <w:b w:val="0"/>
                <w:bCs w:val="0"/>
                <w:color w:val="auto"/>
                <w:kern w:val="0"/>
                <w:szCs w:val="21"/>
                <w:lang w:val="en-US" w:eastAsia="zh-CN"/>
              </w:rPr>
              <w:t>（兼雨水收集池），有效</w:t>
            </w:r>
            <w:r>
              <w:rPr>
                <w:rFonts w:hint="default" w:ascii="Times New Roman" w:hAnsi="Times New Roman" w:cs="Times New Roman"/>
                <w:b w:val="0"/>
                <w:bCs w:val="0"/>
                <w:color w:val="auto"/>
                <w:kern w:val="0"/>
                <w:szCs w:val="21"/>
                <w:lang w:val="en-US" w:eastAsia="zh-CN"/>
              </w:rPr>
              <w:t>容积为</w:t>
            </w:r>
            <w:r>
              <w:rPr>
                <w:rFonts w:hint="eastAsia" w:cs="Times New Roman"/>
                <w:b w:val="0"/>
                <w:bCs w:val="0"/>
                <w:color w:val="auto"/>
                <w:kern w:val="0"/>
                <w:szCs w:val="21"/>
                <w:lang w:val="en-US" w:eastAsia="zh-CN"/>
              </w:rPr>
              <w:t>48</w:t>
            </w:r>
            <w:r>
              <w:rPr>
                <w:rFonts w:hint="default" w:ascii="Times New Roman" w:hAnsi="Times New Roman" w:cs="Times New Roman"/>
                <w:b w:val="0"/>
                <w:bCs w:val="0"/>
                <w:color w:val="auto"/>
                <w:kern w:val="0"/>
                <w:szCs w:val="21"/>
              </w:rPr>
              <w:t>m</w:t>
            </w:r>
            <w:r>
              <w:rPr>
                <w:rFonts w:hint="default" w:ascii="Times New Roman" w:hAnsi="Times New Roman" w:cs="Times New Roman"/>
                <w:b w:val="0"/>
                <w:bCs w:val="0"/>
                <w:color w:val="auto"/>
                <w:kern w:val="0"/>
                <w:szCs w:val="21"/>
                <w:vertAlign w:val="superscript"/>
                <w:lang w:val="en-US" w:eastAsia="zh-CN"/>
              </w:rPr>
              <w:t>3</w:t>
            </w:r>
            <w:r>
              <w:rPr>
                <w:rFonts w:hint="eastAsia" w:cs="Times New Roman"/>
                <w:b w:val="0"/>
                <w:bCs w:val="0"/>
                <w:color w:val="auto"/>
                <w:kern w:val="0"/>
                <w:szCs w:val="21"/>
                <w:lang w:val="en-US" w:eastAsia="zh-CN"/>
              </w:rPr>
              <w:t>（尺寸为8.2m×2.2m×3.0m）；三级沉淀池1个</w:t>
            </w:r>
            <w:r>
              <w:rPr>
                <w:rFonts w:hint="eastAsia" w:ascii="Times New Roman" w:hAnsi="Times New Roman" w:cs="Times New Roman"/>
                <w:b w:val="0"/>
                <w:bCs w:val="0"/>
                <w:color w:val="auto"/>
                <w:kern w:val="0"/>
                <w:szCs w:val="21"/>
                <w:lang w:eastAsia="zh-CN"/>
              </w:rPr>
              <w:t>，</w:t>
            </w:r>
            <w:r>
              <w:rPr>
                <w:rFonts w:hint="eastAsia" w:ascii="Times New Roman" w:hAnsi="Times New Roman" w:cs="Times New Roman"/>
                <w:b w:val="0"/>
                <w:bCs w:val="0"/>
                <w:color w:val="auto"/>
                <w:kern w:val="0"/>
                <w:szCs w:val="21"/>
                <w:lang w:val="en-US" w:eastAsia="zh-CN"/>
              </w:rPr>
              <w:t>有效</w:t>
            </w:r>
            <w:r>
              <w:rPr>
                <w:rFonts w:hint="default" w:ascii="Times New Roman" w:hAnsi="Times New Roman" w:cs="Times New Roman"/>
                <w:b w:val="0"/>
                <w:bCs w:val="0"/>
                <w:color w:val="auto"/>
                <w:kern w:val="0"/>
                <w:szCs w:val="21"/>
                <w:lang w:val="en-US" w:eastAsia="zh-CN"/>
              </w:rPr>
              <w:t>容积为</w:t>
            </w:r>
            <w:r>
              <w:rPr>
                <w:rFonts w:hint="eastAsia" w:cs="Times New Roman"/>
                <w:b w:val="0"/>
                <w:bCs w:val="0"/>
                <w:color w:val="auto"/>
                <w:kern w:val="0"/>
                <w:szCs w:val="21"/>
                <w:lang w:val="en-US" w:eastAsia="zh-CN"/>
              </w:rPr>
              <w:t>100</w:t>
            </w:r>
            <w:r>
              <w:rPr>
                <w:rFonts w:hint="default" w:ascii="Times New Roman" w:hAnsi="Times New Roman" w:cs="Times New Roman"/>
                <w:b w:val="0"/>
                <w:bCs w:val="0"/>
                <w:color w:val="auto"/>
                <w:kern w:val="0"/>
                <w:szCs w:val="21"/>
              </w:rPr>
              <w:t>m</w:t>
            </w:r>
            <w:r>
              <w:rPr>
                <w:rFonts w:hint="default" w:ascii="Times New Roman" w:hAnsi="Times New Roman" w:cs="Times New Roman"/>
                <w:b w:val="0"/>
                <w:bCs w:val="0"/>
                <w:color w:val="auto"/>
                <w:kern w:val="0"/>
                <w:szCs w:val="21"/>
                <w:vertAlign w:val="superscript"/>
                <w:lang w:val="en-US" w:eastAsia="zh-CN"/>
              </w:rPr>
              <w:t>3</w:t>
            </w:r>
            <w:r>
              <w:rPr>
                <w:rFonts w:hint="eastAsia" w:ascii="Times New Roman" w:hAnsi="Times New Roman" w:cs="Times New Roman"/>
                <w:b w:val="0"/>
                <w:bCs w:val="0"/>
                <w:color w:val="auto"/>
                <w:kern w:val="0"/>
                <w:szCs w:val="21"/>
                <w:lang w:eastAsia="zh-CN"/>
              </w:rPr>
              <w:t>（</w:t>
            </w:r>
            <w:r>
              <w:rPr>
                <w:rFonts w:hint="eastAsia" w:cs="Times New Roman"/>
                <w:b w:val="0"/>
                <w:bCs w:val="0"/>
                <w:color w:val="auto"/>
                <w:kern w:val="0"/>
                <w:szCs w:val="21"/>
                <w:lang w:val="en-US" w:eastAsia="zh-CN"/>
              </w:rPr>
              <w:t>尺寸为9.6m×3.2m×3.5m</w:t>
            </w:r>
            <w:r>
              <w:rPr>
                <w:rFonts w:hint="eastAsia" w:ascii="Times New Roman" w:hAnsi="Times New Roman" w:cs="Times New Roman"/>
                <w:b w:val="0"/>
                <w:bCs w:val="0"/>
                <w:color w:val="auto"/>
                <w:kern w:val="0"/>
                <w:szCs w:val="21"/>
                <w:lang w:eastAsia="zh-CN"/>
              </w:rPr>
              <w:t>）</w:t>
            </w:r>
            <w:r>
              <w:rPr>
                <w:rFonts w:hint="eastAsia" w:cs="Times New Roman"/>
                <w:b w:val="0"/>
                <w:bCs w:val="0"/>
                <w:color w:val="auto"/>
                <w:kern w:val="0"/>
                <w:szCs w:val="21"/>
                <w:lang w:eastAsia="zh-CN"/>
              </w:rPr>
              <w:t>，</w:t>
            </w:r>
            <w:r>
              <w:rPr>
                <w:rFonts w:hint="eastAsia" w:cs="Times New Roman"/>
                <w:b w:val="0"/>
                <w:bCs w:val="0"/>
                <w:color w:val="auto"/>
                <w:kern w:val="0"/>
                <w:szCs w:val="21"/>
                <w:lang w:val="en-US" w:eastAsia="zh-CN"/>
              </w:rPr>
              <w:t>沉淀池、收集池均为地下式，有利于废水自流收集，B地块砂石分离等依托A地块设施</w:t>
            </w:r>
            <w:r>
              <w:rPr>
                <w:rFonts w:hint="default" w:ascii="Times New Roman" w:hAnsi="Times New Roman" w:cs="Times New Roman"/>
                <w:b w:val="0"/>
                <w:bCs w:val="0"/>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③</w:t>
            </w:r>
            <w:r>
              <w:rPr>
                <w:rFonts w:hint="eastAsia" w:ascii="Times New Roman" w:hAnsi="Times New Roman" w:cs="Times New Roman"/>
                <w:b w:val="0"/>
                <w:bCs w:val="0"/>
                <w:color w:val="auto"/>
                <w:kern w:val="0"/>
                <w:szCs w:val="21"/>
                <w:lang w:val="en-US" w:eastAsia="zh-CN"/>
              </w:rPr>
              <w:t>对地面冲洗废水，在场区内建设收集</w:t>
            </w:r>
            <w:r>
              <w:rPr>
                <w:rFonts w:hint="eastAsia" w:cs="Times New Roman"/>
                <w:b w:val="0"/>
                <w:bCs w:val="0"/>
                <w:color w:val="auto"/>
                <w:kern w:val="0"/>
                <w:szCs w:val="21"/>
                <w:lang w:val="en-US" w:eastAsia="zh-CN"/>
              </w:rPr>
              <w:t>水</w:t>
            </w:r>
            <w:r>
              <w:rPr>
                <w:rFonts w:hint="eastAsia" w:ascii="Times New Roman" w:hAnsi="Times New Roman" w:cs="Times New Roman"/>
                <w:b w:val="0"/>
                <w:bCs w:val="0"/>
                <w:color w:val="auto"/>
                <w:kern w:val="0"/>
                <w:szCs w:val="21"/>
                <w:lang w:val="en-US" w:eastAsia="zh-CN"/>
              </w:rPr>
              <w:t>沟，将地面散水</w:t>
            </w:r>
            <w:r>
              <w:rPr>
                <w:rFonts w:hint="eastAsia" w:cs="Times New Roman"/>
                <w:b w:val="0"/>
                <w:bCs w:val="0"/>
                <w:color w:val="auto"/>
                <w:kern w:val="0"/>
                <w:szCs w:val="21"/>
                <w:lang w:val="en-US" w:eastAsia="zh-CN"/>
              </w:rPr>
              <w:t>经废水</w:t>
            </w:r>
            <w:r>
              <w:rPr>
                <w:rFonts w:hint="eastAsia" w:ascii="Times New Roman" w:hAnsi="Times New Roman" w:cs="Times New Roman"/>
                <w:b w:val="0"/>
                <w:bCs w:val="0"/>
                <w:color w:val="auto"/>
                <w:kern w:val="0"/>
                <w:szCs w:val="21"/>
                <w:lang w:val="en-US" w:eastAsia="zh-CN"/>
              </w:rPr>
              <w:t>收集</w:t>
            </w:r>
            <w:r>
              <w:rPr>
                <w:rFonts w:hint="eastAsia" w:cs="Times New Roman"/>
                <w:b w:val="0"/>
                <w:bCs w:val="0"/>
                <w:color w:val="auto"/>
                <w:kern w:val="0"/>
                <w:szCs w:val="21"/>
                <w:lang w:val="en-US" w:eastAsia="zh-CN"/>
              </w:rPr>
              <w:t>池收集后，排至雨水收集池</w:t>
            </w:r>
            <w:r>
              <w:rPr>
                <w:rFonts w:hint="default" w:ascii="Times New Roman" w:hAnsi="Times New Roman" w:cs="Times New Roman"/>
                <w:b w:val="0"/>
                <w:bCs w:val="0"/>
                <w:color w:val="auto"/>
                <w:kern w:val="0"/>
                <w:szCs w:val="21"/>
                <w:lang w:val="en-US" w:eastAsia="zh-CN"/>
              </w:rPr>
              <w:t>，</w:t>
            </w:r>
            <w:r>
              <w:rPr>
                <w:rFonts w:hint="eastAsia" w:cs="Times New Roman"/>
                <w:b w:val="0"/>
                <w:bCs w:val="0"/>
                <w:color w:val="auto"/>
                <w:kern w:val="0"/>
                <w:szCs w:val="21"/>
                <w:lang w:val="en-US" w:eastAsia="zh-CN"/>
              </w:rPr>
              <w:t>再进入三级沉淀池</w:t>
            </w:r>
            <w:r>
              <w:rPr>
                <w:rFonts w:hint="eastAsia" w:ascii="Times New Roman" w:hAnsi="Times New Roman" w:cs="Times New Roman"/>
                <w:b w:val="0"/>
                <w:bCs w:val="0"/>
                <w:color w:val="auto"/>
                <w:kern w:val="0"/>
                <w:szCs w:val="21"/>
                <w:lang w:val="en-US" w:eastAsia="zh-CN"/>
              </w:rPr>
              <w:t>处理后</w:t>
            </w:r>
            <w:r>
              <w:rPr>
                <w:rFonts w:hint="eastAsia" w:cs="Times New Roman"/>
                <w:b w:val="0"/>
                <w:bCs w:val="0"/>
                <w:color w:val="auto"/>
                <w:kern w:val="0"/>
                <w:szCs w:val="21"/>
                <w:lang w:val="en-US" w:eastAsia="zh-CN"/>
              </w:rPr>
              <w:t>回用作为生产补充水。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lang w:val="en-US" w:eastAsia="zh-CN"/>
              </w:rPr>
            </w:pPr>
            <w:r>
              <w:rPr>
                <w:rFonts w:hint="eastAsia" w:cs="Times New Roman"/>
                <w:b w:val="0"/>
                <w:bCs w:val="0"/>
                <w:color w:val="auto"/>
                <w:kern w:val="0"/>
                <w:szCs w:val="21"/>
                <w:lang w:val="en-US" w:eastAsia="zh-CN"/>
              </w:rPr>
              <w:t>④A地块</w:t>
            </w:r>
            <w:r>
              <w:rPr>
                <w:rFonts w:hint="default" w:ascii="Times New Roman" w:hAnsi="Times New Roman" w:cs="Times New Roman"/>
                <w:b w:val="0"/>
                <w:bCs w:val="0"/>
                <w:color w:val="auto"/>
                <w:kern w:val="0"/>
                <w:szCs w:val="21"/>
                <w:lang w:val="en-US" w:eastAsia="zh-CN"/>
              </w:rPr>
              <w:t>实验室废水收集后直接排入废水处理系统处理后回用。</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lang w:val="en-US" w:eastAsia="zh-CN"/>
              </w:rPr>
            </w:pPr>
            <w:r>
              <w:rPr>
                <w:rFonts w:hint="eastAsia" w:cs="Times New Roman"/>
                <w:b w:val="0"/>
                <w:bCs w:val="0"/>
                <w:color w:val="auto"/>
                <w:kern w:val="0"/>
                <w:szCs w:val="21"/>
                <w:lang w:val="en-US" w:eastAsia="zh-CN"/>
              </w:rPr>
              <w:t>⑤骨料堆场出入口靠近进出大门，无需单独设置车辆冲洗台，但由于A地块、B地块厂区大门距离废水处理系统均较远，因此，在厂区车辆进出口车辆冲洗废水均单独设置沉淀池（总容积10m</w:t>
            </w:r>
            <w:r>
              <w:rPr>
                <w:rFonts w:hint="eastAsia" w:cs="Times New Roman"/>
                <w:b w:val="0"/>
                <w:bCs w:val="0"/>
                <w:color w:val="auto"/>
                <w:kern w:val="0"/>
                <w:szCs w:val="21"/>
                <w:vertAlign w:val="superscript"/>
                <w:lang w:val="en-US" w:eastAsia="zh-CN"/>
              </w:rPr>
              <w:t>3</w:t>
            </w:r>
            <w:r>
              <w:rPr>
                <w:rFonts w:hint="eastAsia" w:cs="Times New Roman"/>
                <w:b w:val="0"/>
                <w:bCs w:val="0"/>
                <w:color w:val="auto"/>
                <w:kern w:val="0"/>
                <w:szCs w:val="21"/>
                <w:lang w:val="en-US" w:eastAsia="zh-CN"/>
              </w:rPr>
              <w:t>）和清水池（5m</w:t>
            </w:r>
            <w:r>
              <w:rPr>
                <w:rFonts w:hint="eastAsia" w:cs="Times New Roman"/>
                <w:b w:val="0"/>
                <w:bCs w:val="0"/>
                <w:color w:val="auto"/>
                <w:kern w:val="0"/>
                <w:szCs w:val="21"/>
                <w:vertAlign w:val="superscript"/>
                <w:lang w:val="en-US" w:eastAsia="zh-CN"/>
              </w:rPr>
              <w:t>3</w:t>
            </w:r>
            <w:r>
              <w:rPr>
                <w:rFonts w:hint="eastAsia" w:cs="Times New Roman"/>
                <w:b w:val="0"/>
                <w:bCs w:val="0"/>
                <w:color w:val="auto"/>
                <w:kern w:val="0"/>
                <w:szCs w:val="21"/>
                <w:lang w:val="en-US" w:eastAsia="zh-CN"/>
              </w:rPr>
              <w:t>），收集冲洗进出车辆的废水，沉淀后循环使用。</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eastAsia" w:cs="Times New Roman"/>
                <w:b/>
                <w:bCs/>
                <w:color w:val="auto"/>
                <w:kern w:val="0"/>
                <w:szCs w:val="21"/>
                <w:lang w:eastAsia="zh-CN"/>
              </w:rPr>
              <w:t>（</w:t>
            </w:r>
            <w:r>
              <w:rPr>
                <w:rFonts w:hint="eastAsia" w:cs="Times New Roman"/>
                <w:b/>
                <w:bCs/>
                <w:color w:val="auto"/>
                <w:kern w:val="0"/>
                <w:szCs w:val="21"/>
                <w:lang w:val="en-US" w:eastAsia="zh-CN"/>
              </w:rPr>
              <w:t>3</w:t>
            </w:r>
            <w:r>
              <w:rPr>
                <w:rFonts w:hint="eastAsia" w:cs="Times New Roman"/>
                <w:b/>
                <w:bCs/>
                <w:color w:val="auto"/>
                <w:kern w:val="0"/>
                <w:szCs w:val="21"/>
                <w:lang w:eastAsia="zh-CN"/>
              </w:rPr>
              <w:t>）</w:t>
            </w:r>
            <w:r>
              <w:rPr>
                <w:rFonts w:hint="default" w:ascii="Times New Roman" w:hAnsi="Times New Roman" w:cs="Times New Roman"/>
                <w:b/>
                <w:bCs/>
                <w:color w:val="auto"/>
                <w:kern w:val="0"/>
                <w:szCs w:val="21"/>
              </w:rPr>
              <w:t>生活污水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拟在办公生活楼旁</w:t>
            </w:r>
            <w:r>
              <w:rPr>
                <w:rFonts w:hint="default" w:ascii="Times New Roman" w:hAnsi="Times New Roman" w:cs="Times New Roman"/>
                <w:color w:val="auto"/>
                <w:kern w:val="0"/>
                <w:szCs w:val="21"/>
              </w:rPr>
              <w:t>修建化粪池1个，容积约</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，生活污水收集处理后，</w:t>
            </w:r>
            <w:r>
              <w:rPr>
                <w:rFonts w:hint="eastAsia" w:cs="Times New Roman"/>
                <w:color w:val="auto"/>
                <w:kern w:val="0"/>
                <w:szCs w:val="21"/>
                <w:lang w:val="en-US" w:eastAsia="zh-CN"/>
              </w:rPr>
              <w:t>定期</w:t>
            </w:r>
            <w:r>
              <w:rPr>
                <w:rFonts w:hint="default" w:ascii="Times New Roman" w:hAnsi="Times New Roman" w:cs="Times New Roman"/>
                <w:color w:val="auto"/>
                <w:kern w:val="0"/>
                <w:szCs w:val="21"/>
                <w:lang w:val="en-US" w:eastAsia="zh-CN"/>
              </w:rPr>
              <w:t>由</w:t>
            </w:r>
            <w:r>
              <w:rPr>
                <w:rFonts w:hint="eastAsia" w:cs="Times New Roman"/>
                <w:color w:val="auto"/>
                <w:kern w:val="0"/>
                <w:szCs w:val="21"/>
                <w:lang w:val="en-US" w:eastAsia="zh-CN"/>
              </w:rPr>
              <w:t>附近农户清掏做农肥使用或拉运至亭子镇污水处理厂处理</w:t>
            </w:r>
            <w:r>
              <w:rPr>
                <w:rFonts w:hint="default" w:ascii="Times New Roman" w:hAnsi="Times New Roman" w:cs="Times New Roman"/>
                <w:color w:val="auto"/>
                <w:kern w:val="0"/>
                <w:szCs w:val="21"/>
              </w:rPr>
              <w:t>。</w:t>
            </w:r>
            <w:r>
              <w:rPr>
                <w:rFonts w:hint="eastAsia" w:cs="Times New Roman"/>
                <w:color w:val="auto"/>
                <w:kern w:val="0"/>
                <w:szCs w:val="21"/>
                <w:lang w:val="en-US" w:eastAsia="zh-CN"/>
              </w:rPr>
              <w:t>食堂安装隔油器，食堂废水经隔油处理后再排入化粪池。</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废水污染源源强核算结果及相关参数一览表</w:t>
            </w:r>
          </w:p>
          <w:tbl>
            <w:tblPr>
              <w:tblStyle w:val="15"/>
              <w:tblW w:w="80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922"/>
              <w:gridCol w:w="390"/>
              <w:gridCol w:w="422"/>
              <w:gridCol w:w="487"/>
              <w:gridCol w:w="565"/>
              <w:gridCol w:w="632"/>
              <w:gridCol w:w="528"/>
              <w:gridCol w:w="432"/>
              <w:gridCol w:w="434"/>
              <w:gridCol w:w="418"/>
              <w:gridCol w:w="559"/>
              <w:gridCol w:w="678"/>
              <w:gridCol w:w="544"/>
              <w:gridCol w:w="4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85"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 生产线</w:t>
                  </w:r>
                </w:p>
              </w:tc>
              <w:tc>
                <w:tcPr>
                  <w:tcW w:w="922"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装置</w:t>
                  </w:r>
                </w:p>
              </w:tc>
              <w:tc>
                <w:tcPr>
                  <w:tcW w:w="390"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源</w:t>
                  </w:r>
                </w:p>
              </w:tc>
              <w:tc>
                <w:tcPr>
                  <w:tcW w:w="422"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w:t>
                  </w:r>
                </w:p>
              </w:tc>
              <w:tc>
                <w:tcPr>
                  <w:tcW w:w="2212" w:type="dxa"/>
                  <w:gridSpan w:val="4"/>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w:t>
                  </w:r>
                </w:p>
              </w:tc>
              <w:tc>
                <w:tcPr>
                  <w:tcW w:w="866" w:type="dxa"/>
                  <w:gridSpan w:val="2"/>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2199" w:type="dxa"/>
                  <w:gridSpan w:val="4"/>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w:t>
                  </w:r>
                </w:p>
              </w:tc>
              <w:tc>
                <w:tcPr>
                  <w:tcW w:w="481"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时间</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jc w:val="center"/>
              </w:trPr>
              <w:tc>
                <w:tcPr>
                  <w:tcW w:w="58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p>
              </w:tc>
              <w:tc>
                <w:tcPr>
                  <w:tcW w:w="92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p>
              </w:tc>
              <w:tc>
                <w:tcPr>
                  <w:tcW w:w="39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p>
              </w:tc>
              <w:tc>
                <w:tcPr>
                  <w:tcW w:w="42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p>
              </w:tc>
              <w:tc>
                <w:tcPr>
                  <w:tcW w:w="487"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56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r>
                    <w:rPr>
                      <w:rFonts w:hint="default" w:ascii="Times New Roman" w:hAnsi="Times New Roman" w:eastAsia="Calibri" w:cs="Times New Roman"/>
                      <w:b/>
                      <w:bCs/>
                      <w:color w:val="auto"/>
                      <w:spacing w:val="-1"/>
                      <w:sz w:val="18"/>
                      <w:szCs w:val="18"/>
                      <w:highlight w:val="none"/>
                    </w:rPr>
                    <w:t>(m</w:t>
                  </w:r>
                  <w:r>
                    <w:rPr>
                      <w:rFonts w:hint="default" w:ascii="Times New Roman" w:hAnsi="Times New Roman" w:eastAsia="宋体" w:cs="Times New Roman"/>
                      <w:b/>
                      <w:bCs/>
                      <w:color w:val="auto"/>
                      <w:spacing w:val="-1"/>
                      <w:sz w:val="18"/>
                      <w:szCs w:val="18"/>
                      <w:highlight w:val="none"/>
                      <w:vertAlign w:val="superscript"/>
                    </w:rPr>
                    <w:t>3</w:t>
                  </w:r>
                  <w:r>
                    <w:rPr>
                      <w:rFonts w:hint="default" w:ascii="Times New Roman" w:hAnsi="Times New Roman" w:eastAsia="Calibri" w:cs="Times New Roman"/>
                      <w:b/>
                      <w:bCs/>
                      <w:color w:val="auto"/>
                      <w:spacing w:val="-1"/>
                      <w:sz w:val="18"/>
                      <w:szCs w:val="18"/>
                    </w:rPr>
                    <w:t>/a</w:t>
                  </w:r>
                  <w:r>
                    <w:rPr>
                      <w:rFonts w:hint="default" w:ascii="Times New Roman" w:hAnsi="Times New Roman" w:eastAsia="Calibri" w:cs="Times New Roman"/>
                      <w:b/>
                      <w:bCs/>
                      <w:color w:val="auto"/>
                      <w:spacing w:val="-1"/>
                      <w:sz w:val="18"/>
                      <w:szCs w:val="18"/>
                      <w:highlight w:val="none"/>
                    </w:rPr>
                    <w:t>)</w:t>
                  </w: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r>
                    <w:rPr>
                      <w:rFonts w:hint="default" w:ascii="Times New Roman" w:hAnsi="Times New Roman" w:cs="Times New Roman"/>
                      <w:b/>
                      <w:bCs/>
                      <w:color w:val="auto"/>
                      <w:spacing w:val="-1"/>
                      <w:sz w:val="18"/>
                      <w:szCs w:val="18"/>
                      <w:lang w:eastAsia="zh-CN"/>
                    </w:rPr>
                    <w:t>（</w:t>
                  </w:r>
                  <w:r>
                    <w:rPr>
                      <w:rFonts w:hint="default" w:ascii="Times New Roman" w:hAnsi="Times New Roman" w:cs="Times New Roman"/>
                      <w:b/>
                      <w:bCs/>
                      <w:color w:val="auto"/>
                      <w:spacing w:val="-1"/>
                      <w:sz w:val="18"/>
                      <w:szCs w:val="18"/>
                    </w:rPr>
                    <w:t>mg/L</w:t>
                  </w:r>
                  <w:r>
                    <w:rPr>
                      <w:rFonts w:hint="default" w:ascii="Times New Roman" w:hAnsi="Times New Roman" w:cs="Times New Roman"/>
                      <w:b/>
                      <w:bCs/>
                      <w:color w:val="auto"/>
                      <w:spacing w:val="-1"/>
                      <w:sz w:val="18"/>
                      <w:szCs w:val="18"/>
                      <w:lang w:eastAsia="zh-CN"/>
                    </w:rPr>
                    <w:t>）</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4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43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效率</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z w:val="18"/>
                      <w:szCs w:val="18"/>
                    </w:rPr>
                    <w:t>/%</w:t>
                  </w:r>
                </w:p>
              </w:tc>
              <w:tc>
                <w:tcPr>
                  <w:tcW w:w="41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559"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pacing w:val="-1"/>
                      <w:sz w:val="18"/>
                      <w:szCs w:val="18"/>
                      <w:highlight w:val="none"/>
                    </w:rPr>
                    <w:t>(m</w:t>
                  </w:r>
                  <w:r>
                    <w:rPr>
                      <w:rFonts w:hint="default" w:ascii="Times New Roman" w:hAnsi="Times New Roman" w:eastAsia="宋体" w:cs="Times New Roman"/>
                      <w:b/>
                      <w:bCs/>
                      <w:color w:val="auto"/>
                      <w:spacing w:val="-1"/>
                      <w:sz w:val="18"/>
                      <w:szCs w:val="18"/>
                      <w:highlight w:val="none"/>
                      <w:vertAlign w:val="superscript"/>
                    </w:rPr>
                    <w:t>3</w:t>
                  </w:r>
                  <w:r>
                    <w:rPr>
                      <w:rFonts w:hint="default" w:ascii="Times New Roman" w:hAnsi="Times New Roman" w:eastAsia="Calibri" w:cs="Times New Roman"/>
                      <w:b/>
                      <w:bCs/>
                      <w:color w:val="auto"/>
                      <w:spacing w:val="-1"/>
                      <w:sz w:val="18"/>
                      <w:szCs w:val="18"/>
                    </w:rPr>
                    <w:t>/a</w:t>
                  </w:r>
                  <w:r>
                    <w:rPr>
                      <w:rFonts w:hint="default" w:ascii="Times New Roman" w:hAnsi="Times New Roman" w:eastAsia="Calibri" w:cs="Times New Roman"/>
                      <w:b/>
                      <w:bCs/>
                      <w:color w:val="auto"/>
                      <w:spacing w:val="-1"/>
                      <w:sz w:val="18"/>
                      <w:szCs w:val="18"/>
                      <w:highlight w:val="none"/>
                    </w:rPr>
                    <w:t>)</w:t>
                  </w:r>
                </w:p>
              </w:tc>
              <w:tc>
                <w:tcPr>
                  <w:tcW w:w="67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排放浓度</w:t>
                  </w:r>
                  <w:r>
                    <w:rPr>
                      <w:rFonts w:hint="default" w:ascii="Times New Roman" w:hAnsi="Times New Roman" w:cs="Times New Roman"/>
                      <w:b/>
                      <w:bCs/>
                      <w:color w:val="auto"/>
                      <w:spacing w:val="-1"/>
                      <w:sz w:val="18"/>
                      <w:szCs w:val="18"/>
                    </w:rPr>
                    <w:t>（mg/L）</w:t>
                  </w:r>
                </w:p>
              </w:tc>
              <w:tc>
                <w:tcPr>
                  <w:tcW w:w="54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4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bCs/>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58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生产区</w:t>
                  </w:r>
                </w:p>
              </w:tc>
              <w:tc>
                <w:tcPr>
                  <w:tcW w:w="9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车辆及搅拌罐清洗</w:t>
                  </w:r>
                </w:p>
              </w:tc>
              <w:tc>
                <w:tcPr>
                  <w:tcW w:w="390"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生产废水</w:t>
                  </w:r>
                </w:p>
              </w:tc>
              <w:tc>
                <w:tcPr>
                  <w:tcW w:w="4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SS</w:t>
                  </w:r>
                </w:p>
              </w:tc>
              <w:tc>
                <w:tcPr>
                  <w:tcW w:w="487"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系数法</w:t>
                  </w:r>
                </w:p>
              </w:tc>
              <w:tc>
                <w:tcPr>
                  <w:tcW w:w="56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pacing w:val="1"/>
                      <w:sz w:val="18"/>
                      <w:szCs w:val="18"/>
                      <w:lang w:val="en-US" w:eastAsia="zh-CN"/>
                    </w:rPr>
                    <w:t>5040</w:t>
                  </w: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pacing w:val="1"/>
                      <w:sz w:val="18"/>
                      <w:szCs w:val="18"/>
                      <w:lang w:val="en-US" w:eastAsia="zh-CN"/>
                    </w:rPr>
                    <w:t>5</w:t>
                  </w:r>
                  <w:r>
                    <w:rPr>
                      <w:rFonts w:hint="default" w:ascii="Times New Roman" w:hAnsi="Times New Roman" w:cs="Times New Roman"/>
                      <w:color w:val="auto"/>
                      <w:spacing w:val="1"/>
                      <w:sz w:val="18"/>
                      <w:szCs w:val="18"/>
                      <w:lang w:val="en-US" w:eastAsia="zh-CN"/>
                    </w:rPr>
                    <w:t>00</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2.52</w:t>
                  </w:r>
                </w:p>
              </w:tc>
              <w:tc>
                <w:tcPr>
                  <w:tcW w:w="432"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砂石分离+</w:t>
                  </w:r>
                  <w:r>
                    <w:rPr>
                      <w:rFonts w:hint="eastAsia" w:ascii="Times New Roman" w:hAnsi="Times New Roman" w:cs="Times New Roman"/>
                      <w:color w:val="auto"/>
                      <w:sz w:val="18"/>
                      <w:szCs w:val="18"/>
                      <w:lang w:val="en-US" w:eastAsia="zh-CN"/>
                    </w:rPr>
                    <w:t>沉淀+压滤</w:t>
                  </w:r>
                </w:p>
              </w:tc>
              <w:tc>
                <w:tcPr>
                  <w:tcW w:w="434"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rPr>
                    <w:t>90</w:t>
                  </w:r>
                </w:p>
              </w:tc>
              <w:tc>
                <w:tcPr>
                  <w:tcW w:w="41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559"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Calibri" w:cs="Times New Roman"/>
                      <w:b w:val="0"/>
                      <w:bCs w:val="0"/>
                      <w:color w:val="auto"/>
                      <w:spacing w:val="-1"/>
                      <w:sz w:val="18"/>
                      <w:szCs w:val="18"/>
                    </w:rPr>
                  </w:pPr>
                  <w:r>
                    <w:rPr>
                      <w:rFonts w:hint="default" w:ascii="Times New Roman" w:hAnsi="Times New Roman" w:eastAsia="宋体" w:cs="Times New Roman"/>
                      <w:b w:val="0"/>
                      <w:bCs w:val="0"/>
                      <w:color w:val="auto"/>
                      <w:spacing w:val="1"/>
                      <w:sz w:val="18"/>
                      <w:szCs w:val="18"/>
                    </w:rPr>
                    <w:t>0</w:t>
                  </w:r>
                </w:p>
              </w:tc>
              <w:tc>
                <w:tcPr>
                  <w:tcW w:w="67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pacing w:val="-1"/>
                      <w:sz w:val="18"/>
                      <w:szCs w:val="18"/>
                      <w:lang w:val="en-US" w:eastAsia="zh-CN"/>
                    </w:rPr>
                  </w:pPr>
                  <w:r>
                    <w:rPr>
                      <w:rFonts w:hint="default" w:ascii="Times New Roman" w:hAnsi="Times New Roman" w:cs="Times New Roman"/>
                      <w:b w:val="0"/>
                      <w:bCs w:val="0"/>
                      <w:color w:val="auto"/>
                      <w:spacing w:val="-1"/>
                      <w:sz w:val="18"/>
                      <w:szCs w:val="18"/>
                      <w:lang w:val="en-US" w:eastAsia="zh-CN"/>
                    </w:rPr>
                    <w:t>/</w:t>
                  </w:r>
                </w:p>
              </w:tc>
              <w:tc>
                <w:tcPr>
                  <w:tcW w:w="54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pacing w:val="-1"/>
                      <w:sz w:val="18"/>
                      <w:szCs w:val="18"/>
                      <w:lang w:val="en-US" w:eastAsia="zh-CN"/>
                    </w:rPr>
                  </w:pPr>
                  <w:r>
                    <w:rPr>
                      <w:rFonts w:hint="default" w:ascii="Times New Roman" w:hAnsi="Times New Roman" w:cs="Times New Roman"/>
                      <w:b w:val="0"/>
                      <w:bCs w:val="0"/>
                      <w:color w:val="auto"/>
                      <w:spacing w:val="-1"/>
                      <w:sz w:val="18"/>
                      <w:szCs w:val="18"/>
                      <w:lang w:val="en-US" w:eastAsia="zh-CN"/>
                    </w:rPr>
                    <w:t>/</w:t>
                  </w:r>
                </w:p>
              </w:tc>
              <w:tc>
                <w:tcPr>
                  <w:tcW w:w="4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58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实验室</w:t>
                  </w:r>
                </w:p>
              </w:tc>
              <w:tc>
                <w:tcPr>
                  <w:tcW w:w="9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混凝土试验</w:t>
                  </w:r>
                </w:p>
              </w:tc>
              <w:tc>
                <w:tcPr>
                  <w:tcW w:w="390"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试验废水</w:t>
                  </w:r>
                </w:p>
              </w:tc>
              <w:tc>
                <w:tcPr>
                  <w:tcW w:w="4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SS</w:t>
                  </w:r>
                </w:p>
              </w:tc>
              <w:tc>
                <w:tcPr>
                  <w:tcW w:w="48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系数法</w:t>
                  </w:r>
                </w:p>
              </w:tc>
              <w:tc>
                <w:tcPr>
                  <w:tcW w:w="56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spacing w:val="1"/>
                      <w:kern w:val="0"/>
                      <w:sz w:val="18"/>
                      <w:szCs w:val="18"/>
                      <w:lang w:val="en-US" w:eastAsia="zh-CN" w:bidi="ar-SA"/>
                    </w:rPr>
                  </w:pPr>
                  <w:r>
                    <w:rPr>
                      <w:rFonts w:hint="eastAsia" w:ascii="Times New Roman" w:hAnsi="Times New Roman" w:cs="Times New Roman"/>
                      <w:color w:val="auto"/>
                      <w:spacing w:val="1"/>
                      <w:sz w:val="18"/>
                      <w:szCs w:val="18"/>
                      <w:lang w:val="en-US" w:eastAsia="zh-CN"/>
                    </w:rPr>
                    <w:t>280</w:t>
                  </w: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spacing w:val="1"/>
                      <w:kern w:val="0"/>
                      <w:sz w:val="18"/>
                      <w:szCs w:val="18"/>
                      <w:lang w:val="en-US" w:eastAsia="zh-CN" w:bidi="ar-SA"/>
                    </w:rPr>
                  </w:pPr>
                  <w:r>
                    <w:rPr>
                      <w:rFonts w:hint="eastAsia" w:ascii="Times New Roman" w:hAnsi="Times New Roman" w:cs="Times New Roman"/>
                      <w:color w:val="auto"/>
                      <w:spacing w:val="1"/>
                      <w:sz w:val="18"/>
                      <w:szCs w:val="18"/>
                      <w:lang w:val="en-US" w:eastAsia="zh-CN"/>
                    </w:rPr>
                    <w:t>200</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0.056</w:t>
                  </w:r>
                </w:p>
              </w:tc>
              <w:tc>
                <w:tcPr>
                  <w:tcW w:w="432"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eastAsia" w:ascii="Times New Roman" w:hAnsi="Times New Roman" w:eastAsia="宋体" w:cs="Times New Roman"/>
                      <w:color w:val="auto"/>
                      <w:sz w:val="18"/>
                      <w:szCs w:val="18"/>
                      <w:lang w:val="en-US" w:eastAsia="zh-CN"/>
                    </w:rPr>
                  </w:pPr>
                </w:p>
              </w:tc>
              <w:tc>
                <w:tcPr>
                  <w:tcW w:w="434"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cs="Times New Roman"/>
                      <w:color w:val="auto"/>
                      <w:sz w:val="18"/>
                      <w:szCs w:val="18"/>
                    </w:rPr>
                  </w:pPr>
                </w:p>
              </w:tc>
              <w:tc>
                <w:tcPr>
                  <w:tcW w:w="4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5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pacing w:val="1"/>
                      <w:sz w:val="18"/>
                      <w:szCs w:val="18"/>
                    </w:rPr>
                  </w:pPr>
                  <w:r>
                    <w:rPr>
                      <w:rFonts w:hint="default" w:ascii="Times New Roman" w:hAnsi="Times New Roman" w:eastAsia="宋体" w:cs="Times New Roman"/>
                      <w:b w:val="0"/>
                      <w:bCs w:val="0"/>
                      <w:color w:val="auto"/>
                      <w:spacing w:val="1"/>
                      <w:sz w:val="18"/>
                      <w:szCs w:val="18"/>
                    </w:rPr>
                    <w:t>0</w:t>
                  </w:r>
                </w:p>
              </w:tc>
              <w:tc>
                <w:tcPr>
                  <w:tcW w:w="67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pacing w:val="-1"/>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54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pacing w:val="-1"/>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4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58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项目区</w:t>
                  </w:r>
                </w:p>
              </w:tc>
              <w:tc>
                <w:tcPr>
                  <w:tcW w:w="9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场地冲洗及初期雨水</w:t>
                  </w:r>
                </w:p>
              </w:tc>
              <w:tc>
                <w:tcPr>
                  <w:tcW w:w="390"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eastAsia"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冲洗废水</w:t>
                  </w:r>
                </w:p>
              </w:tc>
              <w:tc>
                <w:tcPr>
                  <w:tcW w:w="4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SS</w:t>
                  </w:r>
                </w:p>
              </w:tc>
              <w:tc>
                <w:tcPr>
                  <w:tcW w:w="48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系数法</w:t>
                  </w:r>
                </w:p>
              </w:tc>
              <w:tc>
                <w:tcPr>
                  <w:tcW w:w="56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spacing w:val="1"/>
                      <w:kern w:val="0"/>
                      <w:sz w:val="18"/>
                      <w:szCs w:val="18"/>
                      <w:lang w:val="en-US" w:eastAsia="zh-CN" w:bidi="ar-SA"/>
                    </w:rPr>
                  </w:pPr>
                  <w:r>
                    <w:rPr>
                      <w:rFonts w:hint="eastAsia" w:ascii="Times New Roman" w:hAnsi="Times New Roman" w:cs="Times New Roman"/>
                      <w:color w:val="auto"/>
                      <w:spacing w:val="1"/>
                      <w:sz w:val="18"/>
                      <w:szCs w:val="18"/>
                      <w:lang w:val="en-US" w:eastAsia="zh-CN"/>
                    </w:rPr>
                    <w:t>1890</w:t>
                  </w: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spacing w:val="1"/>
                      <w:kern w:val="0"/>
                      <w:sz w:val="18"/>
                      <w:szCs w:val="18"/>
                      <w:lang w:val="en-US" w:eastAsia="zh-CN" w:bidi="ar-SA"/>
                    </w:rPr>
                  </w:pPr>
                  <w:r>
                    <w:rPr>
                      <w:rFonts w:hint="eastAsia" w:ascii="Times New Roman" w:hAnsi="Times New Roman" w:cs="Times New Roman"/>
                      <w:color w:val="auto"/>
                      <w:spacing w:val="1"/>
                      <w:sz w:val="18"/>
                      <w:szCs w:val="18"/>
                      <w:lang w:val="en-US" w:eastAsia="zh-CN"/>
                    </w:rPr>
                    <w:t>100</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bidi="ar-SA"/>
                    </w:rPr>
                    <w:t>0.189</w:t>
                  </w:r>
                </w:p>
              </w:tc>
              <w:tc>
                <w:tcPr>
                  <w:tcW w:w="4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沉淀+压滤</w:t>
                  </w:r>
                </w:p>
              </w:tc>
              <w:tc>
                <w:tcPr>
                  <w:tcW w:w="43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90</w:t>
                  </w:r>
                </w:p>
              </w:tc>
              <w:tc>
                <w:tcPr>
                  <w:tcW w:w="4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sz w:val="18"/>
                      <w:szCs w:val="18"/>
                      <w:lang w:val="en-US" w:eastAsia="zh-CN"/>
                    </w:rPr>
                    <w:t>/</w:t>
                  </w:r>
                </w:p>
              </w:tc>
              <w:tc>
                <w:tcPr>
                  <w:tcW w:w="5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pacing w:val="1"/>
                      <w:kern w:val="2"/>
                      <w:sz w:val="18"/>
                      <w:szCs w:val="18"/>
                      <w:lang w:val="en-US" w:eastAsia="zh-CN" w:bidi="ar-SA"/>
                    </w:rPr>
                  </w:pPr>
                  <w:r>
                    <w:rPr>
                      <w:rFonts w:hint="default" w:ascii="Times New Roman" w:hAnsi="Times New Roman" w:eastAsia="宋体" w:cs="Times New Roman"/>
                      <w:b w:val="0"/>
                      <w:bCs w:val="0"/>
                      <w:color w:val="auto"/>
                      <w:spacing w:val="1"/>
                      <w:sz w:val="18"/>
                      <w:szCs w:val="18"/>
                    </w:rPr>
                    <w:t>0</w:t>
                  </w:r>
                </w:p>
              </w:tc>
              <w:tc>
                <w:tcPr>
                  <w:tcW w:w="67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pacing w:val="-1"/>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54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pacing w:val="-1"/>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4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58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车辆冲洗台</w:t>
                  </w:r>
                </w:p>
              </w:tc>
              <w:tc>
                <w:tcPr>
                  <w:tcW w:w="9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车辆轮胎冲洗</w:t>
                  </w:r>
                </w:p>
              </w:tc>
              <w:tc>
                <w:tcPr>
                  <w:tcW w:w="390"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冲洗废水</w:t>
                  </w:r>
                </w:p>
              </w:tc>
              <w:tc>
                <w:tcPr>
                  <w:tcW w:w="4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SS</w:t>
                  </w:r>
                </w:p>
              </w:tc>
              <w:tc>
                <w:tcPr>
                  <w:tcW w:w="48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系数法</w:t>
                  </w:r>
                </w:p>
              </w:tc>
              <w:tc>
                <w:tcPr>
                  <w:tcW w:w="565"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spacing w:val="1"/>
                      <w:kern w:val="0"/>
                      <w:sz w:val="18"/>
                      <w:szCs w:val="18"/>
                      <w:lang w:val="en-US" w:eastAsia="zh-CN" w:bidi="ar-SA"/>
                    </w:rPr>
                  </w:pPr>
                  <w:r>
                    <w:rPr>
                      <w:rFonts w:hint="eastAsia" w:ascii="Times New Roman" w:hAnsi="Times New Roman" w:cs="Times New Roman"/>
                      <w:color w:val="auto"/>
                      <w:spacing w:val="1"/>
                      <w:sz w:val="18"/>
                      <w:szCs w:val="18"/>
                      <w:lang w:val="en-US" w:eastAsia="zh-CN"/>
                    </w:rPr>
                    <w:t>4669</w:t>
                  </w: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spacing w:val="1"/>
                      <w:kern w:val="0"/>
                      <w:sz w:val="18"/>
                      <w:szCs w:val="18"/>
                      <w:lang w:val="en-US" w:eastAsia="zh-CN" w:bidi="ar-SA"/>
                    </w:rPr>
                  </w:pPr>
                  <w:r>
                    <w:rPr>
                      <w:rFonts w:hint="eastAsia" w:ascii="Times New Roman" w:hAnsi="Times New Roman" w:cs="Times New Roman"/>
                      <w:color w:val="auto"/>
                      <w:spacing w:val="1"/>
                      <w:sz w:val="18"/>
                      <w:szCs w:val="18"/>
                      <w:lang w:val="en-US" w:eastAsia="zh-CN"/>
                    </w:rPr>
                    <w:t>200</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0.934</w:t>
                  </w:r>
                </w:p>
              </w:tc>
              <w:tc>
                <w:tcPr>
                  <w:tcW w:w="4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沉淀+压滤</w:t>
                  </w:r>
                </w:p>
              </w:tc>
              <w:tc>
                <w:tcPr>
                  <w:tcW w:w="43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90</w:t>
                  </w:r>
                </w:p>
              </w:tc>
              <w:tc>
                <w:tcPr>
                  <w:tcW w:w="41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sz w:val="18"/>
                      <w:szCs w:val="18"/>
                      <w:lang w:val="en-US" w:eastAsia="zh-CN"/>
                    </w:rPr>
                    <w:t>/</w:t>
                  </w:r>
                </w:p>
              </w:tc>
              <w:tc>
                <w:tcPr>
                  <w:tcW w:w="5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pacing w:val="1"/>
                      <w:kern w:val="2"/>
                      <w:sz w:val="18"/>
                      <w:szCs w:val="18"/>
                      <w:lang w:val="en-US" w:eastAsia="zh-CN" w:bidi="ar-SA"/>
                    </w:rPr>
                  </w:pPr>
                  <w:r>
                    <w:rPr>
                      <w:rFonts w:hint="default" w:ascii="Times New Roman" w:hAnsi="Times New Roman" w:eastAsia="宋体" w:cs="Times New Roman"/>
                      <w:b w:val="0"/>
                      <w:bCs w:val="0"/>
                      <w:color w:val="auto"/>
                      <w:spacing w:val="1"/>
                      <w:sz w:val="18"/>
                      <w:szCs w:val="18"/>
                    </w:rPr>
                    <w:t>0</w:t>
                  </w:r>
                </w:p>
              </w:tc>
              <w:tc>
                <w:tcPr>
                  <w:tcW w:w="67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pacing w:val="-1"/>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54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pacing w:val="-1"/>
                      <w:sz w:val="18"/>
                      <w:szCs w:val="18"/>
                      <w:lang w:val="en-US" w:eastAsia="zh-CN"/>
                    </w:rPr>
                  </w:pPr>
                  <w:r>
                    <w:rPr>
                      <w:rFonts w:hint="default" w:ascii="Times New Roman" w:hAnsi="Times New Roman" w:cs="Times New Roman"/>
                      <w:b w:val="0"/>
                      <w:bCs w:val="0"/>
                      <w:color w:val="auto"/>
                      <w:sz w:val="18"/>
                      <w:szCs w:val="18"/>
                      <w:lang w:val="en-US" w:eastAsia="zh-CN"/>
                    </w:rPr>
                    <w:t>/</w:t>
                  </w:r>
                </w:p>
              </w:tc>
              <w:tc>
                <w:tcPr>
                  <w:tcW w:w="48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85"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生活区</w:t>
                  </w:r>
                </w:p>
              </w:tc>
              <w:tc>
                <w:tcPr>
                  <w:tcW w:w="922"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390"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生活</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污水</w:t>
                  </w:r>
                </w:p>
              </w:tc>
              <w:tc>
                <w:tcPr>
                  <w:tcW w:w="4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eastAsia="Calibri" w:cs="Times New Roman"/>
                      <w:b w:val="0"/>
                      <w:bCs w:val="0"/>
                      <w:color w:val="auto"/>
                      <w:sz w:val="18"/>
                      <w:szCs w:val="18"/>
                    </w:rPr>
                    <w:t>COD</w:t>
                  </w:r>
                </w:p>
              </w:tc>
              <w:tc>
                <w:tcPr>
                  <w:tcW w:w="487"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系数</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法</w:t>
                  </w:r>
                </w:p>
              </w:tc>
              <w:tc>
                <w:tcPr>
                  <w:tcW w:w="565"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b w:val="0"/>
                      <w:bCs w:val="0"/>
                      <w:color w:val="auto"/>
                      <w:sz w:val="18"/>
                      <w:szCs w:val="18"/>
                      <w:lang w:val="en-US"/>
                    </w:rPr>
                  </w:pPr>
                  <w:r>
                    <w:rPr>
                      <w:rFonts w:hint="default" w:ascii="Times New Roman" w:hAnsi="Times New Roman" w:cs="Times New Roman"/>
                      <w:color w:val="auto"/>
                      <w:sz w:val="18"/>
                      <w:szCs w:val="18"/>
                      <w:lang w:val="en-US" w:eastAsia="zh-CN"/>
                    </w:rPr>
                    <w:t>1350</w:t>
                  </w: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Calibri" w:cs="Times New Roman"/>
                      <w:color w:val="auto"/>
                      <w:spacing w:val="1"/>
                      <w:sz w:val="18"/>
                      <w:szCs w:val="18"/>
                    </w:rPr>
                    <w:t>350</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Calibri" w:cs="Times New Roman"/>
                      <w:color w:val="auto"/>
                      <w:sz w:val="18"/>
                      <w:szCs w:val="18"/>
                    </w:rPr>
                    <w:t>0.</w:t>
                  </w:r>
                  <w:r>
                    <w:rPr>
                      <w:rFonts w:hint="default" w:ascii="Times New Roman" w:hAnsi="Times New Roman" w:cs="Times New Roman"/>
                      <w:color w:val="auto"/>
                      <w:sz w:val="18"/>
                      <w:szCs w:val="18"/>
                      <w:lang w:val="en-US" w:eastAsia="zh-CN"/>
                    </w:rPr>
                    <w:t>471</w:t>
                  </w:r>
                </w:p>
              </w:tc>
              <w:tc>
                <w:tcPr>
                  <w:tcW w:w="432"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化粪池</w:t>
                  </w:r>
                </w:p>
              </w:tc>
              <w:tc>
                <w:tcPr>
                  <w:tcW w:w="43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418"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w:t>
                  </w:r>
                </w:p>
              </w:tc>
              <w:tc>
                <w:tcPr>
                  <w:tcW w:w="559"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0</w:t>
                  </w:r>
                </w:p>
              </w:tc>
              <w:tc>
                <w:tcPr>
                  <w:tcW w:w="67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w:t>
                  </w:r>
                </w:p>
              </w:tc>
              <w:tc>
                <w:tcPr>
                  <w:tcW w:w="54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w:t>
                  </w:r>
                </w:p>
              </w:tc>
              <w:tc>
                <w:tcPr>
                  <w:tcW w:w="481"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58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92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39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42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氨氮</w:t>
                  </w:r>
                </w:p>
              </w:tc>
              <w:tc>
                <w:tcPr>
                  <w:tcW w:w="4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56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632"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Calibri" w:cs="Times New Roman"/>
                      <w:color w:val="auto"/>
                      <w:spacing w:val="1"/>
                      <w:sz w:val="18"/>
                      <w:szCs w:val="18"/>
                    </w:rPr>
                    <w:t>35</w:t>
                  </w:r>
                </w:p>
              </w:tc>
              <w:tc>
                <w:tcPr>
                  <w:tcW w:w="52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Calibri" w:cs="Times New Roman"/>
                      <w:color w:val="auto"/>
                      <w:sz w:val="18"/>
                      <w:szCs w:val="18"/>
                    </w:rPr>
                    <w:t>0.0</w:t>
                  </w:r>
                  <w:r>
                    <w:rPr>
                      <w:rFonts w:hint="default" w:ascii="Times New Roman" w:hAnsi="Times New Roman" w:cs="Times New Roman"/>
                      <w:color w:val="auto"/>
                      <w:sz w:val="18"/>
                      <w:szCs w:val="18"/>
                      <w:lang w:val="en-US" w:eastAsia="zh-CN"/>
                    </w:rPr>
                    <w:t>47</w:t>
                  </w:r>
                </w:p>
              </w:tc>
              <w:tc>
                <w:tcPr>
                  <w:tcW w:w="43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43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41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5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678"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w:t>
                  </w:r>
                </w:p>
              </w:tc>
              <w:tc>
                <w:tcPr>
                  <w:tcW w:w="54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w:t>
                  </w:r>
                </w:p>
              </w:tc>
              <w:tc>
                <w:tcPr>
                  <w:tcW w:w="48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53" w:leftChars="-25" w:right="-53" w:rightChars="-25"/>
                    <w:jc w:val="center"/>
                    <w:textAlignment w:val="auto"/>
                    <w:rPr>
                      <w:rFonts w:hint="default" w:ascii="Times New Roman" w:hAnsi="Times New Roman" w:cs="Times New Roman"/>
                      <w:b w:val="0"/>
                      <w:bCs w:val="0"/>
                      <w:color w:val="auto"/>
                      <w:sz w:val="18"/>
                      <w:szCs w:val="18"/>
                    </w:rPr>
                  </w:pPr>
                </w:p>
              </w:tc>
            </w:tr>
          </w:tbl>
          <w:p>
            <w:pPr>
              <w:keepNext w:val="0"/>
              <w:keepLines w:val="0"/>
              <w:numPr>
                <w:ilvl w:val="0"/>
                <w:numId w:val="0"/>
              </w:numPr>
              <w:suppressLineNumbers w:val="0"/>
              <w:tabs>
                <w:tab w:val="left" w:pos="0"/>
              </w:tabs>
              <w:autoSpaceDE w:val="0"/>
              <w:autoSpaceDN w:val="0"/>
              <w:adjustRightInd w:val="0"/>
              <w:snapToGrid w:val="0"/>
              <w:spacing w:before="0" w:beforeAutospacing="0" w:after="0" w:afterAutospacing="0" w:line="360" w:lineRule="exact"/>
              <w:ind w:left="0" w:leftChars="0" w:right="0" w:rightChars="0"/>
              <w:jc w:val="both"/>
              <w:rPr>
                <w:rFonts w:hint="default" w:ascii="Times New Roman" w:hAnsi="Times New Roman" w:eastAsia="黑体" w:cs="Times New Roman"/>
                <w:color w:val="auto"/>
                <w:kern w:val="0"/>
                <w:sz w:val="20"/>
                <w:szCs w:val="20"/>
                <w:lang w:val="en-US" w:eastAsia="zh-CN"/>
              </w:rPr>
            </w:pPr>
            <w:r>
              <w:rPr>
                <w:rFonts w:hint="eastAsia" w:eastAsia="黑体" w:cs="Times New Roman"/>
                <w:color w:val="auto"/>
                <w:kern w:val="0"/>
                <w:sz w:val="20"/>
                <w:szCs w:val="20"/>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废水类别、污染物及污染治理设施信息表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
              <w:gridCol w:w="1103"/>
              <w:gridCol w:w="649"/>
              <w:gridCol w:w="528"/>
              <w:gridCol w:w="483"/>
              <w:gridCol w:w="726"/>
              <w:gridCol w:w="1247"/>
              <w:gridCol w:w="674"/>
              <w:gridCol w:w="589"/>
              <w:gridCol w:w="1133"/>
              <w:gridCol w:w="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6" w:hRule="atLeast"/>
                <w:jc w:val="center"/>
              </w:trPr>
              <w:tc>
                <w:tcPr>
                  <w:tcW w:w="393"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 号</w:t>
                  </w:r>
                </w:p>
              </w:tc>
              <w:tc>
                <w:tcPr>
                  <w:tcW w:w="1103"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类别</w:t>
                  </w:r>
                </w:p>
              </w:tc>
              <w:tc>
                <w:tcPr>
                  <w:tcW w:w="649"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 种类</w:t>
                  </w:r>
                </w:p>
              </w:tc>
              <w:tc>
                <w:tcPr>
                  <w:tcW w:w="528"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去向</w:t>
                  </w:r>
                </w:p>
              </w:tc>
              <w:tc>
                <w:tcPr>
                  <w:tcW w:w="483"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规律</w:t>
                  </w:r>
                </w:p>
              </w:tc>
              <w:tc>
                <w:tcPr>
                  <w:tcW w:w="2647" w:type="dxa"/>
                  <w:gridSpan w:val="3"/>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污染治理设施</w:t>
                  </w:r>
                </w:p>
              </w:tc>
              <w:tc>
                <w:tcPr>
                  <w:tcW w:w="589"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排放口编号</w:t>
                  </w:r>
                </w:p>
              </w:tc>
              <w:tc>
                <w:tcPr>
                  <w:tcW w:w="1133"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排放口设置</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是否符合要求</w:t>
                  </w:r>
                </w:p>
              </w:tc>
              <w:tc>
                <w:tcPr>
                  <w:tcW w:w="570"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39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110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64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52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48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726"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编号</w:t>
                  </w:r>
                </w:p>
              </w:tc>
              <w:tc>
                <w:tcPr>
                  <w:tcW w:w="1247"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67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5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113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c>
                <w:tcPr>
                  <w:tcW w:w="57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b/>
                      <w:bCs/>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39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eastAsia="Calibri" w:cs="Times New Roman"/>
                      <w:color w:val="auto"/>
                      <w:sz w:val="18"/>
                      <w:szCs w:val="18"/>
                    </w:rPr>
                    <w:t>1</w:t>
                  </w:r>
                </w:p>
              </w:tc>
              <w:tc>
                <w:tcPr>
                  <w:tcW w:w="110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车辆及搅拌罐清洗</w:t>
                  </w:r>
                </w:p>
              </w:tc>
              <w:tc>
                <w:tcPr>
                  <w:tcW w:w="649"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528"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全部回用不外排</w:t>
                  </w:r>
                </w:p>
              </w:tc>
              <w:tc>
                <w:tcPr>
                  <w:tcW w:w="483"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26"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Calibri" w:cs="Times New Roman"/>
                      <w:color w:val="auto"/>
                      <w:sz w:val="18"/>
                      <w:szCs w:val="18"/>
                    </w:rPr>
                    <w:t>TW001</w:t>
                  </w:r>
                  <w:r>
                    <w:rPr>
                      <w:rFonts w:hint="eastAsia" w:ascii="Times New Roman" w:hAnsi="Times New Roman" w:eastAsia="宋体" w:cs="Times New Roman"/>
                      <w:color w:val="auto"/>
                      <w:sz w:val="18"/>
                      <w:szCs w:val="18"/>
                      <w:lang w:val="en-US" w:eastAsia="zh-CN"/>
                    </w:rPr>
                    <w:t>~</w:t>
                  </w:r>
                  <w:r>
                    <w:rPr>
                      <w:rFonts w:hint="default" w:ascii="Times New Roman" w:hAnsi="Times New Roman" w:eastAsia="Calibri" w:cs="Times New Roman"/>
                      <w:color w:val="auto"/>
                      <w:sz w:val="18"/>
                      <w:szCs w:val="18"/>
                    </w:rPr>
                    <w:t>TW00</w:t>
                  </w:r>
                  <w:r>
                    <w:rPr>
                      <w:rFonts w:hint="eastAsia" w:ascii="Times New Roman" w:hAnsi="Times New Roman" w:eastAsia="宋体" w:cs="Times New Roman"/>
                      <w:color w:val="auto"/>
                      <w:sz w:val="18"/>
                      <w:szCs w:val="18"/>
                      <w:lang w:val="en-US" w:eastAsia="zh-CN"/>
                    </w:rPr>
                    <w:t>3</w:t>
                  </w:r>
                </w:p>
              </w:tc>
              <w:tc>
                <w:tcPr>
                  <w:tcW w:w="1247"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废水处理系统</w:t>
                  </w:r>
                </w:p>
              </w:tc>
              <w:tc>
                <w:tcPr>
                  <w:tcW w:w="674"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砂石分离+沉淀+压滤</w:t>
                  </w:r>
                </w:p>
              </w:tc>
              <w:tc>
                <w:tcPr>
                  <w:tcW w:w="589"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w:t>
                  </w:r>
                </w:p>
              </w:tc>
              <w:tc>
                <w:tcPr>
                  <w:tcW w:w="1133"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70" w:type="dxa"/>
                  <w:vMerge w:val="restart"/>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39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110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混凝土试验</w:t>
                  </w:r>
                </w:p>
              </w:tc>
              <w:tc>
                <w:tcPr>
                  <w:tcW w:w="64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528"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483"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726"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Calibri" w:cs="Times New Roman"/>
                      <w:color w:val="auto"/>
                      <w:sz w:val="18"/>
                      <w:szCs w:val="18"/>
                    </w:rPr>
                  </w:pPr>
                </w:p>
              </w:tc>
              <w:tc>
                <w:tcPr>
                  <w:tcW w:w="1247"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674"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lang w:val="en-US" w:eastAsia="zh-CN"/>
                    </w:rPr>
                  </w:pPr>
                </w:p>
              </w:tc>
              <w:tc>
                <w:tcPr>
                  <w:tcW w:w="589"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pacing w:val="-1"/>
                      <w:sz w:val="18"/>
                      <w:szCs w:val="18"/>
                    </w:rPr>
                  </w:pPr>
                </w:p>
              </w:tc>
              <w:tc>
                <w:tcPr>
                  <w:tcW w:w="1133"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570" w:type="dxa"/>
                  <w:vMerge w:val="continue"/>
                  <w:tcBorders>
                    <w:bottom w:val="single" w:color="auto" w:sz="4" w:space="0"/>
                  </w:tcBorders>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39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110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车辆轮胎冲洗</w:t>
                  </w:r>
                </w:p>
              </w:tc>
              <w:tc>
                <w:tcPr>
                  <w:tcW w:w="64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528"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483"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726"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Calibri" w:cs="Times New Roman"/>
                      <w:color w:val="auto"/>
                      <w:sz w:val="18"/>
                      <w:szCs w:val="18"/>
                    </w:rPr>
                    <w:t>TW00</w:t>
                  </w:r>
                  <w:r>
                    <w:rPr>
                      <w:rFonts w:hint="eastAsia" w:ascii="Times New Roman" w:hAnsi="Times New Roman" w:eastAsia="宋体" w:cs="Times New Roman"/>
                      <w:color w:val="auto"/>
                      <w:sz w:val="18"/>
                      <w:szCs w:val="18"/>
                      <w:lang w:val="en-US" w:eastAsia="zh-CN"/>
                    </w:rPr>
                    <w:t>4</w:t>
                  </w:r>
                </w:p>
              </w:tc>
              <w:tc>
                <w:tcPr>
                  <w:tcW w:w="1247"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沉淀池</w:t>
                  </w:r>
                </w:p>
              </w:tc>
              <w:tc>
                <w:tcPr>
                  <w:tcW w:w="67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沉淀</w:t>
                  </w:r>
                </w:p>
              </w:tc>
              <w:tc>
                <w:tcPr>
                  <w:tcW w:w="589"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color w:val="auto"/>
                      <w:sz w:val="18"/>
                      <w:szCs w:val="18"/>
                    </w:rPr>
                    <w:t>/</w:t>
                  </w:r>
                </w:p>
              </w:tc>
              <w:tc>
                <w:tcPr>
                  <w:tcW w:w="113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70" w:type="dxa"/>
                  <w:tcBorders>
                    <w:top w:val="single" w:color="auto" w:sz="4" w:space="0"/>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39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110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31" w:leftChars="-15" w:right="-31" w:rightChars="-15"/>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场地冲洗及初期雨水</w:t>
                  </w:r>
                </w:p>
              </w:tc>
              <w:tc>
                <w:tcPr>
                  <w:tcW w:w="649"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w:t>
                  </w:r>
                </w:p>
              </w:tc>
              <w:tc>
                <w:tcPr>
                  <w:tcW w:w="528" w:type="dxa"/>
                  <w:vMerge w:val="continue"/>
                  <w:tcBorders>
                    <w:bottom w:val="single" w:color="auto" w:sz="4" w:space="0"/>
                  </w:tcBorders>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483" w:type="dxa"/>
                  <w:vMerge w:val="continue"/>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726"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Calibri" w:cs="Times New Roman"/>
                      <w:color w:val="auto"/>
                      <w:sz w:val="18"/>
                      <w:szCs w:val="18"/>
                    </w:rPr>
                    <w:t>TW00</w:t>
                  </w:r>
                  <w:r>
                    <w:rPr>
                      <w:rFonts w:hint="eastAsia" w:ascii="Times New Roman" w:hAnsi="Times New Roman" w:eastAsia="宋体" w:cs="Times New Roman"/>
                      <w:color w:val="auto"/>
                      <w:sz w:val="18"/>
                      <w:szCs w:val="18"/>
                      <w:lang w:val="en-US" w:eastAsia="zh-CN"/>
                    </w:rPr>
                    <w:t>5</w:t>
                  </w:r>
                </w:p>
              </w:tc>
              <w:tc>
                <w:tcPr>
                  <w:tcW w:w="1247"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废水处理系统</w:t>
                  </w:r>
                </w:p>
              </w:tc>
              <w:tc>
                <w:tcPr>
                  <w:tcW w:w="67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砂石分离+沉淀+压滤</w:t>
                  </w:r>
                </w:p>
              </w:tc>
              <w:tc>
                <w:tcPr>
                  <w:tcW w:w="589"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pacing w:val="-1"/>
                      <w:sz w:val="18"/>
                      <w:szCs w:val="18"/>
                    </w:rPr>
                  </w:pPr>
                  <w:r>
                    <w:rPr>
                      <w:rFonts w:hint="default" w:ascii="Times New Roman" w:hAnsi="Times New Roman" w:cs="Times New Roman"/>
                      <w:color w:val="auto"/>
                      <w:sz w:val="18"/>
                      <w:szCs w:val="18"/>
                    </w:rPr>
                    <w:t>/</w:t>
                  </w:r>
                </w:p>
              </w:tc>
              <w:tc>
                <w:tcPr>
                  <w:tcW w:w="113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70" w:type="dxa"/>
                  <w:tcBorders>
                    <w:top w:val="single" w:color="auto" w:sz="4" w:space="0"/>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39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5</w:t>
                  </w:r>
                </w:p>
              </w:tc>
              <w:tc>
                <w:tcPr>
                  <w:tcW w:w="110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649" w:type="dxa"/>
                  <w:tcBorders>
                    <w:top w:val="single" w:color="auto" w:sz="4" w:space="0"/>
                  </w:tcBorders>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COD、</w:t>
                  </w:r>
                </w:p>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eastAsia="Calibri" w:cs="Times New Roman"/>
                      <w:color w:val="auto"/>
                      <w:spacing w:val="-1"/>
                      <w:position w:val="1"/>
                      <w:sz w:val="18"/>
                      <w:szCs w:val="18"/>
                    </w:rPr>
                    <w:t>NH</w:t>
                  </w:r>
                  <w:r>
                    <w:rPr>
                      <w:rFonts w:hint="default" w:ascii="Times New Roman" w:hAnsi="Times New Roman" w:eastAsia="Calibri" w:cs="Times New Roman"/>
                      <w:color w:val="auto"/>
                      <w:spacing w:val="-1"/>
                      <w:sz w:val="18"/>
                      <w:szCs w:val="18"/>
                      <w:vertAlign w:val="subscript"/>
                    </w:rPr>
                    <w:t>3</w:t>
                  </w:r>
                  <w:r>
                    <w:rPr>
                      <w:rFonts w:hint="default" w:ascii="Times New Roman" w:hAnsi="Times New Roman" w:eastAsia="Calibri" w:cs="Times New Roman"/>
                      <w:color w:val="auto"/>
                      <w:spacing w:val="-1"/>
                      <w:position w:val="1"/>
                      <w:sz w:val="18"/>
                      <w:szCs w:val="18"/>
                    </w:rPr>
                    <w:t>-N</w:t>
                  </w:r>
                </w:p>
              </w:tc>
              <w:tc>
                <w:tcPr>
                  <w:tcW w:w="528" w:type="dxa"/>
                  <w:tcBorders>
                    <w:top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综合利用</w:t>
                  </w:r>
                </w:p>
              </w:tc>
              <w:tc>
                <w:tcPr>
                  <w:tcW w:w="48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p>
              </w:tc>
              <w:tc>
                <w:tcPr>
                  <w:tcW w:w="726"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Calibri" w:cs="Times New Roman"/>
                      <w:color w:val="auto"/>
                      <w:sz w:val="18"/>
                      <w:szCs w:val="18"/>
                    </w:rPr>
                    <w:t>TW00</w:t>
                  </w:r>
                  <w:r>
                    <w:rPr>
                      <w:rFonts w:hint="eastAsia" w:ascii="Times New Roman" w:hAnsi="Times New Roman" w:cs="Times New Roman"/>
                      <w:color w:val="auto"/>
                      <w:sz w:val="18"/>
                      <w:szCs w:val="18"/>
                      <w:lang w:val="en-US" w:eastAsia="zh-CN"/>
                    </w:rPr>
                    <w:t>6</w:t>
                  </w:r>
                </w:p>
              </w:tc>
              <w:tc>
                <w:tcPr>
                  <w:tcW w:w="1247"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674"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89"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w:t>
                  </w:r>
                </w:p>
              </w:tc>
              <w:tc>
                <w:tcPr>
                  <w:tcW w:w="1133" w:type="dxa"/>
                  <w:noWrap w:val="0"/>
                  <w:vAlign w:val="center"/>
                </w:tcPr>
                <w:p>
                  <w:pPr>
                    <w:pStyle w:val="23"/>
                    <w:keepNext w:val="0"/>
                    <w:keepLines w:val="0"/>
                    <w:pageBreakBefore w:val="0"/>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70" w:type="dxa"/>
                  <w:tcBorders>
                    <w:top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6"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eastAsia="zh-CN"/>
              </w:rPr>
              <w:t>（</w:t>
            </w:r>
            <w:r>
              <w:rPr>
                <w:rFonts w:hint="eastAsia" w:cs="Times New Roman"/>
                <w:b/>
                <w:bCs/>
                <w:color w:val="auto"/>
                <w:kern w:val="0"/>
                <w:szCs w:val="21"/>
                <w:lang w:val="en-US" w:eastAsia="zh-CN"/>
              </w:rPr>
              <w:t>4</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废水处理工艺论证及零排放可靠性分析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lang w:val="en-US" w:eastAsia="zh-CN"/>
              </w:rPr>
              <w:t>①</w:t>
            </w:r>
            <w:r>
              <w:rPr>
                <w:rFonts w:hint="default" w:ascii="Times New Roman" w:hAnsi="Times New Roman" w:cs="Times New Roman"/>
                <w:b w:val="0"/>
                <w:bCs w:val="0"/>
                <w:color w:val="auto"/>
                <w:kern w:val="0"/>
                <w:szCs w:val="21"/>
              </w:rPr>
              <w:t>废水处理工艺论证</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根据废水处理方案，</w:t>
            </w:r>
            <w:r>
              <w:rPr>
                <w:rFonts w:hint="default" w:ascii="Times New Roman" w:hAnsi="Times New Roman" w:cs="Times New Roman"/>
                <w:b w:val="0"/>
                <w:bCs w:val="0"/>
                <w:color w:val="auto"/>
                <w:kern w:val="0"/>
                <w:szCs w:val="21"/>
                <w:lang w:val="en-US" w:eastAsia="zh-CN"/>
              </w:rPr>
              <w:t>为了充分利用搅拌车、搅拌缸内清洗出来的剩余混凝土，</w:t>
            </w:r>
            <w:r>
              <w:rPr>
                <w:rFonts w:hint="eastAsia" w:cs="Times New Roman"/>
                <w:b w:val="0"/>
                <w:bCs w:val="0"/>
                <w:color w:val="auto"/>
                <w:kern w:val="0"/>
                <w:szCs w:val="21"/>
                <w:lang w:val="en-US" w:eastAsia="zh-CN"/>
              </w:rPr>
              <w:t>项目设置了1个专门的车辆清洗区，</w:t>
            </w:r>
            <w:r>
              <w:rPr>
                <w:rFonts w:hint="default" w:ascii="Times New Roman" w:hAnsi="Times New Roman" w:cs="Times New Roman"/>
                <w:b w:val="0"/>
                <w:bCs w:val="0"/>
                <w:color w:val="auto"/>
                <w:kern w:val="0"/>
                <w:szCs w:val="21"/>
              </w:rPr>
              <w:t>清洗混凝土运输车、输送泵、搅拌机</w:t>
            </w:r>
            <w:r>
              <w:rPr>
                <w:rFonts w:hint="eastAsia" w:cs="Times New Roman"/>
                <w:b w:val="0"/>
                <w:bCs w:val="0"/>
                <w:color w:val="auto"/>
                <w:kern w:val="0"/>
                <w:szCs w:val="21"/>
                <w:lang w:val="en-US" w:eastAsia="zh-CN"/>
              </w:rPr>
              <w:t>清洗</w:t>
            </w:r>
            <w:r>
              <w:rPr>
                <w:rFonts w:hint="default" w:ascii="Times New Roman" w:hAnsi="Times New Roman" w:cs="Times New Roman"/>
                <w:b w:val="0"/>
                <w:bCs w:val="0"/>
                <w:color w:val="auto"/>
                <w:kern w:val="0"/>
                <w:szCs w:val="21"/>
              </w:rPr>
              <w:t>等产生的废水</w:t>
            </w:r>
            <w:r>
              <w:rPr>
                <w:rFonts w:hint="eastAsia" w:cs="Times New Roman"/>
                <w:b w:val="0"/>
                <w:bCs w:val="0"/>
                <w:color w:val="auto"/>
                <w:kern w:val="0"/>
                <w:szCs w:val="21"/>
                <w:lang w:eastAsia="zh-CN"/>
              </w:rPr>
              <w:t>（</w:t>
            </w:r>
            <w:r>
              <w:rPr>
                <w:rFonts w:hint="eastAsia" w:cs="Times New Roman"/>
                <w:b w:val="0"/>
                <w:bCs w:val="0"/>
                <w:color w:val="auto"/>
                <w:kern w:val="0"/>
                <w:szCs w:val="21"/>
                <w:lang w:val="en-US" w:eastAsia="zh-CN"/>
              </w:rPr>
              <w:t>搅拌机清洗废水通过搅拌车转运至冲洗区</w:t>
            </w:r>
            <w:r>
              <w:rPr>
                <w:rFonts w:hint="eastAsia"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清洗出来的废料经砂石分离机</w:t>
            </w:r>
            <w:r>
              <w:rPr>
                <w:rFonts w:hint="default" w:ascii="Times New Roman" w:hAnsi="Times New Roman" w:cs="Times New Roman"/>
                <w:b w:val="0"/>
                <w:bCs w:val="0"/>
                <w:color w:val="auto"/>
                <w:kern w:val="0"/>
                <w:szCs w:val="21"/>
              </w:rPr>
              <w:t>进行固、液分离</w:t>
            </w:r>
            <w:r>
              <w:rPr>
                <w:rFonts w:hint="eastAsia"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分离</w:t>
            </w:r>
            <w:r>
              <w:rPr>
                <w:rFonts w:hint="eastAsia" w:ascii="Times New Roman" w:hAnsi="Times New Roman" w:cs="Times New Roman"/>
                <w:b w:val="0"/>
                <w:bCs w:val="0"/>
                <w:color w:val="auto"/>
                <w:kern w:val="0"/>
                <w:szCs w:val="21"/>
                <w:lang w:val="en-US" w:eastAsia="zh-CN"/>
              </w:rPr>
              <w:t>出</w:t>
            </w:r>
            <w:r>
              <w:rPr>
                <w:rFonts w:hint="default" w:ascii="Times New Roman" w:hAnsi="Times New Roman" w:cs="Times New Roman"/>
                <w:b w:val="0"/>
                <w:bCs w:val="0"/>
                <w:color w:val="auto"/>
                <w:kern w:val="0"/>
                <w:szCs w:val="21"/>
                <w:lang w:val="en-US" w:eastAsia="zh-CN"/>
              </w:rPr>
              <w:t>砂和石子</w:t>
            </w:r>
            <w:r>
              <w:rPr>
                <w:rFonts w:hint="eastAsia" w:cs="Times New Roman"/>
                <w:b w:val="0"/>
                <w:bCs w:val="0"/>
                <w:color w:val="auto"/>
                <w:kern w:val="0"/>
                <w:szCs w:val="21"/>
                <w:lang w:val="en-US" w:eastAsia="zh-CN"/>
              </w:rPr>
              <w:t>直接</w:t>
            </w:r>
            <w:r>
              <w:rPr>
                <w:rFonts w:hint="default" w:ascii="Times New Roman" w:hAnsi="Times New Roman" w:cs="Times New Roman"/>
                <w:b w:val="0"/>
                <w:bCs w:val="0"/>
                <w:color w:val="auto"/>
                <w:kern w:val="0"/>
                <w:szCs w:val="21"/>
              </w:rPr>
              <w:t>回收至堆料场，供生产使用</w:t>
            </w:r>
            <w:r>
              <w:rPr>
                <w:rFonts w:hint="eastAsia" w:cs="Times New Roman"/>
                <w:b w:val="0"/>
                <w:bCs w:val="0"/>
                <w:color w:val="auto"/>
                <w:kern w:val="0"/>
                <w:szCs w:val="21"/>
                <w:lang w:val="en-US" w:eastAsia="zh-CN"/>
              </w:rPr>
              <w:t>；</w:t>
            </w:r>
            <w:r>
              <w:rPr>
                <w:rFonts w:hint="default" w:ascii="Times New Roman" w:hAnsi="Times New Roman" w:cs="Times New Roman"/>
                <w:b w:val="0"/>
                <w:bCs w:val="0"/>
                <w:color w:val="auto"/>
                <w:kern w:val="0"/>
                <w:szCs w:val="21"/>
              </w:rPr>
              <w:t>而</w:t>
            </w:r>
            <w:r>
              <w:rPr>
                <w:rFonts w:hint="default" w:ascii="Times New Roman" w:hAnsi="Times New Roman" w:cs="Times New Roman"/>
                <w:b w:val="0"/>
                <w:bCs w:val="0"/>
                <w:color w:val="auto"/>
                <w:kern w:val="0"/>
                <w:szCs w:val="21"/>
                <w:lang w:val="en-US" w:eastAsia="zh-CN"/>
              </w:rPr>
              <w:t>冲洗</w:t>
            </w:r>
            <w:r>
              <w:rPr>
                <w:rFonts w:hint="default" w:ascii="Times New Roman" w:hAnsi="Times New Roman" w:cs="Times New Roman"/>
                <w:b w:val="0"/>
                <w:bCs w:val="0"/>
                <w:color w:val="auto"/>
                <w:kern w:val="0"/>
                <w:szCs w:val="21"/>
              </w:rPr>
              <w:t>水沿着污水</w:t>
            </w:r>
            <w:r>
              <w:rPr>
                <w:rFonts w:hint="default" w:ascii="Times New Roman" w:hAnsi="Times New Roman" w:cs="Times New Roman"/>
                <w:b w:val="0"/>
                <w:bCs w:val="0"/>
                <w:color w:val="auto"/>
                <w:kern w:val="0"/>
                <w:szCs w:val="21"/>
                <w:lang w:val="en-US" w:eastAsia="zh-CN"/>
              </w:rPr>
              <w:t>沟渠</w:t>
            </w:r>
            <w:r>
              <w:rPr>
                <w:rFonts w:hint="default" w:ascii="Times New Roman" w:hAnsi="Times New Roman" w:cs="Times New Roman"/>
                <w:b w:val="0"/>
                <w:bCs w:val="0"/>
                <w:color w:val="auto"/>
                <w:kern w:val="0"/>
                <w:szCs w:val="21"/>
              </w:rPr>
              <w:t>进入废水</w:t>
            </w:r>
            <w:r>
              <w:rPr>
                <w:rFonts w:hint="eastAsia" w:cs="Times New Roman"/>
                <w:b w:val="0"/>
                <w:bCs w:val="0"/>
                <w:color w:val="auto"/>
                <w:kern w:val="0"/>
                <w:szCs w:val="21"/>
                <w:lang w:val="en-US" w:eastAsia="zh-CN"/>
              </w:rPr>
              <w:t>圆形</w:t>
            </w:r>
            <w:r>
              <w:rPr>
                <w:rFonts w:hint="default" w:ascii="Times New Roman" w:hAnsi="Times New Roman" w:cs="Times New Roman"/>
                <w:b w:val="0"/>
                <w:bCs w:val="0"/>
                <w:color w:val="auto"/>
                <w:kern w:val="0"/>
                <w:szCs w:val="21"/>
                <w:lang w:val="en-US" w:eastAsia="zh-CN"/>
              </w:rPr>
              <w:t>沉淀池后，</w:t>
            </w:r>
            <w:r>
              <w:rPr>
                <w:rFonts w:hint="eastAsia" w:cs="Times New Roman"/>
                <w:b w:val="0"/>
                <w:bCs w:val="0"/>
                <w:color w:val="auto"/>
                <w:kern w:val="0"/>
                <w:szCs w:val="21"/>
                <w:lang w:val="en-US" w:eastAsia="zh-CN"/>
              </w:rPr>
              <w:t>上层液自流排</w:t>
            </w:r>
            <w:r>
              <w:rPr>
                <w:rFonts w:hint="default" w:ascii="Times New Roman" w:hAnsi="Times New Roman" w:cs="Times New Roman"/>
                <w:b w:val="0"/>
                <w:bCs w:val="0"/>
                <w:color w:val="auto"/>
                <w:kern w:val="0"/>
                <w:szCs w:val="21"/>
                <w:lang w:val="en-US" w:eastAsia="zh-CN"/>
              </w:rPr>
              <w:t>至</w:t>
            </w:r>
            <w:r>
              <w:rPr>
                <w:rFonts w:hint="eastAsia" w:cs="Times New Roman"/>
                <w:b w:val="0"/>
                <w:bCs w:val="0"/>
                <w:color w:val="auto"/>
                <w:kern w:val="0"/>
                <w:szCs w:val="21"/>
                <w:lang w:val="en-US" w:eastAsia="zh-CN"/>
              </w:rPr>
              <w:t>三级</w:t>
            </w:r>
            <w:r>
              <w:rPr>
                <w:rFonts w:hint="eastAsia" w:ascii="Times New Roman" w:hAnsi="Times New Roman" w:cs="Times New Roman"/>
                <w:b w:val="0"/>
                <w:bCs w:val="0"/>
                <w:color w:val="auto"/>
                <w:kern w:val="0"/>
                <w:szCs w:val="21"/>
                <w:lang w:val="en-US" w:eastAsia="zh-CN"/>
              </w:rPr>
              <w:t>沉淀池</w:t>
            </w:r>
            <w:r>
              <w:rPr>
                <w:rFonts w:hint="eastAsia" w:cs="Times New Roman"/>
                <w:b w:val="0"/>
                <w:bCs w:val="0"/>
                <w:color w:val="auto"/>
                <w:kern w:val="0"/>
                <w:szCs w:val="21"/>
                <w:lang w:val="en-US" w:eastAsia="zh-CN"/>
              </w:rPr>
              <w:t>再次</w:t>
            </w:r>
            <w:r>
              <w:rPr>
                <w:rFonts w:hint="eastAsia" w:ascii="Times New Roman" w:hAnsi="Times New Roman" w:cs="Times New Roman"/>
                <w:b w:val="0"/>
                <w:bCs w:val="0"/>
                <w:color w:val="auto"/>
                <w:kern w:val="0"/>
                <w:szCs w:val="21"/>
                <w:lang w:val="en-US" w:eastAsia="zh-CN"/>
              </w:rPr>
              <w:t>沉淀处理</w:t>
            </w:r>
            <w:r>
              <w:rPr>
                <w:rFonts w:hint="default" w:ascii="Times New Roman" w:hAnsi="Times New Roman" w:cs="Times New Roman"/>
                <w:b w:val="0"/>
                <w:bCs w:val="0"/>
                <w:color w:val="auto"/>
                <w:kern w:val="0"/>
                <w:szCs w:val="21"/>
                <w:lang w:val="en-US" w:eastAsia="zh-CN"/>
              </w:rPr>
              <w:t>，</w:t>
            </w:r>
            <w:r>
              <w:rPr>
                <w:rFonts w:hint="eastAsia" w:ascii="Times New Roman" w:hAnsi="Times New Roman" w:cs="Times New Roman"/>
                <w:b w:val="0"/>
                <w:bCs w:val="0"/>
                <w:color w:val="auto"/>
                <w:kern w:val="0"/>
                <w:szCs w:val="21"/>
                <w:lang w:val="en-US" w:eastAsia="zh-CN"/>
              </w:rPr>
              <w:t>处理后</w:t>
            </w:r>
            <w:r>
              <w:rPr>
                <w:rFonts w:hint="default" w:ascii="Times New Roman" w:hAnsi="Times New Roman" w:cs="Times New Roman"/>
                <w:b w:val="0"/>
                <w:bCs w:val="0"/>
                <w:color w:val="auto"/>
                <w:kern w:val="0"/>
                <w:szCs w:val="21"/>
                <w:lang w:val="en-US" w:eastAsia="zh-CN"/>
              </w:rPr>
              <w:t>再</w:t>
            </w:r>
            <w:r>
              <w:rPr>
                <w:rFonts w:hint="eastAsia" w:cs="Times New Roman"/>
                <w:b w:val="0"/>
                <w:bCs w:val="0"/>
                <w:color w:val="auto"/>
                <w:kern w:val="0"/>
                <w:szCs w:val="21"/>
                <w:lang w:val="en-US" w:eastAsia="zh-CN"/>
              </w:rPr>
              <w:t>定期</w:t>
            </w:r>
            <w:r>
              <w:rPr>
                <w:rFonts w:hint="default" w:ascii="Times New Roman" w:hAnsi="Times New Roman" w:cs="Times New Roman"/>
                <w:b w:val="0"/>
                <w:bCs w:val="0"/>
                <w:color w:val="auto"/>
                <w:kern w:val="0"/>
                <w:szCs w:val="21"/>
                <w:lang w:val="en-US" w:eastAsia="zh-CN"/>
              </w:rPr>
              <w:t>由水泵抽回至生产系统配套建设的蓄水池</w:t>
            </w:r>
            <w:r>
              <w:rPr>
                <w:rFonts w:hint="eastAsia" w:cs="Times New Roman"/>
                <w:b w:val="0"/>
                <w:bCs w:val="0"/>
                <w:color w:val="auto"/>
                <w:kern w:val="0"/>
                <w:szCs w:val="21"/>
                <w:lang w:val="en-US" w:eastAsia="zh-CN"/>
              </w:rPr>
              <w:t>（尺寸为6.2m×2.2m×2.5m）</w:t>
            </w:r>
            <w:r>
              <w:rPr>
                <w:rFonts w:hint="default" w:ascii="Times New Roman" w:hAnsi="Times New Roman" w:cs="Times New Roman"/>
                <w:b w:val="0"/>
                <w:bCs w:val="0"/>
                <w:color w:val="auto"/>
                <w:kern w:val="0"/>
                <w:szCs w:val="21"/>
                <w:lang w:val="en-US" w:eastAsia="zh-CN"/>
              </w:rPr>
              <w:t>利用</w:t>
            </w:r>
            <w:r>
              <w:rPr>
                <w:rFonts w:hint="eastAsia" w:cs="Times New Roman"/>
                <w:b w:val="0"/>
                <w:bCs w:val="0"/>
                <w:color w:val="auto"/>
                <w:kern w:val="0"/>
                <w:szCs w:val="21"/>
                <w:highlight w:val="none"/>
                <w:lang w:val="en-US" w:eastAsia="zh-CN"/>
              </w:rPr>
              <w:t>。冲洗</w:t>
            </w:r>
            <w:r>
              <w:rPr>
                <w:rFonts w:hint="default" w:ascii="Times New Roman" w:hAnsi="Times New Roman" w:cs="Times New Roman"/>
                <w:b w:val="0"/>
                <w:bCs w:val="0"/>
                <w:color w:val="auto"/>
                <w:kern w:val="0"/>
                <w:szCs w:val="21"/>
                <w:highlight w:val="none"/>
                <w:lang w:val="en-US" w:eastAsia="zh-CN"/>
              </w:rPr>
              <w:t>废水中少量的泥沙等大部分会快速地沉降在收集池内，表面水则自流进入</w:t>
            </w:r>
            <w:r>
              <w:rPr>
                <w:rFonts w:hint="eastAsia" w:cs="Times New Roman"/>
                <w:b w:val="0"/>
                <w:bCs w:val="0"/>
                <w:color w:val="auto"/>
                <w:kern w:val="0"/>
                <w:szCs w:val="21"/>
                <w:highlight w:val="none"/>
                <w:lang w:val="en-US" w:eastAsia="zh-CN"/>
              </w:rPr>
              <w:t>三级沉淀池处理</w:t>
            </w:r>
            <w:r>
              <w:rPr>
                <w:rFonts w:hint="default" w:ascii="Times New Roman" w:hAnsi="Times New Roman" w:cs="Times New Roman"/>
                <w:b w:val="0"/>
                <w:bCs w:val="0"/>
                <w:color w:val="auto"/>
                <w:kern w:val="0"/>
                <w:szCs w:val="21"/>
                <w:highlight w:val="none"/>
                <w:lang w:eastAsia="zh-CN"/>
              </w:rPr>
              <w:t>。</w:t>
            </w:r>
            <w:r>
              <w:rPr>
                <w:rFonts w:hint="eastAsia" w:cs="Times New Roman"/>
                <w:b w:val="0"/>
                <w:bCs w:val="0"/>
                <w:color w:val="auto"/>
                <w:kern w:val="0"/>
                <w:szCs w:val="21"/>
                <w:highlight w:val="none"/>
                <w:lang w:val="en-US" w:eastAsia="zh-CN"/>
              </w:rPr>
              <w:t>同时在</w:t>
            </w:r>
            <w:r>
              <w:rPr>
                <w:rFonts w:hint="eastAsia" w:cs="Times New Roman"/>
                <w:b w:val="0"/>
                <w:bCs w:val="0"/>
                <w:color w:val="auto"/>
                <w:kern w:val="0"/>
                <w:szCs w:val="21"/>
                <w:lang w:val="en-US" w:eastAsia="zh-CN"/>
              </w:rPr>
              <w:t>圆形</w:t>
            </w:r>
            <w:r>
              <w:rPr>
                <w:rFonts w:hint="default" w:ascii="Times New Roman" w:hAnsi="Times New Roman" w:cs="Times New Roman"/>
                <w:b w:val="0"/>
                <w:bCs w:val="0"/>
                <w:color w:val="auto"/>
                <w:kern w:val="0"/>
                <w:szCs w:val="21"/>
                <w:lang w:val="en-US" w:eastAsia="zh-CN"/>
              </w:rPr>
              <w:t>沉淀池内安装</w:t>
            </w:r>
            <w:r>
              <w:rPr>
                <w:rFonts w:hint="default" w:ascii="Times New Roman" w:hAnsi="Times New Roman" w:cs="Times New Roman"/>
                <w:b w:val="0"/>
                <w:bCs w:val="0"/>
                <w:color w:val="auto"/>
                <w:kern w:val="0"/>
                <w:szCs w:val="21"/>
                <w:lang w:eastAsia="zh-CN"/>
              </w:rPr>
              <w:t>潜水搅拌机</w:t>
            </w:r>
            <w:r>
              <w:rPr>
                <w:rFonts w:hint="default" w:ascii="Times New Roman" w:hAnsi="Times New Roman" w:cs="Times New Roman"/>
                <w:b w:val="0"/>
                <w:bCs w:val="0"/>
                <w:color w:val="auto"/>
                <w:kern w:val="0"/>
                <w:szCs w:val="21"/>
                <w:lang w:val="en-US" w:eastAsia="zh-CN"/>
              </w:rPr>
              <w:t>和水泵，</w:t>
            </w:r>
            <w:r>
              <w:rPr>
                <w:rFonts w:hint="default" w:ascii="Times New Roman" w:hAnsi="Times New Roman" w:cs="Times New Roman"/>
                <w:b w:val="0"/>
                <w:bCs w:val="0"/>
                <w:color w:val="auto"/>
                <w:kern w:val="0"/>
                <w:szCs w:val="21"/>
                <w:highlight w:val="none"/>
                <w:lang w:val="en-US" w:eastAsia="zh-CN"/>
              </w:rPr>
              <w:t>定期启动搅拌机，将沉淀在底部的少量泥沙搅动混合，直接随废水一起抽回至搅拌系统使用，</w:t>
            </w:r>
            <w:r>
              <w:rPr>
                <w:rFonts w:hint="default" w:ascii="Times New Roman" w:hAnsi="Times New Roman" w:cs="Times New Roman"/>
                <w:b w:val="0"/>
                <w:bCs w:val="0"/>
                <w:color w:val="auto"/>
                <w:kern w:val="0"/>
                <w:szCs w:val="21"/>
                <w:highlight w:val="none"/>
              </w:rPr>
              <w:t>这样</w:t>
            </w:r>
            <w:r>
              <w:rPr>
                <w:rFonts w:hint="default" w:ascii="Times New Roman" w:hAnsi="Times New Roman" w:cs="Times New Roman"/>
                <w:b w:val="0"/>
                <w:bCs w:val="0"/>
                <w:color w:val="auto"/>
                <w:kern w:val="0"/>
                <w:szCs w:val="21"/>
                <w:highlight w:val="none"/>
                <w:lang w:val="en-US" w:eastAsia="zh-CN"/>
              </w:rPr>
              <w:t>既减少废水处理系统沉淀泥沙处理，又做到废水和泥沙</w:t>
            </w:r>
            <w:r>
              <w:rPr>
                <w:rFonts w:hint="default" w:ascii="Times New Roman" w:hAnsi="Times New Roman" w:cs="Times New Roman"/>
                <w:b w:val="0"/>
                <w:bCs w:val="0"/>
                <w:color w:val="auto"/>
                <w:kern w:val="0"/>
                <w:szCs w:val="21"/>
                <w:highlight w:val="none"/>
              </w:rPr>
              <w:t>循环使用，</w:t>
            </w:r>
            <w:r>
              <w:rPr>
                <w:rFonts w:hint="default" w:ascii="Times New Roman" w:hAnsi="Times New Roman" w:cs="Times New Roman"/>
                <w:b w:val="0"/>
                <w:bCs w:val="0"/>
                <w:color w:val="auto"/>
                <w:kern w:val="0"/>
                <w:szCs w:val="21"/>
                <w:highlight w:val="none"/>
                <w:lang w:val="en-US" w:eastAsia="zh-CN"/>
              </w:rPr>
              <w:t>达到</w:t>
            </w:r>
            <w:r>
              <w:rPr>
                <w:rFonts w:hint="default" w:ascii="Times New Roman" w:hAnsi="Times New Roman" w:cs="Times New Roman"/>
                <w:b w:val="0"/>
                <w:bCs w:val="0"/>
                <w:color w:val="auto"/>
                <w:kern w:val="0"/>
                <w:szCs w:val="21"/>
                <w:highlight w:val="none"/>
              </w:rPr>
              <w:t>内部处理、消耗污水，</w:t>
            </w:r>
            <w:r>
              <w:rPr>
                <w:rFonts w:hint="default" w:ascii="Times New Roman" w:hAnsi="Times New Roman" w:cs="Times New Roman"/>
                <w:b w:val="0"/>
                <w:bCs w:val="0"/>
                <w:color w:val="auto"/>
                <w:kern w:val="0"/>
                <w:szCs w:val="21"/>
                <w:highlight w:val="none"/>
                <w:lang w:val="en-US" w:eastAsia="zh-CN"/>
              </w:rPr>
              <w:t>达</w:t>
            </w:r>
            <w:r>
              <w:rPr>
                <w:rFonts w:hint="default" w:ascii="Times New Roman" w:hAnsi="Times New Roman" w:cs="Times New Roman"/>
                <w:b w:val="0"/>
                <w:bCs w:val="0"/>
                <w:color w:val="auto"/>
                <w:kern w:val="0"/>
                <w:szCs w:val="21"/>
                <w:highlight w:val="none"/>
              </w:rPr>
              <w:t>到污水零排放的目的。</w:t>
            </w:r>
            <w:r>
              <w:rPr>
                <w:rFonts w:hint="eastAsia" w:cs="Times New Roman"/>
                <w:b w:val="0"/>
                <w:bCs w:val="0"/>
                <w:color w:val="auto"/>
                <w:kern w:val="0"/>
                <w:szCs w:val="21"/>
                <w:lang w:val="en-US" w:eastAsia="zh-CN"/>
              </w:rPr>
              <w:t>另外</w:t>
            </w:r>
            <w:r>
              <w:rPr>
                <w:rFonts w:hint="eastAsia" w:ascii="Times New Roman" w:hAnsi="Times New Roman" w:cs="Times New Roman"/>
                <w:b w:val="0"/>
                <w:bCs w:val="0"/>
                <w:color w:val="auto"/>
                <w:kern w:val="0"/>
                <w:szCs w:val="21"/>
                <w:lang w:val="en-US" w:eastAsia="zh-CN"/>
              </w:rPr>
              <w:t>配套压滤机1台，对</w:t>
            </w:r>
            <w:r>
              <w:rPr>
                <w:rFonts w:hint="eastAsia" w:cs="Times New Roman"/>
                <w:b w:val="0"/>
                <w:bCs w:val="0"/>
                <w:color w:val="auto"/>
                <w:kern w:val="0"/>
                <w:szCs w:val="21"/>
                <w:lang w:val="en-US" w:eastAsia="zh-CN"/>
              </w:rPr>
              <w:t>废水</w:t>
            </w:r>
            <w:r>
              <w:rPr>
                <w:rFonts w:hint="eastAsia" w:ascii="Times New Roman" w:hAnsi="Times New Roman" w:cs="Times New Roman"/>
                <w:b w:val="0"/>
                <w:bCs w:val="0"/>
                <w:color w:val="auto"/>
                <w:kern w:val="0"/>
                <w:szCs w:val="21"/>
                <w:lang w:val="en-US" w:eastAsia="zh-CN"/>
              </w:rPr>
              <w:t>收集沟及沉淀池底部泥沙定期清理</w:t>
            </w:r>
            <w:r>
              <w:rPr>
                <w:rFonts w:hint="eastAsia" w:cs="Times New Roman"/>
                <w:b w:val="0"/>
                <w:bCs w:val="0"/>
                <w:color w:val="auto"/>
                <w:kern w:val="0"/>
                <w:szCs w:val="21"/>
                <w:lang w:val="en-US" w:eastAsia="zh-CN"/>
              </w:rPr>
              <w:t>的泥沙进行</w:t>
            </w:r>
            <w:r>
              <w:rPr>
                <w:rFonts w:hint="eastAsia" w:ascii="Times New Roman" w:hAnsi="Times New Roman" w:cs="Times New Roman"/>
                <w:b w:val="0"/>
                <w:bCs w:val="0"/>
                <w:color w:val="auto"/>
                <w:kern w:val="0"/>
                <w:szCs w:val="21"/>
                <w:lang w:val="en-US" w:eastAsia="zh-CN"/>
              </w:rPr>
              <w:t>干化处理。滤液进入沉淀池处理，泥饼收集后外运至政府指定地点回填。</w:t>
            </w:r>
            <w:r>
              <w:rPr>
                <w:rFonts w:hint="eastAsia" w:cs="Times New Roman"/>
                <w:b w:val="0"/>
                <w:bCs w:val="0"/>
                <w:color w:val="auto"/>
                <w:kern w:val="0"/>
                <w:szCs w:val="21"/>
                <w:lang w:val="en-US" w:eastAsia="zh-CN"/>
              </w:rPr>
              <w:t>废水处理系统通过配备砂石分离机与压滤机</w:t>
            </w:r>
            <w:r>
              <w:rPr>
                <w:rFonts w:hint="default" w:ascii="Times New Roman" w:hAnsi="Times New Roman" w:cs="Times New Roman"/>
                <w:b w:val="0"/>
                <w:bCs w:val="0"/>
                <w:color w:val="auto"/>
                <w:kern w:val="0"/>
                <w:szCs w:val="21"/>
                <w:lang w:eastAsia="zh-CN"/>
              </w:rPr>
              <w:t>，形成“砂石分离+</w:t>
            </w:r>
            <w:r>
              <w:rPr>
                <w:rFonts w:hint="eastAsia" w:cs="Times New Roman"/>
                <w:b w:val="0"/>
                <w:bCs w:val="0"/>
                <w:color w:val="auto"/>
                <w:kern w:val="0"/>
                <w:szCs w:val="21"/>
                <w:lang w:val="en-US" w:eastAsia="zh-CN"/>
              </w:rPr>
              <w:t>压滤+沉淀</w:t>
            </w:r>
            <w:r>
              <w:rPr>
                <w:rFonts w:hint="default" w:ascii="Times New Roman" w:hAnsi="Times New Roman"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的</w:t>
            </w:r>
            <w:r>
              <w:rPr>
                <w:rFonts w:hint="default" w:ascii="Times New Roman" w:hAnsi="Times New Roman" w:cs="Times New Roman"/>
                <w:b w:val="0"/>
                <w:bCs w:val="0"/>
                <w:color w:val="auto"/>
                <w:kern w:val="0"/>
                <w:szCs w:val="21"/>
                <w:lang w:eastAsia="zh-CN"/>
              </w:rPr>
              <w:t>处理工艺，使生产废水能够有效处理，能够满足回用水质要求，全部回用于生产，确保废水不外排。</w:t>
            </w:r>
            <w:r>
              <w:rPr>
                <w:rFonts w:hint="default" w:ascii="Times New Roman" w:hAnsi="Times New Roman" w:cs="Times New Roman"/>
                <w:b w:val="0"/>
                <w:bCs w:val="0"/>
                <w:color w:val="auto"/>
                <w:kern w:val="0"/>
                <w:szCs w:val="21"/>
                <w:lang w:val="en-US" w:eastAsia="zh-CN"/>
              </w:rPr>
              <w:t>场地雨水</w:t>
            </w:r>
            <w:r>
              <w:rPr>
                <w:rFonts w:hint="eastAsia" w:cs="Times New Roman"/>
                <w:b w:val="0"/>
                <w:bCs w:val="0"/>
                <w:color w:val="auto"/>
                <w:kern w:val="0"/>
                <w:szCs w:val="21"/>
                <w:lang w:val="en-US" w:eastAsia="zh-CN"/>
              </w:rPr>
              <w:t>及冲洗废水经收集沟</w:t>
            </w:r>
            <w:r>
              <w:rPr>
                <w:rFonts w:hint="default" w:ascii="Times New Roman" w:hAnsi="Times New Roman" w:cs="Times New Roman"/>
                <w:b w:val="0"/>
                <w:bCs w:val="0"/>
                <w:color w:val="auto"/>
                <w:kern w:val="0"/>
                <w:szCs w:val="21"/>
              </w:rPr>
              <w:t>至</w:t>
            </w:r>
            <w:r>
              <w:rPr>
                <w:rFonts w:hint="eastAsia" w:cs="Times New Roman"/>
                <w:b w:val="0"/>
                <w:bCs w:val="0"/>
                <w:color w:val="auto"/>
                <w:kern w:val="0"/>
                <w:szCs w:val="21"/>
                <w:lang w:val="en-US" w:eastAsia="zh-CN"/>
              </w:rPr>
              <w:t>雨水收集池，再一并排至三级沉淀池，沉淀处理后通过水泵定期抽至搅拌系统的蓄水池</w:t>
            </w:r>
            <w:r>
              <w:rPr>
                <w:rFonts w:hint="default" w:ascii="Times New Roman" w:hAnsi="Times New Roman" w:cs="Times New Roman"/>
                <w:b w:val="0"/>
                <w:bCs w:val="0"/>
                <w:color w:val="auto"/>
                <w:kern w:val="0"/>
                <w:szCs w:val="21"/>
              </w:rPr>
              <w:t>全部回用</w:t>
            </w:r>
            <w:r>
              <w:rPr>
                <w:rFonts w:hint="default" w:ascii="Times New Roman" w:hAnsi="Times New Roman" w:cs="Times New Roman"/>
                <w:b w:val="0"/>
                <w:bCs w:val="0"/>
                <w:color w:val="auto"/>
                <w:kern w:val="0"/>
                <w:szCs w:val="21"/>
                <w:lang w:val="en-US" w:eastAsia="zh-CN"/>
              </w:rPr>
              <w:t>到各用水环节</w:t>
            </w:r>
            <w:r>
              <w:rPr>
                <w:rFonts w:hint="default" w:ascii="Times New Roman" w:hAnsi="Times New Roman" w:cs="Times New Roman"/>
                <w:b w:val="0"/>
                <w:bCs w:val="0"/>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cs="Times New Roman"/>
                <w:b w:val="0"/>
                <w:bCs w:val="0"/>
                <w:color w:val="auto"/>
                <w:kern w:val="0"/>
                <w:szCs w:val="21"/>
              </w:rPr>
              <w:t>为了确保</w:t>
            </w:r>
            <w:r>
              <w:rPr>
                <w:rFonts w:hint="default" w:ascii="Times New Roman" w:hAnsi="Times New Roman" w:cs="Times New Roman"/>
                <w:b w:val="0"/>
                <w:bCs w:val="0"/>
                <w:color w:val="auto"/>
                <w:kern w:val="0"/>
                <w:szCs w:val="21"/>
                <w:lang w:val="en-US" w:eastAsia="zh-CN"/>
              </w:rPr>
              <w:t>废水收集池</w:t>
            </w:r>
            <w:r>
              <w:rPr>
                <w:rFonts w:hint="default" w:ascii="Times New Roman" w:hAnsi="Times New Roman" w:cs="Times New Roman"/>
                <w:b w:val="0"/>
                <w:bCs w:val="0"/>
                <w:color w:val="auto"/>
                <w:kern w:val="0"/>
                <w:szCs w:val="21"/>
              </w:rPr>
              <w:t>的容积不因</w:t>
            </w:r>
            <w:r>
              <w:rPr>
                <w:rFonts w:hint="default" w:ascii="Times New Roman" w:hAnsi="Times New Roman" w:cs="Times New Roman"/>
                <w:b w:val="0"/>
                <w:bCs w:val="0"/>
                <w:color w:val="auto"/>
                <w:kern w:val="0"/>
                <w:szCs w:val="21"/>
                <w:lang w:val="en-US" w:eastAsia="zh-CN"/>
              </w:rPr>
              <w:t>泥沙</w:t>
            </w:r>
            <w:r>
              <w:rPr>
                <w:rFonts w:hint="default" w:ascii="Times New Roman" w:hAnsi="Times New Roman" w:cs="Times New Roman"/>
                <w:b w:val="0"/>
                <w:bCs w:val="0"/>
                <w:color w:val="auto"/>
                <w:kern w:val="0"/>
                <w:szCs w:val="21"/>
              </w:rPr>
              <w:t>的沉积而减小，在生产中，应定期</w:t>
            </w:r>
            <w:r>
              <w:rPr>
                <w:rFonts w:hint="default" w:ascii="Times New Roman" w:hAnsi="Times New Roman" w:cs="Times New Roman"/>
                <w:b w:val="0"/>
                <w:bCs w:val="0"/>
                <w:color w:val="auto"/>
                <w:kern w:val="0"/>
                <w:szCs w:val="21"/>
                <w:lang w:val="en-US" w:eastAsia="zh-CN"/>
              </w:rPr>
              <w:t>启动</w:t>
            </w:r>
            <w:r>
              <w:rPr>
                <w:rFonts w:hint="eastAsia" w:cs="Times New Roman"/>
                <w:b w:val="0"/>
                <w:bCs w:val="0"/>
                <w:color w:val="auto"/>
                <w:kern w:val="0"/>
                <w:szCs w:val="21"/>
                <w:lang w:val="en-US" w:eastAsia="zh-CN"/>
              </w:rPr>
              <w:t>圆形沉淀</w:t>
            </w:r>
            <w:r>
              <w:rPr>
                <w:rFonts w:hint="default" w:ascii="Times New Roman" w:hAnsi="Times New Roman" w:cs="Times New Roman"/>
                <w:b w:val="0"/>
                <w:bCs w:val="0"/>
                <w:color w:val="auto"/>
                <w:kern w:val="0"/>
                <w:szCs w:val="21"/>
                <w:lang w:val="en-US" w:eastAsia="zh-CN"/>
              </w:rPr>
              <w:t>池内的</w:t>
            </w:r>
            <w:r>
              <w:rPr>
                <w:rFonts w:hint="eastAsia" w:cs="Times New Roman"/>
                <w:b w:val="0"/>
                <w:bCs w:val="0"/>
                <w:color w:val="auto"/>
                <w:kern w:val="0"/>
                <w:szCs w:val="21"/>
                <w:highlight w:val="none"/>
                <w:lang w:val="en-US" w:eastAsia="zh-CN"/>
              </w:rPr>
              <w:t>搅拌机</w:t>
            </w:r>
            <w:r>
              <w:rPr>
                <w:rFonts w:hint="default" w:ascii="Times New Roman" w:hAnsi="Times New Roman" w:cs="Times New Roman"/>
                <w:b w:val="0"/>
                <w:bCs w:val="0"/>
                <w:color w:val="auto"/>
                <w:kern w:val="0"/>
                <w:szCs w:val="21"/>
                <w:lang w:val="en-US" w:eastAsia="zh-CN"/>
              </w:rPr>
              <w:t>和水泵，将</w:t>
            </w:r>
            <w:r>
              <w:rPr>
                <w:rFonts w:hint="eastAsia" w:cs="Times New Roman"/>
                <w:b w:val="0"/>
                <w:bCs w:val="0"/>
                <w:color w:val="auto"/>
                <w:kern w:val="0"/>
                <w:szCs w:val="21"/>
                <w:lang w:val="en-US" w:eastAsia="zh-CN"/>
              </w:rPr>
              <w:t>池底</w:t>
            </w:r>
            <w:r>
              <w:rPr>
                <w:rFonts w:hint="default" w:ascii="Times New Roman" w:hAnsi="Times New Roman" w:cs="Times New Roman"/>
                <w:b w:val="0"/>
                <w:bCs w:val="0"/>
                <w:color w:val="auto"/>
                <w:kern w:val="0"/>
                <w:szCs w:val="21"/>
                <w:lang w:val="en-US" w:eastAsia="zh-CN"/>
              </w:rPr>
              <w:t>泥沙</w:t>
            </w:r>
            <w:r>
              <w:rPr>
                <w:rFonts w:hint="eastAsia" w:cs="Times New Roman"/>
                <w:b w:val="0"/>
                <w:bCs w:val="0"/>
                <w:color w:val="auto"/>
                <w:kern w:val="0"/>
                <w:szCs w:val="21"/>
                <w:lang w:val="en-US" w:eastAsia="zh-CN"/>
              </w:rPr>
              <w:t>水浆</w:t>
            </w:r>
            <w:r>
              <w:rPr>
                <w:rFonts w:hint="default" w:ascii="Times New Roman" w:hAnsi="Times New Roman" w:cs="Times New Roman"/>
                <w:b w:val="0"/>
                <w:bCs w:val="0"/>
                <w:color w:val="auto"/>
                <w:kern w:val="0"/>
                <w:szCs w:val="21"/>
                <w:lang w:val="en-US" w:eastAsia="zh-CN"/>
              </w:rPr>
              <w:t>抽至搅拌缸使用</w:t>
            </w:r>
            <w:r>
              <w:rPr>
                <w:rFonts w:hint="eastAsia" w:cs="Times New Roman"/>
                <w:b w:val="0"/>
                <w:bCs w:val="0"/>
                <w:color w:val="auto"/>
                <w:kern w:val="0"/>
                <w:szCs w:val="21"/>
                <w:lang w:val="en-US" w:eastAsia="zh-CN"/>
              </w:rPr>
              <w:t>；同时定期对三级沉淀池、车辆冲洗池及废水收集沟的泥沙进行清理，经压滤后外运处理，</w:t>
            </w:r>
            <w:r>
              <w:rPr>
                <w:rFonts w:hint="default" w:ascii="Times New Roman" w:hAnsi="Times New Roman" w:cs="Times New Roman"/>
                <w:b w:val="0"/>
                <w:bCs w:val="0"/>
                <w:color w:val="auto"/>
                <w:kern w:val="0"/>
                <w:szCs w:val="21"/>
              </w:rPr>
              <w:t>保证沉淀池有足够的容积容纳每日产生的废水。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b w:val="0"/>
                <w:bCs w:val="0"/>
                <w:color w:val="auto"/>
                <w:kern w:val="0"/>
                <w:szCs w:val="21"/>
                <w:lang w:val="en-US" w:eastAsia="zh-CN"/>
              </w:rPr>
            </w:pPr>
            <w:r>
              <w:rPr>
                <w:rFonts w:hint="eastAsia" w:cs="Times New Roman"/>
                <w:b w:val="0"/>
                <w:bCs w:val="0"/>
                <w:color w:val="auto"/>
                <w:kern w:val="0"/>
                <w:szCs w:val="21"/>
                <w:lang w:val="en-US" w:eastAsia="zh-CN"/>
              </w:rPr>
              <w:t>厂区进出大门口的</w:t>
            </w:r>
            <w:r>
              <w:rPr>
                <w:rFonts w:hint="default" w:ascii="Times New Roman" w:hAnsi="Times New Roman" w:cs="Times New Roman"/>
                <w:b w:val="0"/>
                <w:bCs w:val="0"/>
                <w:color w:val="auto"/>
                <w:kern w:val="0"/>
                <w:szCs w:val="21"/>
              </w:rPr>
              <w:t>车辆轮胎冲洗</w:t>
            </w:r>
            <w:r>
              <w:rPr>
                <w:rFonts w:hint="default" w:ascii="Times New Roman" w:hAnsi="Times New Roman" w:cs="Times New Roman"/>
                <w:b w:val="0"/>
                <w:bCs w:val="0"/>
                <w:color w:val="auto"/>
                <w:kern w:val="0"/>
                <w:szCs w:val="21"/>
                <w:lang w:val="en-US" w:eastAsia="zh-CN"/>
              </w:rPr>
              <w:t>池</w:t>
            </w:r>
            <w:r>
              <w:rPr>
                <w:rFonts w:hint="eastAsia" w:cs="Times New Roman"/>
                <w:b w:val="0"/>
                <w:bCs w:val="0"/>
                <w:color w:val="auto"/>
                <w:kern w:val="0"/>
                <w:szCs w:val="21"/>
                <w:lang w:val="en-US" w:eastAsia="zh-CN"/>
              </w:rPr>
              <w:t>由于距离废水处理系统较远，拟单独设置冲洗废水沉淀池，收集车辆轮胎冲洗水沉淀处理后再回用，同时也应定期清理沉淀池底部泥沙，保证沉淀池有足够的容积容纳每日产生的废水</w:t>
            </w:r>
            <w:r>
              <w:rPr>
                <w:rFonts w:hint="default" w:ascii="Times New Roman" w:hAnsi="Times New Roman" w:cs="Times New Roman"/>
                <w:b w:val="0"/>
                <w:bCs w:val="0"/>
                <w:color w:val="auto"/>
                <w:kern w:val="0"/>
                <w:szCs w:val="21"/>
              </w:rPr>
              <w:t>。</w:t>
            </w:r>
            <w:r>
              <w:rPr>
                <w:rFonts w:hint="eastAsia" w:cs="Times New Roman"/>
                <w:b w:val="0"/>
                <w:bCs w:val="0"/>
                <w:color w:val="auto"/>
                <w:kern w:val="0"/>
                <w:szCs w:val="21"/>
                <w:lang w:val="en-US" w:eastAsia="zh-CN"/>
              </w:rPr>
              <w:t>骨料堆场进出门口的冲洗废水经场内沟渠排至废水处理系统一并处理。</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lang w:eastAsia="zh-CN"/>
              </w:rPr>
            </w:pPr>
            <w:r>
              <w:rPr>
                <w:rFonts w:hint="default" w:ascii="Times New Roman" w:hAnsi="Times New Roman" w:cs="Times New Roman"/>
                <w:b w:val="0"/>
                <w:bCs w:val="0"/>
                <w:color w:val="auto"/>
                <w:kern w:val="0"/>
                <w:szCs w:val="21"/>
              </w:rPr>
              <w:t>本项目废水处理工艺流程见下图</w:t>
            </w:r>
            <w:r>
              <w:rPr>
                <w:rFonts w:hint="default" w:ascii="Times New Roman" w:hAnsi="Times New Roman" w:cs="Times New Roman"/>
                <w:b w:val="0"/>
                <w:bCs w:val="0"/>
                <w:color w:val="auto"/>
                <w:kern w:val="0"/>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0" w:afterAutospacing="0" w:line="240" w:lineRule="auto"/>
              <w:ind w:left="0" w:right="0"/>
              <w:jc w:val="center"/>
              <w:textAlignment w:val="auto"/>
              <w:rPr>
                <w:rFonts w:hint="default" w:ascii="Times New Roman" w:hAnsi="Times New Roman" w:cs="Times New Roman"/>
                <w:b w:val="0"/>
                <w:bCs w:val="0"/>
                <w:color w:val="FF0000"/>
                <w:kern w:val="0"/>
                <w:szCs w:val="21"/>
                <w:lang w:val="en-US" w:eastAsia="zh-CN"/>
              </w:rPr>
            </w:pPr>
            <w:r>
              <w:rPr>
                <w:rFonts w:hint="default" w:ascii="Times New Roman" w:hAnsi="Times New Roman" w:cs="Times New Roman"/>
                <w:b w:val="0"/>
                <w:bCs w:val="0"/>
                <w:color w:val="FF0000"/>
                <w:kern w:val="0"/>
                <w:szCs w:val="21"/>
                <w:lang w:val="en-US" w:eastAsia="zh-CN"/>
              </w:rPr>
              <w:drawing>
                <wp:inline distT="0" distB="0" distL="114300" distR="114300">
                  <wp:extent cx="5097145" cy="3293745"/>
                  <wp:effectExtent l="0" t="0" r="8255" b="13335"/>
                  <wp:docPr id="4"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9"/>
                          <pic:cNvPicPr>
                            <a:picLocks noChangeAspect="1"/>
                          </pic:cNvPicPr>
                        </pic:nvPicPr>
                        <pic:blipFill>
                          <a:blip r:embed="rId15"/>
                          <a:stretch>
                            <a:fillRect/>
                          </a:stretch>
                        </pic:blipFill>
                        <pic:spPr>
                          <a:xfrm>
                            <a:off x="0" y="0"/>
                            <a:ext cx="5097145" cy="3293745"/>
                          </a:xfrm>
                          <a:prstGeom prst="rect">
                            <a:avLst/>
                          </a:prstGeom>
                          <a:noFill/>
                          <a:ln>
                            <a:noFill/>
                          </a:ln>
                        </pic:spPr>
                      </pic:pic>
                    </a:graphicData>
                  </a:graphic>
                </wp:inline>
              </w:drawing>
            </w:r>
          </w:p>
          <w:p>
            <w:pPr>
              <w:keepNext w:val="0"/>
              <w:keepLines w:val="0"/>
              <w:pageBreakBefore w:val="0"/>
              <w:widowControl w:val="0"/>
              <w:numPr>
                <w:ilvl w:val="0"/>
                <w:numId w:val="1"/>
              </w:numPr>
              <w:suppressLineNumbers w:val="0"/>
              <w:tabs>
                <w:tab w:val="left" w:pos="2068"/>
                <w:tab w:val="center" w:pos="4065"/>
              </w:tabs>
              <w:kinsoku/>
              <w:wordWrap/>
              <w:overflowPunct/>
              <w:topLinePunct w:val="0"/>
              <w:autoSpaceDE w:val="0"/>
              <w:autoSpaceDN w:val="0"/>
              <w:bidi w:val="0"/>
              <w:adjustRightInd w:val="0"/>
              <w:snapToGrid w:val="0"/>
              <w:spacing w:before="0" w:beforeLines="50" w:beforeAutospacing="0" w:after="0" w:afterAutospacing="0" w:line="320" w:lineRule="exact"/>
              <w:ind w:left="425" w:leftChars="0" w:right="0" w:rightChars="0" w:hanging="425" w:firstLineChars="0"/>
              <w:jc w:val="center"/>
              <w:textAlignment w:val="auto"/>
              <w:rPr>
                <w:rFonts w:hint="default" w:ascii="Times New Roman" w:hAnsi="Times New Roman" w:cs="Times New Roman"/>
                <w:b/>
                <w:bCs/>
                <w:color w:val="auto"/>
                <w:kern w:val="0"/>
                <w:szCs w:val="21"/>
              </w:rPr>
            </w:pPr>
            <w:r>
              <w:rPr>
                <w:rFonts w:hint="eastAsia" w:eastAsia="黑体"/>
                <w:color w:val="auto"/>
                <w:sz w:val="20"/>
                <w:szCs w:val="20"/>
              </w:rPr>
              <w:t>废水处理工艺流程图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②生产</w:t>
            </w:r>
            <w:r>
              <w:rPr>
                <w:rFonts w:hint="default" w:ascii="Times New Roman" w:hAnsi="Times New Roman" w:cs="Times New Roman"/>
                <w:b w:val="0"/>
                <w:bCs w:val="0"/>
                <w:color w:val="auto"/>
                <w:kern w:val="0"/>
                <w:szCs w:val="21"/>
              </w:rPr>
              <w:t>废水闭路循环的可靠性</w:t>
            </w:r>
            <w:r>
              <w:rPr>
                <w:rFonts w:hint="eastAsia" w:cs="Times New Roman"/>
                <w:b w:val="0"/>
                <w:bCs w:val="0"/>
                <w:color w:val="auto"/>
                <w:kern w:val="0"/>
                <w:szCs w:val="21"/>
                <w:lang w:val="en-US" w:eastAsia="zh-CN"/>
              </w:rPr>
              <w:t>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b w:val="0"/>
                <w:bCs w:val="0"/>
                <w:color w:val="auto"/>
                <w:kern w:val="0"/>
                <w:szCs w:val="21"/>
              </w:rPr>
            </w:pPr>
            <w:r>
              <w:rPr>
                <w:rFonts w:hint="eastAsia" w:ascii="Times New Roman" w:hAnsi="Times New Roman" w:cs="Times New Roman"/>
                <w:b w:val="0"/>
                <w:bCs w:val="0"/>
                <w:color w:val="auto"/>
                <w:kern w:val="0"/>
                <w:szCs w:val="21"/>
                <w:lang w:val="en-US" w:eastAsia="zh-CN"/>
              </w:rPr>
              <w:t>从水量上分析，</w:t>
            </w:r>
            <w:r>
              <w:rPr>
                <w:rFonts w:hint="default" w:ascii="Times New Roman" w:hAnsi="Times New Roman" w:cs="Times New Roman"/>
                <w:b w:val="0"/>
                <w:bCs w:val="0"/>
                <w:color w:val="auto"/>
                <w:kern w:val="0"/>
                <w:szCs w:val="21"/>
              </w:rPr>
              <w:t>项目</w:t>
            </w:r>
            <w:r>
              <w:rPr>
                <w:rFonts w:hint="eastAsia" w:ascii="Times New Roman" w:hAnsi="Times New Roman" w:cs="Times New Roman"/>
                <w:b w:val="0"/>
                <w:bCs w:val="0"/>
                <w:color w:val="auto"/>
                <w:kern w:val="0"/>
                <w:szCs w:val="21"/>
                <w:lang w:val="en-US" w:eastAsia="zh-CN"/>
              </w:rPr>
              <w:t>A地块</w:t>
            </w:r>
            <w:r>
              <w:rPr>
                <w:rFonts w:hint="default" w:ascii="Times New Roman" w:hAnsi="Times New Roman" w:cs="Times New Roman"/>
                <w:b w:val="0"/>
                <w:bCs w:val="0"/>
                <w:color w:val="auto"/>
                <w:kern w:val="0"/>
                <w:szCs w:val="21"/>
                <w:lang w:val="en-US" w:eastAsia="zh-CN"/>
              </w:rPr>
              <w:t>的</w:t>
            </w:r>
            <w:r>
              <w:rPr>
                <w:rFonts w:hint="default" w:ascii="Times New Roman" w:hAnsi="Times New Roman" w:cs="Times New Roman"/>
                <w:b w:val="0"/>
                <w:bCs w:val="0"/>
                <w:color w:val="auto"/>
                <w:kern w:val="0"/>
                <w:szCs w:val="21"/>
              </w:rPr>
              <w:t>废水</w:t>
            </w:r>
            <w:r>
              <w:rPr>
                <w:rFonts w:hint="default" w:ascii="Times New Roman" w:hAnsi="Times New Roman" w:cs="Times New Roman"/>
                <w:b w:val="0"/>
                <w:bCs w:val="0"/>
                <w:color w:val="auto"/>
                <w:kern w:val="0"/>
                <w:szCs w:val="21"/>
                <w:lang w:val="en-US" w:eastAsia="zh-CN"/>
              </w:rPr>
              <w:t>处理系统</w:t>
            </w:r>
            <w:r>
              <w:rPr>
                <w:rFonts w:hint="default" w:ascii="Times New Roman" w:hAnsi="Times New Roman" w:cs="Times New Roman"/>
                <w:b w:val="0"/>
                <w:bCs w:val="0"/>
                <w:color w:val="auto"/>
                <w:kern w:val="0"/>
                <w:szCs w:val="21"/>
              </w:rPr>
              <w:t>总容积为</w:t>
            </w:r>
            <w:r>
              <w:rPr>
                <w:rFonts w:hint="default" w:ascii="Times New Roman" w:hAnsi="Times New Roman" w:cs="Times New Roman"/>
                <w:b w:val="0"/>
                <w:bCs w:val="0"/>
                <w:color w:val="auto"/>
                <w:kern w:val="0"/>
                <w:szCs w:val="21"/>
                <w:lang w:val="en-US" w:eastAsia="zh-CN"/>
              </w:rPr>
              <w:t>2</w:t>
            </w:r>
            <w:r>
              <w:rPr>
                <w:rFonts w:hint="eastAsia" w:cs="Times New Roman"/>
                <w:b w:val="0"/>
                <w:bCs w:val="0"/>
                <w:color w:val="auto"/>
                <w:kern w:val="0"/>
                <w:szCs w:val="21"/>
                <w:lang w:val="en-US" w:eastAsia="zh-CN"/>
              </w:rPr>
              <w:t>48</w:t>
            </w:r>
            <w:r>
              <w:rPr>
                <w:rFonts w:hint="default" w:ascii="Times New Roman" w:hAnsi="Times New Roman" w:cs="Times New Roman"/>
                <w:b w:val="0"/>
                <w:bCs w:val="0"/>
                <w:color w:val="auto"/>
                <w:kern w:val="0"/>
                <w:szCs w:val="21"/>
              </w:rPr>
              <w:t>m</w:t>
            </w:r>
            <w:r>
              <w:rPr>
                <w:rFonts w:hint="eastAsia" w:ascii="Times New Roman" w:hAnsi="Times New Roman" w:cs="Times New Roman"/>
                <w:b w:val="0"/>
                <w:bCs w:val="0"/>
                <w:color w:val="auto"/>
                <w:kern w:val="0"/>
                <w:szCs w:val="21"/>
                <w:lang w:val="en-US" w:eastAsia="zh-CN"/>
              </w:rPr>
              <w:t>³、B地块</w:t>
            </w:r>
            <w:r>
              <w:rPr>
                <w:rFonts w:hint="default" w:ascii="Times New Roman" w:hAnsi="Times New Roman" w:cs="Times New Roman"/>
                <w:b w:val="0"/>
                <w:bCs w:val="0"/>
                <w:color w:val="auto"/>
                <w:kern w:val="0"/>
                <w:szCs w:val="21"/>
              </w:rPr>
              <w:t>废水</w:t>
            </w:r>
            <w:r>
              <w:rPr>
                <w:rFonts w:hint="default" w:ascii="Times New Roman" w:hAnsi="Times New Roman" w:cs="Times New Roman"/>
                <w:b w:val="0"/>
                <w:bCs w:val="0"/>
                <w:color w:val="auto"/>
                <w:kern w:val="0"/>
                <w:szCs w:val="21"/>
                <w:lang w:val="en-US" w:eastAsia="zh-CN"/>
              </w:rPr>
              <w:t>处理系统</w:t>
            </w:r>
            <w:r>
              <w:rPr>
                <w:rFonts w:hint="default" w:ascii="Times New Roman" w:hAnsi="Times New Roman" w:cs="Times New Roman"/>
                <w:b w:val="0"/>
                <w:bCs w:val="0"/>
                <w:color w:val="auto"/>
                <w:kern w:val="0"/>
                <w:szCs w:val="21"/>
              </w:rPr>
              <w:t>总容积为</w:t>
            </w:r>
            <w:r>
              <w:rPr>
                <w:rFonts w:hint="eastAsia" w:ascii="Times New Roman" w:hAnsi="Times New Roman" w:cs="Times New Roman"/>
                <w:b w:val="0"/>
                <w:bCs w:val="0"/>
                <w:color w:val="auto"/>
                <w:kern w:val="0"/>
                <w:szCs w:val="21"/>
                <w:lang w:val="en-US" w:eastAsia="zh-CN"/>
              </w:rPr>
              <w:t>1</w:t>
            </w:r>
            <w:r>
              <w:rPr>
                <w:rFonts w:hint="eastAsia" w:cs="Times New Roman"/>
                <w:b w:val="0"/>
                <w:bCs w:val="0"/>
                <w:color w:val="auto"/>
                <w:kern w:val="0"/>
                <w:szCs w:val="21"/>
                <w:lang w:val="en-US" w:eastAsia="zh-CN"/>
              </w:rPr>
              <w:t>48</w:t>
            </w:r>
            <w:r>
              <w:rPr>
                <w:rFonts w:hint="default" w:ascii="Times New Roman" w:hAnsi="Times New Roman" w:cs="Times New Roman"/>
                <w:b w:val="0"/>
                <w:bCs w:val="0"/>
                <w:color w:val="auto"/>
                <w:kern w:val="0"/>
                <w:szCs w:val="21"/>
              </w:rPr>
              <w:t>m</w:t>
            </w:r>
            <w:r>
              <w:rPr>
                <w:rFonts w:hint="eastAsia" w:ascii="Times New Roman" w:hAnsi="Times New Roman" w:cs="Times New Roman"/>
                <w:b w:val="0"/>
                <w:bCs w:val="0"/>
                <w:color w:val="auto"/>
                <w:kern w:val="0"/>
                <w:szCs w:val="21"/>
                <w:lang w:val="en-US" w:eastAsia="zh-CN"/>
              </w:rPr>
              <w:t>³</w:t>
            </w:r>
            <w:r>
              <w:rPr>
                <w:rFonts w:hint="default" w:ascii="Times New Roman" w:hAnsi="Times New Roman" w:cs="Times New Roman"/>
                <w:b w:val="0"/>
                <w:bCs w:val="0"/>
                <w:color w:val="auto"/>
                <w:kern w:val="0"/>
                <w:szCs w:val="21"/>
                <w:lang w:val="en-US" w:eastAsia="zh-CN"/>
              </w:rPr>
              <w:t>。项目</w:t>
            </w:r>
            <w:r>
              <w:rPr>
                <w:rFonts w:hint="eastAsia" w:ascii="Times New Roman" w:hAnsi="Times New Roman" w:cs="Times New Roman"/>
                <w:b w:val="0"/>
                <w:bCs w:val="0"/>
                <w:color w:val="auto"/>
                <w:kern w:val="0"/>
                <w:szCs w:val="21"/>
                <w:lang w:val="en-US" w:eastAsia="zh-CN"/>
              </w:rPr>
              <w:t>A地块的</w:t>
            </w:r>
            <w:r>
              <w:rPr>
                <w:rFonts w:hint="default" w:ascii="Times New Roman" w:hAnsi="Times New Roman" w:cs="Times New Roman"/>
                <w:b w:val="0"/>
                <w:bCs w:val="0"/>
                <w:color w:val="auto"/>
                <w:kern w:val="0"/>
                <w:szCs w:val="21"/>
              </w:rPr>
              <w:t>废水产生量为</w:t>
            </w:r>
            <w:r>
              <w:rPr>
                <w:rFonts w:hint="eastAsia" w:cs="Times New Roman"/>
                <w:b w:val="0"/>
                <w:bCs w:val="0"/>
                <w:color w:val="auto"/>
                <w:kern w:val="0"/>
                <w:szCs w:val="21"/>
                <w:lang w:val="en-US" w:eastAsia="zh-CN"/>
              </w:rPr>
              <w:t>26.15</w:t>
            </w:r>
            <w:r>
              <w:rPr>
                <w:rFonts w:hint="default" w:ascii="Times New Roman" w:hAnsi="Times New Roman" w:cs="Times New Roman"/>
                <w:b w:val="0"/>
                <w:bCs w:val="0"/>
                <w:color w:val="auto"/>
                <w:kern w:val="0"/>
                <w:szCs w:val="21"/>
                <w:highlight w:val="none"/>
              </w:rPr>
              <w:t>m</w:t>
            </w:r>
            <w:r>
              <w:rPr>
                <w:rFonts w:hint="default" w:ascii="Times New Roman" w:hAnsi="Times New Roman" w:cs="Times New Roman"/>
                <w:b w:val="0"/>
                <w:bCs w:val="0"/>
                <w:color w:val="auto"/>
                <w:kern w:val="0"/>
                <w:szCs w:val="21"/>
                <w:highlight w:val="none"/>
                <w:vertAlign w:val="superscript"/>
              </w:rPr>
              <w:t>3</w:t>
            </w:r>
            <w:r>
              <w:rPr>
                <w:rFonts w:hint="default" w:ascii="Times New Roman" w:hAnsi="Times New Roman" w:cs="Times New Roman"/>
                <w:b w:val="0"/>
                <w:bCs w:val="0"/>
                <w:color w:val="auto"/>
                <w:kern w:val="0"/>
                <w:szCs w:val="21"/>
              </w:rPr>
              <w:t>/d</w:t>
            </w:r>
            <w:r>
              <w:rPr>
                <w:rFonts w:hint="eastAsia" w:ascii="Times New Roman" w:hAnsi="Times New Roman" w:cs="Times New Roman"/>
                <w:b w:val="0"/>
                <w:bCs w:val="0"/>
                <w:color w:val="auto"/>
                <w:kern w:val="0"/>
                <w:szCs w:val="21"/>
                <w:lang w:eastAsia="zh-CN"/>
              </w:rPr>
              <w:t>、</w:t>
            </w:r>
            <w:r>
              <w:rPr>
                <w:rFonts w:hint="eastAsia" w:ascii="Times New Roman" w:hAnsi="Times New Roman" w:cs="Times New Roman"/>
                <w:b w:val="0"/>
                <w:bCs w:val="0"/>
                <w:color w:val="auto"/>
                <w:kern w:val="0"/>
                <w:szCs w:val="21"/>
                <w:lang w:val="en-US" w:eastAsia="zh-CN"/>
              </w:rPr>
              <w:t>B地块的</w:t>
            </w:r>
            <w:r>
              <w:rPr>
                <w:rFonts w:hint="default" w:ascii="Times New Roman" w:hAnsi="Times New Roman" w:cs="Times New Roman"/>
                <w:b w:val="0"/>
                <w:bCs w:val="0"/>
                <w:color w:val="auto"/>
                <w:kern w:val="0"/>
                <w:szCs w:val="21"/>
              </w:rPr>
              <w:t>废水产生量</w:t>
            </w:r>
            <w:r>
              <w:rPr>
                <w:rFonts w:hint="eastAsia" w:ascii="Times New Roman" w:hAnsi="Times New Roman" w:cs="Times New Roman"/>
                <w:b w:val="0"/>
                <w:bCs w:val="0"/>
                <w:color w:val="auto"/>
                <w:kern w:val="0"/>
                <w:szCs w:val="21"/>
                <w:lang w:val="en-US" w:eastAsia="zh-CN"/>
              </w:rPr>
              <w:t>约10.0</w:t>
            </w:r>
            <w:r>
              <w:rPr>
                <w:rFonts w:hint="default" w:ascii="Times New Roman" w:hAnsi="Times New Roman" w:cs="Times New Roman"/>
                <w:b w:val="0"/>
                <w:bCs w:val="0"/>
                <w:color w:val="auto"/>
                <w:kern w:val="0"/>
                <w:szCs w:val="21"/>
                <w:highlight w:val="none"/>
              </w:rPr>
              <w:t>m</w:t>
            </w:r>
            <w:r>
              <w:rPr>
                <w:rFonts w:hint="default" w:ascii="Times New Roman" w:hAnsi="Times New Roman" w:cs="Times New Roman"/>
                <w:b w:val="0"/>
                <w:bCs w:val="0"/>
                <w:color w:val="auto"/>
                <w:kern w:val="0"/>
                <w:szCs w:val="21"/>
                <w:highlight w:val="none"/>
                <w:vertAlign w:val="superscript"/>
              </w:rPr>
              <w:t>3</w:t>
            </w:r>
            <w:r>
              <w:rPr>
                <w:rFonts w:hint="default" w:ascii="Times New Roman" w:hAnsi="Times New Roman" w:cs="Times New Roman"/>
                <w:b w:val="0"/>
                <w:bCs w:val="0"/>
                <w:color w:val="auto"/>
                <w:kern w:val="0"/>
                <w:szCs w:val="21"/>
              </w:rPr>
              <w:t>/d，</w:t>
            </w:r>
            <w:r>
              <w:rPr>
                <w:rFonts w:hint="eastAsia" w:ascii="Times New Roman" w:hAnsi="Times New Roman" w:cs="Times New Roman"/>
                <w:b w:val="0"/>
                <w:bCs w:val="0"/>
                <w:color w:val="auto"/>
                <w:kern w:val="0"/>
                <w:szCs w:val="21"/>
                <w:lang w:val="en-US" w:eastAsia="zh-CN"/>
              </w:rPr>
              <w:t>两个地块的</w:t>
            </w:r>
            <w:r>
              <w:rPr>
                <w:rFonts w:hint="default" w:ascii="Times New Roman" w:hAnsi="Times New Roman" w:cs="Times New Roman"/>
                <w:b w:val="0"/>
                <w:bCs w:val="0"/>
                <w:color w:val="auto"/>
                <w:kern w:val="0"/>
                <w:szCs w:val="21"/>
              </w:rPr>
              <w:t>沉淀池容积</w:t>
            </w:r>
            <w:r>
              <w:rPr>
                <w:rFonts w:hint="eastAsia" w:ascii="Times New Roman" w:hAnsi="Times New Roman" w:cs="Times New Roman"/>
                <w:b w:val="0"/>
                <w:bCs w:val="0"/>
                <w:color w:val="auto"/>
                <w:kern w:val="0"/>
                <w:szCs w:val="21"/>
                <w:lang w:val="en-US" w:eastAsia="zh-CN"/>
              </w:rPr>
              <w:t>均远大于每天的废水量，完全</w:t>
            </w:r>
            <w:r>
              <w:rPr>
                <w:rFonts w:hint="default" w:ascii="Times New Roman" w:hAnsi="Times New Roman" w:cs="Times New Roman"/>
                <w:b w:val="0"/>
                <w:bCs w:val="0"/>
                <w:color w:val="auto"/>
                <w:kern w:val="0"/>
                <w:szCs w:val="21"/>
              </w:rPr>
              <w:t>能够容纳每天产生的废水。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从水质上分析，项目运输车辆轮胎冲洗、搅拌机冲洗及场地冲洗，对用水水质的要求都不高。本项目废水主要污染物为悬浮物，排入沉淀池经沉淀处理</w:t>
            </w:r>
            <w:r>
              <w:rPr>
                <w:rFonts w:hint="eastAsia" w:ascii="Times New Roman" w:hAnsi="Times New Roman" w:cs="Times New Roman"/>
                <w:b w:val="0"/>
                <w:bCs w:val="0"/>
                <w:color w:val="auto"/>
                <w:kern w:val="0"/>
                <w:szCs w:val="21"/>
                <w:lang w:eastAsia="zh-CN"/>
              </w:rPr>
              <w:t>，</w:t>
            </w:r>
            <w:r>
              <w:rPr>
                <w:rFonts w:hint="eastAsia" w:ascii="Times New Roman" w:hAnsi="Times New Roman" w:cs="Times New Roman"/>
                <w:b w:val="0"/>
                <w:bCs w:val="0"/>
                <w:color w:val="auto"/>
                <w:kern w:val="0"/>
                <w:szCs w:val="21"/>
                <w:lang w:val="en-US" w:eastAsia="zh-CN"/>
              </w:rPr>
              <w:t>能够有效地去除水中的悬浮物，去除率可达80%，满足项目</w:t>
            </w:r>
            <w:r>
              <w:rPr>
                <w:rFonts w:hint="default" w:ascii="Times New Roman" w:hAnsi="Times New Roman" w:cs="Times New Roman"/>
                <w:b w:val="0"/>
                <w:bCs w:val="0"/>
                <w:color w:val="auto"/>
                <w:kern w:val="0"/>
                <w:szCs w:val="21"/>
              </w:rPr>
              <w:t>车辆冲洗、混凝土运输车清洗以及搅拌用水等</w:t>
            </w:r>
            <w:r>
              <w:rPr>
                <w:rFonts w:hint="eastAsia" w:ascii="Times New Roman" w:hAnsi="Times New Roman" w:cs="Times New Roman"/>
                <w:b w:val="0"/>
                <w:bCs w:val="0"/>
                <w:color w:val="auto"/>
                <w:kern w:val="0"/>
                <w:szCs w:val="21"/>
                <w:lang w:val="en-US" w:eastAsia="zh-CN"/>
              </w:rPr>
              <w:t>的水质要求</w:t>
            </w:r>
            <w:r>
              <w:rPr>
                <w:rFonts w:hint="default" w:ascii="Times New Roman" w:hAnsi="Times New Roman" w:cs="Times New Roman"/>
                <w:b w:val="0"/>
                <w:bCs w:val="0"/>
                <w:color w:val="auto"/>
                <w:kern w:val="0"/>
                <w:szCs w:val="21"/>
              </w:rPr>
              <w:t>，不会向外环境排放废水，</w:t>
            </w:r>
            <w:r>
              <w:rPr>
                <w:rFonts w:hint="eastAsia" w:ascii="Times New Roman" w:hAnsi="Times New Roman" w:cs="Times New Roman"/>
                <w:b w:val="0"/>
                <w:bCs w:val="0"/>
                <w:color w:val="auto"/>
                <w:kern w:val="0"/>
                <w:szCs w:val="21"/>
                <w:lang w:val="en-US" w:eastAsia="zh-CN"/>
              </w:rPr>
              <w:t>能够做到</w:t>
            </w:r>
            <w:r>
              <w:rPr>
                <w:rFonts w:hint="default" w:ascii="Times New Roman" w:hAnsi="Times New Roman" w:cs="Times New Roman"/>
                <w:b w:val="0"/>
                <w:bCs w:val="0"/>
                <w:color w:val="auto"/>
                <w:kern w:val="0"/>
                <w:szCs w:val="21"/>
              </w:rPr>
              <w:t>废水零排放的环保要求。</w:t>
            </w:r>
            <w:r>
              <w:rPr>
                <w:rFonts w:hint="eastAsia" w:ascii="Times New Roman" w:hAnsi="Times New Roman" w:cs="Times New Roman"/>
                <w:b w:val="0"/>
                <w:bCs w:val="0"/>
                <w:color w:val="auto"/>
                <w:kern w:val="0"/>
                <w:szCs w:val="21"/>
                <w:lang w:val="en-US" w:eastAsia="zh-CN"/>
              </w:rPr>
              <w:t>同时，</w:t>
            </w:r>
            <w:r>
              <w:rPr>
                <w:rFonts w:hint="default" w:ascii="Times New Roman" w:hAnsi="Times New Roman" w:cs="Times New Roman"/>
                <w:b w:val="0"/>
                <w:bCs w:val="0"/>
                <w:color w:val="auto"/>
                <w:kern w:val="0"/>
                <w:szCs w:val="21"/>
                <w:lang w:val="en-US" w:eastAsia="zh-CN"/>
              </w:rPr>
              <w:t>分离出来的砂、石等</w:t>
            </w:r>
            <w:r>
              <w:rPr>
                <w:rFonts w:hint="default" w:ascii="Times New Roman" w:hAnsi="Times New Roman" w:cs="Times New Roman"/>
                <w:b w:val="0"/>
                <w:bCs w:val="0"/>
                <w:color w:val="auto"/>
                <w:kern w:val="0"/>
                <w:szCs w:val="21"/>
              </w:rPr>
              <w:t>可</w:t>
            </w:r>
            <w:r>
              <w:rPr>
                <w:rFonts w:hint="eastAsia" w:ascii="Times New Roman" w:hAnsi="Times New Roman" w:cs="Times New Roman"/>
                <w:b w:val="0"/>
                <w:bCs w:val="0"/>
                <w:color w:val="auto"/>
                <w:kern w:val="0"/>
                <w:szCs w:val="21"/>
                <w:lang w:val="en-US" w:eastAsia="zh-CN"/>
              </w:rPr>
              <w:t>回用</w:t>
            </w:r>
            <w:r>
              <w:rPr>
                <w:rFonts w:hint="default" w:ascii="Times New Roman" w:hAnsi="Times New Roman" w:cs="Times New Roman"/>
                <w:b w:val="0"/>
                <w:bCs w:val="0"/>
                <w:color w:val="auto"/>
                <w:kern w:val="0"/>
                <w:szCs w:val="21"/>
              </w:rPr>
              <w:t>做原料制成混凝土。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b w:val="0"/>
                <w:bCs w:val="0"/>
                <w:color w:val="auto"/>
                <w:kern w:val="0"/>
                <w:szCs w:val="21"/>
              </w:rPr>
            </w:pPr>
            <w:r>
              <w:rPr>
                <w:rFonts w:hint="eastAsia" w:cs="Times New Roman"/>
                <w:b w:val="0"/>
                <w:bCs w:val="0"/>
                <w:color w:val="auto"/>
                <w:kern w:val="0"/>
                <w:szCs w:val="21"/>
                <w:lang w:val="en-US" w:eastAsia="zh-CN"/>
              </w:rPr>
              <w:t>项目各环节用水量</w:t>
            </w:r>
            <w:r>
              <w:rPr>
                <w:rFonts w:hint="default" w:ascii="Times New Roman" w:hAnsi="Times New Roman" w:cs="Times New Roman"/>
                <w:b w:val="0"/>
                <w:bCs w:val="0"/>
                <w:color w:val="auto"/>
                <w:kern w:val="0"/>
                <w:szCs w:val="21"/>
              </w:rPr>
              <w:t>为</w:t>
            </w:r>
            <w:r>
              <w:rPr>
                <w:rFonts w:hint="eastAsia" w:cs="Times New Roman"/>
                <w:b w:val="0"/>
                <w:bCs w:val="0"/>
                <w:color w:val="auto"/>
                <w:kern w:val="0"/>
                <w:szCs w:val="21"/>
                <w:lang w:val="en-US" w:eastAsia="zh-CN"/>
              </w:rPr>
              <w:t>576.28</w:t>
            </w:r>
            <w:r>
              <w:rPr>
                <w:rFonts w:hint="default" w:ascii="Times New Roman" w:hAnsi="Times New Roman" w:cs="Times New Roman"/>
                <w:b w:val="0"/>
                <w:bCs w:val="0"/>
                <w:color w:val="auto"/>
                <w:kern w:val="0"/>
                <w:szCs w:val="21"/>
                <w:highlight w:val="none"/>
              </w:rPr>
              <w:t>m</w:t>
            </w:r>
            <w:r>
              <w:rPr>
                <w:rFonts w:hint="default" w:ascii="Times New Roman" w:hAnsi="Times New Roman" w:cs="Times New Roman"/>
                <w:b w:val="0"/>
                <w:bCs w:val="0"/>
                <w:color w:val="auto"/>
                <w:kern w:val="0"/>
                <w:szCs w:val="21"/>
                <w:highlight w:val="none"/>
                <w:vertAlign w:val="superscript"/>
              </w:rPr>
              <w:t>3</w:t>
            </w:r>
            <w:r>
              <w:rPr>
                <w:rFonts w:hint="default" w:ascii="Times New Roman" w:hAnsi="Times New Roman" w:cs="Times New Roman"/>
                <w:b w:val="0"/>
                <w:bCs w:val="0"/>
                <w:color w:val="auto"/>
                <w:kern w:val="0"/>
                <w:szCs w:val="21"/>
              </w:rPr>
              <w:t>/d，</w:t>
            </w:r>
            <w:r>
              <w:rPr>
                <w:rFonts w:hint="default" w:ascii="Times New Roman" w:hAnsi="Times New Roman" w:cs="Times New Roman"/>
                <w:b w:val="0"/>
                <w:bCs w:val="0"/>
                <w:color w:val="auto"/>
                <w:kern w:val="0"/>
                <w:szCs w:val="21"/>
                <w:lang w:val="en-US" w:eastAsia="zh-CN"/>
              </w:rPr>
              <w:t>废水</w:t>
            </w:r>
            <w:r>
              <w:rPr>
                <w:rFonts w:hint="default" w:ascii="Times New Roman" w:hAnsi="Times New Roman" w:cs="Times New Roman"/>
                <w:b w:val="0"/>
                <w:bCs w:val="0"/>
                <w:color w:val="auto"/>
                <w:kern w:val="0"/>
                <w:szCs w:val="21"/>
              </w:rPr>
              <w:t>量为</w:t>
            </w:r>
            <w:r>
              <w:rPr>
                <w:rFonts w:hint="eastAsia" w:cs="Times New Roman"/>
                <w:b w:val="0"/>
                <w:bCs w:val="0"/>
                <w:color w:val="auto"/>
                <w:kern w:val="0"/>
                <w:szCs w:val="21"/>
                <w:lang w:val="en-US" w:eastAsia="zh-CN"/>
              </w:rPr>
              <w:t>36.15</w:t>
            </w:r>
            <w:r>
              <w:rPr>
                <w:rFonts w:hint="default" w:ascii="Times New Roman" w:hAnsi="Times New Roman" w:cs="Times New Roman"/>
                <w:b w:val="0"/>
                <w:bCs w:val="0"/>
                <w:color w:val="auto"/>
                <w:kern w:val="0"/>
                <w:szCs w:val="21"/>
                <w:highlight w:val="none"/>
              </w:rPr>
              <w:t>m</w:t>
            </w:r>
            <w:r>
              <w:rPr>
                <w:rFonts w:hint="default" w:ascii="Times New Roman" w:hAnsi="Times New Roman" w:cs="Times New Roman"/>
                <w:b w:val="0"/>
                <w:bCs w:val="0"/>
                <w:color w:val="auto"/>
                <w:kern w:val="0"/>
                <w:szCs w:val="21"/>
                <w:highlight w:val="none"/>
                <w:vertAlign w:val="superscript"/>
              </w:rPr>
              <w:t>3</w:t>
            </w:r>
            <w:r>
              <w:rPr>
                <w:rFonts w:hint="default" w:ascii="Times New Roman" w:hAnsi="Times New Roman" w:cs="Times New Roman"/>
                <w:b w:val="0"/>
                <w:bCs w:val="0"/>
                <w:color w:val="auto"/>
                <w:kern w:val="0"/>
                <w:szCs w:val="21"/>
              </w:rPr>
              <w:t>/d，用水量大于废水回用水量。因此，只要建设单位加强生产管理，将沉淀池产生的回用水切实回用于生产，从水质、水量等方面分析，废水实现闭路循环，达到零排放的要求是可行可靠的。</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lang w:val="en-US"/>
              </w:rPr>
            </w:pPr>
            <w:r>
              <w:rPr>
                <w:rFonts w:hint="eastAsia" w:cs="Times New Roman"/>
                <w:b w:val="0"/>
                <w:bCs w:val="0"/>
                <w:color w:val="auto"/>
                <w:kern w:val="0"/>
                <w:szCs w:val="21"/>
                <w:lang w:val="en-US" w:eastAsia="zh-CN"/>
              </w:rPr>
              <w:t>③车辆冲洗废水循环利用可行性分析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b w:val="0"/>
                <w:bCs w:val="0"/>
                <w:color w:val="auto"/>
                <w:kern w:val="0"/>
                <w:szCs w:val="21"/>
                <w:lang w:val="en-US" w:eastAsia="zh-CN"/>
              </w:rPr>
            </w:pPr>
            <w:r>
              <w:rPr>
                <w:rFonts w:hint="eastAsia" w:cs="Times New Roman"/>
                <w:b w:val="0"/>
                <w:bCs w:val="0"/>
                <w:color w:val="auto"/>
                <w:kern w:val="0"/>
                <w:szCs w:val="21"/>
                <w:lang w:val="en-US" w:eastAsia="zh-CN"/>
              </w:rPr>
              <w:t>项目拟在A地块、B地块进出大门口分别设置车辆冲洗台1个，并配套1台洗轮机，由于距废水处理系统较远，拟在冲洗台下方分别建设冲洗废水沉淀池2个，容积均为5</w:t>
            </w:r>
            <w:r>
              <w:rPr>
                <w:rFonts w:hint="eastAsia" w:cs="Times New Roman"/>
                <w:b w:val="0"/>
                <w:bCs w:val="0"/>
                <w:color w:val="auto"/>
                <w:kern w:val="0"/>
                <w:szCs w:val="21"/>
                <w:highlight w:val="none"/>
                <w:lang w:val="en-US" w:eastAsia="zh-CN"/>
              </w:rPr>
              <w:t>m</w:t>
            </w:r>
            <w:r>
              <w:rPr>
                <w:rFonts w:hint="eastAsia" w:cs="Times New Roman"/>
                <w:b w:val="0"/>
                <w:bCs w:val="0"/>
                <w:color w:val="auto"/>
                <w:kern w:val="0"/>
                <w:szCs w:val="21"/>
                <w:highlight w:val="none"/>
                <w:vertAlign w:val="superscript"/>
                <w:lang w:val="en-US" w:eastAsia="zh-CN"/>
              </w:rPr>
              <w:t>3</w:t>
            </w:r>
            <w:r>
              <w:rPr>
                <w:rFonts w:hint="eastAsia" w:cs="Times New Roman"/>
                <w:b w:val="0"/>
                <w:bCs w:val="0"/>
                <w:color w:val="auto"/>
                <w:kern w:val="0"/>
                <w:szCs w:val="21"/>
                <w:lang w:val="en-US" w:eastAsia="zh-CN"/>
              </w:rPr>
              <w:t>（总容积10</w:t>
            </w:r>
            <w:r>
              <w:rPr>
                <w:rFonts w:hint="eastAsia" w:cs="Times New Roman"/>
                <w:b w:val="0"/>
                <w:bCs w:val="0"/>
                <w:color w:val="auto"/>
                <w:kern w:val="0"/>
                <w:szCs w:val="21"/>
                <w:highlight w:val="none"/>
                <w:lang w:val="en-US" w:eastAsia="zh-CN"/>
              </w:rPr>
              <w:t>m</w:t>
            </w:r>
            <w:r>
              <w:rPr>
                <w:rFonts w:hint="eastAsia" w:cs="Times New Roman"/>
                <w:b w:val="0"/>
                <w:bCs w:val="0"/>
                <w:color w:val="auto"/>
                <w:kern w:val="0"/>
                <w:szCs w:val="21"/>
                <w:highlight w:val="none"/>
                <w:vertAlign w:val="superscript"/>
                <w:lang w:val="en-US" w:eastAsia="zh-CN"/>
              </w:rPr>
              <w:t>3</w:t>
            </w:r>
            <w:r>
              <w:rPr>
                <w:rFonts w:hint="eastAsia" w:cs="Times New Roman"/>
                <w:b w:val="0"/>
                <w:bCs w:val="0"/>
                <w:color w:val="auto"/>
                <w:kern w:val="0"/>
                <w:szCs w:val="21"/>
                <w:lang w:val="en-US" w:eastAsia="zh-CN"/>
              </w:rPr>
              <w:t>）收集沉淀处理冲洗车辆的废水，沉淀后进入清水池（5m</w:t>
            </w:r>
            <w:r>
              <w:rPr>
                <w:rFonts w:hint="eastAsia" w:cs="Times New Roman"/>
                <w:b w:val="0"/>
                <w:bCs w:val="0"/>
                <w:color w:val="auto"/>
                <w:kern w:val="0"/>
                <w:szCs w:val="21"/>
                <w:vertAlign w:val="superscript"/>
                <w:lang w:val="en-US" w:eastAsia="zh-CN"/>
              </w:rPr>
              <w:t>3</w:t>
            </w:r>
            <w:r>
              <w:rPr>
                <w:rFonts w:hint="eastAsia" w:cs="Times New Roman"/>
                <w:b w:val="0"/>
                <w:bCs w:val="0"/>
                <w:color w:val="auto"/>
                <w:kern w:val="0"/>
                <w:szCs w:val="21"/>
                <w:lang w:val="en-US" w:eastAsia="zh-CN"/>
              </w:rPr>
              <w:t>）循环使用。冲洗废水中主要污染物为车辆携带的泥沙，在水中形成悬浮物，能够快速地在沉淀池中沉淀。沉淀点后的水回用于车辆冲洗，该环节对水质的要求不高，沉淀后的废水中悬浮物浓度能够满足回用于车辆轮胎冲洗的要求。由于冲洗车辆时才会产生废水，而沉淀池中的废水在冲洗车辆时又被及时抽走，因此整个系统形成一个闭路循环，始终呈动态平衡状态，从而确保了废水不外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④生活污水处理可行性分析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根据现场踏勘，</w:t>
            </w:r>
            <w:r>
              <w:rPr>
                <w:rFonts w:hint="default" w:ascii="Times New Roman" w:hAnsi="Times New Roman" w:cs="Times New Roman"/>
                <w:color w:val="auto"/>
                <w:kern w:val="0"/>
                <w:szCs w:val="21"/>
                <w:lang w:val="en-US" w:eastAsia="zh-CN"/>
              </w:rPr>
              <w:t>目前</w:t>
            </w:r>
            <w:r>
              <w:rPr>
                <w:rFonts w:hint="default" w:ascii="Times New Roman" w:hAnsi="Times New Roman" w:cs="Times New Roman"/>
                <w:color w:val="auto"/>
                <w:kern w:val="0"/>
                <w:szCs w:val="21"/>
              </w:rPr>
              <w:t>项目区</w:t>
            </w:r>
            <w:r>
              <w:rPr>
                <w:rFonts w:hint="default" w:ascii="Times New Roman" w:hAnsi="Times New Roman" w:cs="Times New Roman"/>
                <w:color w:val="auto"/>
                <w:kern w:val="0"/>
                <w:szCs w:val="21"/>
                <w:lang w:val="en-US" w:eastAsia="zh-CN"/>
              </w:rPr>
              <w:t>周围</w:t>
            </w:r>
            <w:r>
              <w:rPr>
                <w:rFonts w:hint="default" w:ascii="Times New Roman" w:hAnsi="Times New Roman" w:cs="Times New Roman"/>
                <w:color w:val="auto"/>
                <w:kern w:val="0"/>
                <w:szCs w:val="21"/>
              </w:rPr>
              <w:t>有</w:t>
            </w:r>
            <w:r>
              <w:rPr>
                <w:rFonts w:hint="default" w:ascii="Times New Roman" w:hAnsi="Times New Roman" w:cs="Times New Roman"/>
                <w:color w:val="auto"/>
                <w:kern w:val="0"/>
                <w:szCs w:val="21"/>
                <w:lang w:val="en-US" w:eastAsia="zh-CN"/>
              </w:rPr>
              <w:t>大量</w:t>
            </w:r>
            <w:r>
              <w:rPr>
                <w:rFonts w:hint="default" w:ascii="Times New Roman" w:hAnsi="Times New Roman" w:cs="Times New Roman"/>
                <w:color w:val="auto"/>
                <w:kern w:val="0"/>
                <w:szCs w:val="21"/>
              </w:rPr>
              <w:t>耕地，并且为附近居民种植的蔬菜等农作物，该处距离项目生活区较近，项目生活污水经收集后用于附近耕地做农肥可行</w:t>
            </w:r>
            <w:r>
              <w:rPr>
                <w:rFonts w:hint="default" w:ascii="Times New Roman" w:hAnsi="Times New Roman" w:cs="Times New Roman"/>
                <w:color w:val="auto"/>
                <w:kern w:val="0"/>
                <w:szCs w:val="21"/>
                <w:lang w:val="en-US" w:eastAsia="zh-CN"/>
              </w:rPr>
              <w:t>。若</w:t>
            </w:r>
            <w:r>
              <w:rPr>
                <w:rFonts w:hint="eastAsia" w:cs="Times New Roman"/>
                <w:color w:val="auto"/>
                <w:kern w:val="0"/>
                <w:szCs w:val="21"/>
                <w:lang w:val="en-US" w:eastAsia="zh-CN"/>
              </w:rPr>
              <w:t>遇非施肥季节，生活污水较多不能完全被农用地消纳时</w:t>
            </w:r>
            <w:r>
              <w:rPr>
                <w:rFonts w:hint="default" w:ascii="Times New Roman" w:hAnsi="Times New Roman" w:cs="Times New Roman"/>
                <w:color w:val="auto"/>
                <w:kern w:val="0"/>
                <w:szCs w:val="21"/>
                <w:lang w:val="en-US" w:eastAsia="zh-CN"/>
              </w:rPr>
              <w:t>，建设单位</w:t>
            </w:r>
            <w:r>
              <w:rPr>
                <w:rFonts w:hint="eastAsia" w:cs="Times New Roman"/>
                <w:color w:val="auto"/>
                <w:kern w:val="0"/>
                <w:szCs w:val="21"/>
                <w:lang w:val="en-US" w:eastAsia="zh-CN"/>
              </w:rPr>
              <w:t>可</w:t>
            </w:r>
            <w:r>
              <w:rPr>
                <w:rFonts w:hint="default" w:ascii="Times New Roman" w:hAnsi="Times New Roman" w:cs="Times New Roman"/>
                <w:color w:val="auto"/>
                <w:kern w:val="0"/>
                <w:szCs w:val="21"/>
                <w:lang w:val="en-US" w:eastAsia="zh-CN"/>
              </w:rPr>
              <w:t>采用拉运方式将生活污水拉运至</w:t>
            </w:r>
            <w:r>
              <w:rPr>
                <w:rFonts w:hint="eastAsia" w:cs="Times New Roman"/>
                <w:color w:val="auto"/>
                <w:kern w:val="0"/>
                <w:szCs w:val="21"/>
                <w:lang w:val="en-US" w:eastAsia="zh-CN"/>
              </w:rPr>
              <w:t>亭子</w:t>
            </w:r>
            <w:r>
              <w:rPr>
                <w:rFonts w:hint="default" w:ascii="Times New Roman" w:hAnsi="Times New Roman" w:cs="Times New Roman"/>
                <w:color w:val="auto"/>
                <w:kern w:val="0"/>
                <w:szCs w:val="21"/>
                <w:lang w:val="en-US" w:eastAsia="zh-CN"/>
              </w:rPr>
              <w:t>镇生活污水处理厂处理。</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w:t>
            </w:r>
            <w:r>
              <w:rPr>
                <w:rFonts w:hint="eastAsia" w:cs="Times New Roman"/>
                <w:b/>
                <w:bCs/>
                <w:color w:val="auto"/>
                <w:kern w:val="0"/>
                <w:szCs w:val="21"/>
                <w:lang w:val="en-US" w:eastAsia="zh-CN"/>
              </w:rPr>
              <w:t>5</w:t>
            </w:r>
            <w:r>
              <w:rPr>
                <w:rFonts w:hint="default" w:ascii="Times New Roman" w:hAnsi="Times New Roman" w:cs="Times New Roman"/>
                <w:b/>
                <w:bCs/>
                <w:color w:val="auto"/>
                <w:kern w:val="0"/>
                <w:szCs w:val="21"/>
              </w:rPr>
              <w:t>）废水处理系统的建设要求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①</w:t>
            </w:r>
            <w:r>
              <w:rPr>
                <w:rFonts w:hint="eastAsia" w:cs="Times New Roman"/>
                <w:b w:val="0"/>
                <w:bCs w:val="0"/>
                <w:color w:val="auto"/>
                <w:kern w:val="0"/>
                <w:szCs w:val="21"/>
                <w:lang w:val="en-US" w:eastAsia="zh-CN"/>
              </w:rPr>
              <w:t>生产期间</w:t>
            </w:r>
            <w:r>
              <w:rPr>
                <w:rFonts w:hint="default" w:ascii="Times New Roman" w:hAnsi="Times New Roman" w:cs="Times New Roman"/>
                <w:b w:val="0"/>
                <w:bCs w:val="0"/>
                <w:color w:val="auto"/>
                <w:kern w:val="0"/>
                <w:szCs w:val="21"/>
              </w:rPr>
              <w:t>加强废水设施的管理，切实做到</w:t>
            </w:r>
            <w:r>
              <w:rPr>
                <w:rFonts w:hint="eastAsia" w:cs="Times New Roman"/>
                <w:b w:val="0"/>
                <w:bCs w:val="0"/>
                <w:color w:val="auto"/>
                <w:kern w:val="0"/>
                <w:szCs w:val="21"/>
                <w:lang w:val="en-US" w:eastAsia="zh-CN"/>
              </w:rPr>
              <w:t>生产</w:t>
            </w:r>
            <w:r>
              <w:rPr>
                <w:rFonts w:hint="default" w:ascii="Times New Roman" w:hAnsi="Times New Roman" w:cs="Times New Roman"/>
                <w:b w:val="0"/>
                <w:bCs w:val="0"/>
                <w:color w:val="auto"/>
                <w:kern w:val="0"/>
                <w:szCs w:val="21"/>
              </w:rPr>
              <w:t>废水回用，实现零排放</w:t>
            </w:r>
            <w:r>
              <w:rPr>
                <w:rFonts w:hint="default" w:ascii="Times New Roman" w:hAnsi="Times New Roman"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同时厂界建设雨水沟，将雨水收集做生产补充水，同时在收集沟设置外排闸阀，以便暴雨天气排放场内雨水</w:t>
            </w:r>
            <w:r>
              <w:rPr>
                <w:rFonts w:hint="default" w:ascii="Times New Roman" w:hAnsi="Times New Roman" w:cs="Times New Roman"/>
                <w:b w:val="0"/>
                <w:bCs w:val="0"/>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②废水截水沟</w:t>
            </w:r>
            <w:r>
              <w:rPr>
                <w:rFonts w:hint="default" w:ascii="Times New Roman" w:hAnsi="Times New Roman"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雨水沟</w:t>
            </w:r>
            <w:r>
              <w:rPr>
                <w:rFonts w:hint="default" w:ascii="Times New Roman" w:hAnsi="Times New Roman" w:cs="Times New Roman"/>
                <w:b w:val="0"/>
                <w:bCs w:val="0"/>
                <w:color w:val="auto"/>
                <w:kern w:val="0"/>
                <w:szCs w:val="21"/>
              </w:rPr>
              <w:t>应定期清掏，避免堵塞，确保场内废水不外溢。</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③沉淀池应定期清掏，确保有足够的容积容纳每天产生的废水。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④各级沉淀池应采取防渗漏处理，避免废水泄漏。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eastAsia="宋体" w:cs="Times New Roman"/>
                <w:b/>
                <w:bCs/>
                <w:color w:val="auto"/>
                <w:kern w:val="0"/>
                <w:szCs w:val="21"/>
                <w:lang w:val="en-US" w:eastAsia="zh-CN"/>
              </w:rPr>
            </w:pPr>
            <w:r>
              <w:rPr>
                <w:rFonts w:hint="default" w:ascii="Times New Roman" w:hAnsi="Times New Roman" w:cs="Times New Roman"/>
                <w:b w:val="0"/>
                <w:bCs w:val="0"/>
                <w:color w:val="auto"/>
                <w:kern w:val="0"/>
                <w:szCs w:val="21"/>
                <w:lang w:val="en-US" w:eastAsia="zh-CN"/>
              </w:rPr>
              <w:t>⑤</w:t>
            </w:r>
            <w:r>
              <w:rPr>
                <w:rFonts w:hint="default" w:ascii="Times New Roman" w:hAnsi="Times New Roman" w:cs="Times New Roman"/>
                <w:b w:val="0"/>
                <w:bCs w:val="0"/>
                <w:color w:val="auto"/>
                <w:kern w:val="0"/>
                <w:szCs w:val="21"/>
              </w:rPr>
              <w:t>切实加强废水处理设施，特别是砂石分离机</w:t>
            </w:r>
            <w:r>
              <w:rPr>
                <w:rFonts w:hint="eastAsia" w:cs="Times New Roman"/>
                <w:b w:val="0"/>
                <w:bCs w:val="0"/>
                <w:color w:val="auto"/>
                <w:kern w:val="0"/>
                <w:szCs w:val="21"/>
                <w:lang w:val="en-US" w:eastAsia="zh-CN"/>
              </w:rPr>
              <w:t>等设备</w:t>
            </w:r>
            <w:r>
              <w:rPr>
                <w:rFonts w:hint="default" w:ascii="Times New Roman" w:hAnsi="Times New Roman" w:cs="Times New Roman"/>
                <w:b w:val="0"/>
                <w:bCs w:val="0"/>
                <w:color w:val="auto"/>
                <w:kern w:val="0"/>
                <w:szCs w:val="21"/>
              </w:rPr>
              <w:t>的维护保养，确保废水处理系统的稳定运行。在设备操作中，应制定相应的操作规程，生产时严格按照规程操作，减少、避免设备误操作引发故障；加强设备的保养，定期添加润滑剂降低设备摩擦影响；设备使用后，应及时清洗，保持设备整洁等</w:t>
            </w:r>
            <w:r>
              <w:rPr>
                <w:rFonts w:hint="eastAsia" w:cs="Times New Roman"/>
                <w:b w:val="0"/>
                <w:bCs w:val="0"/>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根据现场踏勘，项目区</w:t>
            </w:r>
            <w:r>
              <w:rPr>
                <w:rFonts w:hint="eastAsia" w:cs="Times New Roman"/>
                <w:color w:val="auto"/>
                <w:kern w:val="0"/>
                <w:szCs w:val="21"/>
                <w:lang w:val="en-US" w:eastAsia="zh-CN"/>
              </w:rPr>
              <w:t>周围</w:t>
            </w:r>
            <w:r>
              <w:rPr>
                <w:rFonts w:hint="default" w:ascii="Times New Roman" w:hAnsi="Times New Roman" w:cs="Times New Roman"/>
                <w:color w:val="auto"/>
                <w:kern w:val="0"/>
                <w:szCs w:val="21"/>
              </w:rPr>
              <w:t>有</w:t>
            </w:r>
            <w:r>
              <w:rPr>
                <w:rFonts w:hint="eastAsia" w:cs="Times New Roman"/>
                <w:color w:val="auto"/>
                <w:kern w:val="0"/>
                <w:szCs w:val="21"/>
                <w:lang w:val="en-US" w:eastAsia="zh-CN"/>
              </w:rPr>
              <w:t>大量</w:t>
            </w:r>
            <w:r>
              <w:rPr>
                <w:rFonts w:hint="default" w:ascii="Times New Roman" w:hAnsi="Times New Roman" w:cs="Times New Roman"/>
                <w:color w:val="auto"/>
                <w:kern w:val="0"/>
                <w:szCs w:val="21"/>
              </w:rPr>
              <w:t>耕地，并且为附近居民种植的蔬菜等农作物，该处距离项目生活区较近，项目生活污水经收集后用于附近耕地做农肥可行</w:t>
            </w:r>
            <w:r>
              <w:rPr>
                <w:rFonts w:hint="default" w:ascii="Times New Roman" w:hAnsi="Times New Roman"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综上分析，</w:t>
            </w:r>
            <w:r>
              <w:rPr>
                <w:rFonts w:hint="default" w:ascii="Times New Roman" w:hAnsi="Times New Roman" w:cs="Times New Roman"/>
                <w:color w:val="auto"/>
                <w:kern w:val="0"/>
                <w:szCs w:val="21"/>
              </w:rPr>
              <w:t>本项目生产废水经设施处理后能够做到循环回用不外排。生活污水产生量较少，通过</w:t>
            </w:r>
            <w:r>
              <w:rPr>
                <w:rFonts w:hint="default" w:ascii="Times New Roman" w:hAnsi="Times New Roman" w:cs="Times New Roman"/>
                <w:color w:val="auto"/>
                <w:kern w:val="0"/>
                <w:szCs w:val="21"/>
                <w:lang w:val="en-US" w:eastAsia="zh-CN"/>
              </w:rPr>
              <w:t>收集后，定期由附近农户清掏做农肥或拉运至</w:t>
            </w:r>
            <w:r>
              <w:rPr>
                <w:rFonts w:hint="eastAsia" w:cs="Times New Roman"/>
                <w:color w:val="auto"/>
                <w:kern w:val="0"/>
                <w:szCs w:val="21"/>
                <w:lang w:val="en-US" w:eastAsia="zh-CN"/>
              </w:rPr>
              <w:t>亭子</w:t>
            </w:r>
            <w:r>
              <w:rPr>
                <w:rFonts w:hint="default" w:ascii="Times New Roman" w:hAnsi="Times New Roman" w:cs="Times New Roman"/>
                <w:color w:val="auto"/>
                <w:kern w:val="0"/>
                <w:szCs w:val="21"/>
                <w:lang w:val="en-US" w:eastAsia="zh-CN"/>
              </w:rPr>
              <w:t>镇污水处理厂处理，</w:t>
            </w:r>
            <w:r>
              <w:rPr>
                <w:rFonts w:hint="default" w:ascii="Times New Roman" w:hAnsi="Times New Roman" w:cs="Times New Roman"/>
                <w:color w:val="auto"/>
                <w:kern w:val="0"/>
                <w:szCs w:val="21"/>
              </w:rPr>
              <w:t>对周围水环境影响</w:t>
            </w:r>
            <w:r>
              <w:rPr>
                <w:rFonts w:hint="default" w:ascii="Times New Roman" w:hAnsi="Times New Roman" w:cs="Times New Roman"/>
                <w:color w:val="auto"/>
                <w:kern w:val="0"/>
                <w:szCs w:val="21"/>
                <w:lang w:val="en-US" w:eastAsia="zh-CN"/>
              </w:rPr>
              <w:t>很小</w:t>
            </w:r>
            <w:r>
              <w:rPr>
                <w:rFonts w:hint="default" w:ascii="Times New Roman" w:hAnsi="Times New Roman" w:cs="Times New Roman"/>
                <w:color w:val="auto"/>
                <w:kern w:val="0"/>
                <w:szCs w:val="21"/>
              </w:rPr>
              <w:t>。</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3、噪声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（1）噪声源强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营运期噪声主要来源于搅拌机、装载机、水泵、空压机、砂石下料、皮带输送机、砂石分离机、除尘器风机</w:t>
            </w:r>
            <w:r>
              <w:rPr>
                <w:rFonts w:hint="default" w:ascii="Times New Roman" w:hAnsi="Times New Roman" w:cs="Times New Roman"/>
                <w:color w:val="auto"/>
                <w:kern w:val="0"/>
                <w:szCs w:val="21"/>
                <w:lang w:val="en-US" w:eastAsia="zh-CN"/>
              </w:rPr>
              <w:t>等设备</w:t>
            </w:r>
            <w:r>
              <w:rPr>
                <w:rFonts w:hint="default" w:ascii="Times New Roman" w:hAnsi="Times New Roman" w:cs="Times New Roman"/>
                <w:color w:val="auto"/>
                <w:kern w:val="0"/>
                <w:szCs w:val="21"/>
              </w:rPr>
              <w:t>的运行噪声，噪声源强为7</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rPr>
              <w:t>～9</w:t>
            </w:r>
            <w:r>
              <w:rPr>
                <w:rFonts w:hint="eastAsia" w:cs="Times New Roman"/>
                <w:color w:val="auto"/>
                <w:kern w:val="0"/>
                <w:szCs w:val="21"/>
                <w:lang w:val="en-US" w:eastAsia="zh-CN"/>
              </w:rPr>
              <w:t>0</w:t>
            </w:r>
            <w:r>
              <w:rPr>
                <w:rFonts w:hint="default" w:ascii="Times New Roman" w:hAnsi="Times New Roman" w:cs="Times New Roman"/>
                <w:color w:val="auto"/>
                <w:kern w:val="0"/>
                <w:szCs w:val="21"/>
              </w:rPr>
              <w:t>dB</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A</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。另外，运输车辆交通噪声声压级约为75～</w:t>
            </w:r>
            <w:r>
              <w:rPr>
                <w:rFonts w:hint="default" w:ascii="Times New Roman" w:hAnsi="Times New Roman" w:cs="Times New Roman"/>
                <w:color w:val="auto"/>
                <w:kern w:val="0"/>
                <w:szCs w:val="21"/>
                <w:lang w:val="en-US" w:eastAsia="zh-CN"/>
              </w:rPr>
              <w:t>9</w:t>
            </w:r>
            <w:r>
              <w:rPr>
                <w:rFonts w:hint="default" w:ascii="Times New Roman" w:hAnsi="Times New Roman" w:cs="Times New Roman"/>
                <w:color w:val="auto"/>
                <w:kern w:val="0"/>
                <w:szCs w:val="21"/>
              </w:rPr>
              <w:t>5dB</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A</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rPr>
              <w:t>。</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主要噪声污染源源强核算结果及相关参数一览表 单位：dB（A）</w:t>
            </w:r>
          </w:p>
          <w:tbl>
            <w:tblPr>
              <w:tblStyle w:val="15"/>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
              <w:gridCol w:w="442"/>
              <w:gridCol w:w="794"/>
              <w:gridCol w:w="604"/>
              <w:gridCol w:w="551"/>
              <w:gridCol w:w="1432"/>
              <w:gridCol w:w="621"/>
              <w:gridCol w:w="702"/>
              <w:gridCol w:w="490"/>
              <w:gridCol w:w="793"/>
              <w:gridCol w:w="656"/>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36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sz w:val="18"/>
                      <w:szCs w:val="18"/>
                      <w:highlight w:val="none"/>
                      <w:lang w:val="en-US" w:eastAsia="zh-CN"/>
                    </w:rPr>
                    <w:t>区域</w:t>
                  </w:r>
                </w:p>
              </w:tc>
              <w:tc>
                <w:tcPr>
                  <w:tcW w:w="44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建筑物名称</w:t>
                  </w:r>
                </w:p>
              </w:tc>
              <w:tc>
                <w:tcPr>
                  <w:tcW w:w="79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声源名称</w:t>
                  </w:r>
                </w:p>
              </w:tc>
              <w:tc>
                <w:tcPr>
                  <w:tcW w:w="60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率级/dB(A)</w:t>
                  </w:r>
                </w:p>
              </w:tc>
              <w:tc>
                <w:tcPr>
                  <w:tcW w:w="551"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声源控制措施</w:t>
                  </w:r>
                </w:p>
              </w:tc>
              <w:tc>
                <w:tcPr>
                  <w:tcW w:w="1432" w:type="dxa"/>
                  <w:vAlign w:val="bottom"/>
                </w:tcPr>
                <w:p>
                  <w:pPr>
                    <w:keepNext w:val="0"/>
                    <w:keepLines w:val="0"/>
                    <w:widowControl/>
                    <w:suppressLineNumbers w:val="0"/>
                    <w:jc w:val="center"/>
                    <w:textAlignment w:val="bottom"/>
                    <w:rPr>
                      <w:rFonts w:hint="default" w:ascii="宋体" w:hAnsi="宋体" w:eastAsia="宋体" w:cs="宋体"/>
                      <w:b/>
                      <w:bCs/>
                      <w:i w:val="0"/>
                      <w:iCs w:val="0"/>
                      <w:color w:val="000000"/>
                      <w:kern w:val="2"/>
                      <w:sz w:val="18"/>
                      <w:szCs w:val="18"/>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空间相对位置</w:t>
                  </w:r>
                  <w:r>
                    <w:rPr>
                      <w:rStyle w:val="56"/>
                      <w:rFonts w:eastAsia="宋体"/>
                      <w:lang w:val="en-US" w:eastAsia="zh-CN" w:bidi="ar"/>
                    </w:rPr>
                    <w:t>/m</w:t>
                  </w:r>
                </w:p>
              </w:tc>
              <w:tc>
                <w:tcPr>
                  <w:tcW w:w="621"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距室内边界距离/m</w:t>
                  </w:r>
                </w:p>
              </w:tc>
              <w:tc>
                <w:tcPr>
                  <w:tcW w:w="70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室内边界声级/dB(A)</w:t>
                  </w:r>
                </w:p>
              </w:tc>
              <w:tc>
                <w:tcPr>
                  <w:tcW w:w="490"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运行时段</w:t>
                  </w:r>
                </w:p>
              </w:tc>
              <w:tc>
                <w:tcPr>
                  <w:tcW w:w="793"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建筑物插入损失/dB(A)</w:t>
                  </w:r>
                </w:p>
              </w:tc>
              <w:tc>
                <w:tcPr>
                  <w:tcW w:w="1264" w:type="dxa"/>
                  <w:gridSpan w:val="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blHeader/>
                <w:jc w:val="center"/>
              </w:trPr>
              <w:tc>
                <w:tcPr>
                  <w:tcW w:w="362"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b/>
                      <w:bCs/>
                      <w:color w:val="auto"/>
                      <w:kern w:val="2"/>
                      <w:sz w:val="18"/>
                      <w:szCs w:val="18"/>
                      <w:highlight w:val="none"/>
                      <w:lang w:val="en-US" w:eastAsia="zh-CN" w:bidi="ar-SA"/>
                    </w:rPr>
                  </w:pPr>
                </w:p>
              </w:tc>
              <w:tc>
                <w:tcPr>
                  <w:tcW w:w="442"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79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60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1432" w:type="dxa"/>
                  <w:shd w:val="clear" w:color="auto" w:fill="FFFFFF"/>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2"/>
                      <w:sz w:val="18"/>
                      <w:szCs w:val="18"/>
                      <w:u w:val="none"/>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X</w:t>
                  </w:r>
                  <w:r>
                    <w:rPr>
                      <w:rFonts w:hint="eastAsia" w:ascii="Times New Roman" w:hAnsi="Times New Roman" w:eastAsia="宋体" w:cs="Times New Roman"/>
                      <w:b/>
                      <w:bCs/>
                      <w:i w:val="0"/>
                      <w:iCs w:val="0"/>
                      <w:color w:val="000000"/>
                      <w:kern w:val="2"/>
                      <w:sz w:val="18"/>
                      <w:szCs w:val="18"/>
                      <w:u w:val="none"/>
                      <w:lang w:val="en-US" w:eastAsia="zh-CN" w:bidi="ar-SA"/>
                    </w:rPr>
                    <w:t>，</w:t>
                  </w:r>
                  <w:r>
                    <w:rPr>
                      <w:rFonts w:hint="default" w:ascii="Times New Roman" w:hAnsi="Times New Roman" w:eastAsia="宋体" w:cs="Times New Roman"/>
                      <w:b/>
                      <w:bCs/>
                      <w:i w:val="0"/>
                      <w:iCs w:val="0"/>
                      <w:color w:val="000000"/>
                      <w:kern w:val="0"/>
                      <w:sz w:val="18"/>
                      <w:szCs w:val="18"/>
                      <w:u w:val="none"/>
                      <w:lang w:val="en-US" w:eastAsia="zh-CN" w:bidi="ar"/>
                    </w:rPr>
                    <w:t>Y</w:t>
                  </w:r>
                  <w:r>
                    <w:rPr>
                      <w:rFonts w:hint="eastAsia" w:ascii="Times New Roman" w:hAnsi="Times New Roman" w:eastAsia="宋体" w:cs="Times New Roman"/>
                      <w:b/>
                      <w:bCs/>
                      <w:i w:val="0"/>
                      <w:iCs w:val="0"/>
                      <w:color w:val="000000"/>
                      <w:kern w:val="2"/>
                      <w:sz w:val="18"/>
                      <w:szCs w:val="18"/>
                      <w:u w:val="none"/>
                      <w:lang w:val="en-US" w:eastAsia="zh-CN" w:bidi="ar-SA"/>
                    </w:rPr>
                    <w:t>，</w:t>
                  </w:r>
                  <w:r>
                    <w:rPr>
                      <w:rFonts w:hint="default" w:ascii="Times New Roman" w:hAnsi="Times New Roman" w:eastAsia="宋体" w:cs="Times New Roman"/>
                      <w:b/>
                      <w:bCs/>
                      <w:i w:val="0"/>
                      <w:iCs w:val="0"/>
                      <w:color w:val="000000"/>
                      <w:kern w:val="0"/>
                      <w:sz w:val="18"/>
                      <w:szCs w:val="18"/>
                      <w:u w:val="none"/>
                      <w:lang w:val="en-US" w:eastAsia="zh-CN" w:bidi="ar"/>
                    </w:rPr>
                    <w:t>Z</w:t>
                  </w:r>
                </w:p>
              </w:tc>
              <w:tc>
                <w:tcPr>
                  <w:tcW w:w="62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70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490"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793"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声压级/dB(A)</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A地块</w:t>
                  </w:r>
                </w:p>
              </w:tc>
              <w:tc>
                <w:tcPr>
                  <w:tcW w:w="442"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骨料仓</w:t>
                  </w: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卸料</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w:t>
                  </w:r>
                </w:p>
              </w:tc>
              <w:tc>
                <w:tcPr>
                  <w:tcW w:w="551"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优选设备、设备减震、建筑隔声、加强管理</w:t>
                  </w: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80，-107，345.48</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76.0</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56.0</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4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生产进料</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6</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341.75</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67.1</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47.1</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eastAsia="宋体" w:cs="Times New Roman"/>
                      <w:color w:val="auto"/>
                      <w:kern w:val="0"/>
                      <w:sz w:val="18"/>
                      <w:szCs w:val="18"/>
                      <w:lang w:val="en-US" w:eastAsia="zh-CN" w:bidi="ar-SA"/>
                    </w:rPr>
                  </w:pPr>
                </w:p>
              </w:tc>
              <w:tc>
                <w:tcPr>
                  <w:tcW w:w="442"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生产车间</w:t>
                  </w: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输送机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66</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343.09</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67.1</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47.1</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搅拌机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w:t>
                  </w:r>
                  <w:r>
                    <w:rPr>
                      <w:rFonts w:hint="eastAsia" w:cs="Times New Roman"/>
                      <w:color w:val="auto"/>
                      <w:kern w:val="0"/>
                      <w:sz w:val="18"/>
                      <w:szCs w:val="18"/>
                      <w:lang w:val="en-US" w:eastAsia="zh-CN"/>
                    </w:rPr>
                    <w:t>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101</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340.65</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62.1</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42.1</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8"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螺旋输送机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w:t>
                  </w:r>
                  <w:r>
                    <w:rPr>
                      <w:rFonts w:hint="eastAsia" w:cs="Times New Roman"/>
                      <w:color w:val="auto"/>
                      <w:kern w:val="0"/>
                      <w:sz w:val="18"/>
                      <w:szCs w:val="18"/>
                      <w:lang w:val="en-US" w:eastAsia="zh-CN"/>
                    </w:rPr>
                    <w:t>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r>
                    <w:rPr>
                      <w:rFonts w:hint="eastAsia"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lang w:val="en-US" w:eastAsia="zh-CN"/>
                    </w:rPr>
                    <w:t>9</w:t>
                  </w:r>
                  <w:r>
                    <w:rPr>
                      <w:rFonts w:hint="eastAsia"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lang w:val="en-US" w:eastAsia="zh-CN"/>
                    </w:rPr>
                    <w:t>340.44</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64.4</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44.4</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空压机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-16，99，340.21</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58.4</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38.4</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风机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75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-11，105，340.47</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61.0</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41.0</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8"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eastAsia="宋体" w:cs="Times New Roman"/>
                      <w:color w:val="auto"/>
                      <w:kern w:val="0"/>
                      <w:sz w:val="18"/>
                      <w:szCs w:val="18"/>
                      <w:lang w:val="en-US" w:eastAsia="zh-CN" w:bidi="ar-SA"/>
                    </w:rPr>
                  </w:pPr>
                </w:p>
              </w:tc>
              <w:tc>
                <w:tcPr>
                  <w:tcW w:w="442"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废水处理系他</w:t>
                  </w: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砂石分离机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-35，113，342.04</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65.0</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45.0</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水泵</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75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-3，92，341.31</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59.4</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39.4</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restart"/>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B地块</w:t>
                  </w:r>
                </w:p>
              </w:tc>
              <w:tc>
                <w:tcPr>
                  <w:tcW w:w="442" w:type="dxa"/>
                  <w:vMerge w:val="restart"/>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骨料仓</w:t>
                  </w: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卸料</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w:t>
                  </w:r>
                </w:p>
              </w:tc>
              <w:tc>
                <w:tcPr>
                  <w:tcW w:w="551" w:type="dxa"/>
                  <w:vMerge w:val="restart"/>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优选设备、设备减震、建筑隔声、加强管理</w:t>
                  </w: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-19，50，346.85</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76.0</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56.0</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生产进料</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109，-111，351.32</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67.1</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47.1</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restart"/>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生产车间</w:t>
                  </w: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输送机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105，-104，351.03</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67.1</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47.1</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搅拌机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w:t>
                  </w:r>
                  <w:r>
                    <w:rPr>
                      <w:rFonts w:hint="eastAsia" w:cs="Times New Roman"/>
                      <w:color w:val="auto"/>
                      <w:kern w:val="0"/>
                      <w:sz w:val="18"/>
                      <w:szCs w:val="18"/>
                      <w:lang w:val="en-US" w:eastAsia="zh-CN"/>
                    </w:rPr>
                    <w:t>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83，-69，348.32</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62.1</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42.1</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8"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螺旋输送机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w:t>
                  </w:r>
                  <w:r>
                    <w:rPr>
                      <w:rFonts w:hint="eastAsia" w:cs="Times New Roman"/>
                      <w:color w:val="auto"/>
                      <w:kern w:val="0"/>
                      <w:sz w:val="18"/>
                      <w:szCs w:val="18"/>
                      <w:lang w:val="en-US" w:eastAsia="zh-CN"/>
                    </w:rPr>
                    <w:t>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92，-744，349</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64.4</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44.4</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空压机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80</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88，-72，348.56</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58.4</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38.4</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9"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风机</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75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95，-70，349.3</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61.0</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41.0</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8" w:hRule="atLeast"/>
                <w:tblHeader/>
                <w:jc w:val="center"/>
              </w:trPr>
              <w:tc>
                <w:tcPr>
                  <w:tcW w:w="362" w:type="dxa"/>
                  <w:vMerge w:val="continue"/>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p>
              </w:tc>
              <w:tc>
                <w:tcPr>
                  <w:tcW w:w="442" w:type="dxa"/>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蓄水池</w:t>
                  </w:r>
                </w:p>
              </w:tc>
              <w:tc>
                <w:tcPr>
                  <w:tcW w:w="79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水泵</w:t>
                  </w:r>
                </w:p>
              </w:tc>
              <w:tc>
                <w:tcPr>
                  <w:tcW w:w="6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75</w:t>
                  </w:r>
                </w:p>
              </w:tc>
              <w:tc>
                <w:tcPr>
                  <w:tcW w:w="551"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p>
              </w:tc>
              <w:tc>
                <w:tcPr>
                  <w:tcW w:w="143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97，-79，349.76</w:t>
                  </w:r>
                </w:p>
              </w:tc>
              <w:tc>
                <w:tcPr>
                  <w:tcW w:w="621"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70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59.4</w:t>
                  </w:r>
                </w:p>
              </w:tc>
              <w:tc>
                <w:tcPr>
                  <w:tcW w:w="49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昼间</w:t>
                  </w:r>
                </w:p>
              </w:tc>
              <w:tc>
                <w:tcPr>
                  <w:tcW w:w="793"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w:t>
                  </w:r>
                </w:p>
              </w:tc>
              <w:tc>
                <w:tcPr>
                  <w:tcW w:w="65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39.4</w:t>
                  </w:r>
                </w:p>
              </w:tc>
              <w:tc>
                <w:tcPr>
                  <w:tcW w:w="60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18" w:hRule="atLeast"/>
                <w:tblHeader/>
                <w:jc w:val="center"/>
              </w:trPr>
              <w:tc>
                <w:tcPr>
                  <w:tcW w:w="8055" w:type="dxa"/>
                  <w:gridSpan w:val="12"/>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84" w:leftChars="-40" w:right="-84" w:rightChars="-40"/>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说明：表中坐标以A地块进厂大门中心（</w:t>
                  </w:r>
                  <w:bookmarkStart w:id="2" w:name="PO_6"/>
                  <w:r>
                    <w:rPr>
                      <w:rFonts w:hint="default" w:ascii="Times New Roman" w:hAnsi="Times New Roman" w:cs="Times New Roman"/>
                      <w:color w:val="auto"/>
                      <w:sz w:val="18"/>
                      <w:szCs w:val="18"/>
                      <w:highlight w:val="none"/>
                      <w:lang w:val="en-US" w:eastAsia="zh-CN"/>
                    </w:rPr>
                    <w:t>107.642469</w:t>
                  </w:r>
                  <w:bookmarkEnd w:id="2"/>
                  <w:r>
                    <w:rPr>
                      <w:rFonts w:hint="default" w:ascii="Times New Roman" w:hAnsi="Times New Roman" w:cs="Times New Roman"/>
                      <w:color w:val="auto"/>
                      <w:sz w:val="18"/>
                      <w:szCs w:val="18"/>
                      <w:highlight w:val="none"/>
                      <w:lang w:val="en-US" w:eastAsia="zh-CN"/>
                    </w:rPr>
                    <w:t>，31.077030）为坐标原点，正东向为X轴正方向，正北向为Y轴正方向</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rPr>
              <w:t>（2）</w:t>
            </w:r>
            <w:r>
              <w:rPr>
                <w:rFonts w:hint="default" w:ascii="Times New Roman" w:hAnsi="Times New Roman" w:cs="Times New Roman"/>
                <w:b/>
                <w:bCs/>
                <w:color w:val="auto"/>
                <w:kern w:val="0"/>
                <w:szCs w:val="21"/>
                <w:lang w:val="en-US" w:eastAsia="zh-CN"/>
              </w:rPr>
              <w:t>噪声控制措施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①在满足功能要求的前提下，选择低噪声且符合国家噪声标准的环保型设备，生产时，加强对各类机械设备的维护保养，把</w:t>
            </w:r>
            <w:r>
              <w:rPr>
                <w:rFonts w:hint="default" w:ascii="Times New Roman" w:hAnsi="Times New Roman" w:cs="Times New Roman"/>
                <w:color w:val="auto"/>
                <w:kern w:val="0"/>
                <w:szCs w:val="21"/>
                <w:lang w:val="en-US" w:eastAsia="zh-CN"/>
              </w:rPr>
              <w:t>生产噪声</w:t>
            </w:r>
            <w:r>
              <w:rPr>
                <w:rFonts w:hint="default" w:ascii="Times New Roman" w:hAnsi="Times New Roman" w:cs="Times New Roman"/>
                <w:color w:val="auto"/>
                <w:kern w:val="0"/>
                <w:szCs w:val="21"/>
              </w:rPr>
              <w:t>降到最低限度。</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Times New Roman"/>
                <w:color w:val="auto"/>
                <w:kern w:val="0"/>
                <w:szCs w:val="21"/>
                <w:lang w:val="en-US" w:eastAsia="zh-CN"/>
              </w:rPr>
            </w:pPr>
            <w:r>
              <w:rPr>
                <w:rFonts w:hint="default" w:ascii="Times New Roman" w:hAnsi="Times New Roman" w:cs="Times New Roman"/>
                <w:color w:val="auto"/>
                <w:kern w:val="0"/>
                <w:szCs w:val="21"/>
              </w:rPr>
              <w:t>②</w:t>
            </w:r>
            <w:r>
              <w:rPr>
                <w:rFonts w:hint="eastAsia" w:cs="Times New Roman"/>
                <w:color w:val="auto"/>
                <w:kern w:val="0"/>
                <w:szCs w:val="21"/>
                <w:lang w:val="en-US" w:eastAsia="zh-CN"/>
              </w:rPr>
              <w:t>优化布局。将A地块、B地块的主要生产设备均尽量布置在场地东面，远离西南面道路旁两侧的住户。同时优先考虑西面及南面住户作为职工，为降低噪声对住户的影响。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③</w:t>
            </w:r>
            <w:r>
              <w:rPr>
                <w:rFonts w:hint="eastAsia" w:cs="Times New Roman"/>
                <w:color w:val="auto"/>
                <w:kern w:val="0"/>
                <w:szCs w:val="21"/>
                <w:lang w:val="en-US" w:eastAsia="zh-CN"/>
              </w:rPr>
              <w:t>建筑隔声。</w:t>
            </w:r>
            <w:r>
              <w:rPr>
                <w:rFonts w:hint="default" w:ascii="Times New Roman" w:hAnsi="Times New Roman" w:cs="Times New Roman"/>
                <w:color w:val="auto"/>
                <w:kern w:val="0"/>
                <w:szCs w:val="21"/>
              </w:rPr>
              <w:t>通过采用轻钢材料对搅拌</w:t>
            </w:r>
            <w:r>
              <w:rPr>
                <w:rFonts w:hint="default" w:ascii="Times New Roman" w:hAnsi="Times New Roman" w:cs="Times New Roman"/>
                <w:color w:val="auto"/>
                <w:kern w:val="0"/>
                <w:szCs w:val="21"/>
                <w:lang w:val="en-US" w:eastAsia="zh-CN"/>
              </w:rPr>
              <w:t>设备进行全</w:t>
            </w:r>
            <w:r>
              <w:rPr>
                <w:rFonts w:hint="default" w:ascii="Times New Roman" w:hAnsi="Times New Roman" w:cs="Times New Roman"/>
                <w:color w:val="auto"/>
                <w:kern w:val="0"/>
                <w:szCs w:val="21"/>
              </w:rPr>
              <w:t>封闭</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空压机等设备设置专用的房间；骨料仓采取封闭措施</w:t>
            </w:r>
            <w:r>
              <w:rPr>
                <w:rFonts w:hint="default" w:ascii="Times New Roman" w:hAnsi="Times New Roman" w:cs="Times New Roman"/>
                <w:color w:val="auto"/>
                <w:kern w:val="0"/>
                <w:szCs w:val="21"/>
              </w:rPr>
              <w:t>。厂界周围设置</w:t>
            </w:r>
            <w:r>
              <w:rPr>
                <w:rFonts w:hint="default" w:ascii="Times New Roman" w:hAnsi="Times New Roman" w:cs="Times New Roman"/>
                <w:color w:val="auto"/>
                <w:kern w:val="0"/>
                <w:szCs w:val="21"/>
                <w:lang w:val="en-US" w:eastAsia="zh-CN"/>
              </w:rPr>
              <w:t>2.5</w:t>
            </w:r>
            <w:r>
              <w:rPr>
                <w:rFonts w:hint="default" w:ascii="Times New Roman" w:hAnsi="Times New Roman" w:cs="Times New Roman"/>
                <w:color w:val="auto"/>
                <w:kern w:val="0"/>
                <w:szCs w:val="21"/>
              </w:rPr>
              <w:t>m高的围墙。</w:t>
            </w:r>
            <w:r>
              <w:rPr>
                <w:rFonts w:hint="eastAsia" w:cs="Times New Roman"/>
                <w:color w:val="auto"/>
                <w:kern w:val="0"/>
                <w:szCs w:val="21"/>
                <w:lang w:val="en-US" w:eastAsia="zh-CN"/>
              </w:rPr>
              <w:t>若因项目运行对西面住户造成扰民影响，建设单位应考虑对西面厂界围墙加高加厚，或者采取租用其房屋等措施，减轻项目对住户的影响。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④采用橡胶皮带传输砂石</w:t>
            </w:r>
            <w:r>
              <w:rPr>
                <w:rFonts w:hint="default" w:ascii="Times New Roman" w:hAnsi="Times New Roman" w:cs="Times New Roman"/>
                <w:color w:val="auto"/>
                <w:kern w:val="0"/>
                <w:szCs w:val="21"/>
                <w:lang w:val="en-US" w:eastAsia="zh-CN"/>
              </w:rPr>
              <w:t>骨</w:t>
            </w:r>
            <w:r>
              <w:rPr>
                <w:rFonts w:hint="default" w:ascii="Times New Roman" w:hAnsi="Times New Roman" w:cs="Times New Roman"/>
                <w:color w:val="auto"/>
                <w:kern w:val="0"/>
                <w:szCs w:val="21"/>
              </w:rPr>
              <w:t>料，选用低噪声输送机具，并对物料输送</w:t>
            </w:r>
            <w:r>
              <w:rPr>
                <w:rFonts w:hint="eastAsia" w:cs="Times New Roman"/>
                <w:color w:val="auto"/>
                <w:kern w:val="0"/>
                <w:szCs w:val="21"/>
                <w:lang w:val="en-US" w:eastAsia="zh-CN"/>
              </w:rPr>
              <w:t>皮带</w:t>
            </w:r>
            <w:r>
              <w:rPr>
                <w:rFonts w:hint="default" w:ascii="Times New Roman" w:hAnsi="Times New Roman" w:cs="Times New Roman"/>
                <w:color w:val="auto"/>
                <w:kern w:val="0"/>
                <w:szCs w:val="21"/>
              </w:rPr>
              <w:t>采取全封闭；</w:t>
            </w:r>
            <w:r>
              <w:rPr>
                <w:rFonts w:hint="default" w:ascii="Times New Roman" w:hAnsi="Times New Roman" w:cs="Times New Roman"/>
                <w:color w:val="auto"/>
                <w:kern w:val="0"/>
                <w:szCs w:val="21"/>
                <w:lang w:val="en-US" w:eastAsia="zh-CN"/>
              </w:rPr>
              <w:t>设备安装减震垫</w:t>
            </w:r>
            <w:r>
              <w:rPr>
                <w:rFonts w:hint="default" w:ascii="Times New Roman" w:hAnsi="Times New Roman" w:cs="Times New Roman"/>
                <w:color w:val="auto"/>
                <w:kern w:val="0"/>
                <w:szCs w:val="21"/>
              </w:rPr>
              <w:t>。计量斗设遮雨顶棚、周围设轻钢材料围挡，降低噪声影响。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color w:val="auto"/>
                <w:kern w:val="0"/>
                <w:szCs w:val="21"/>
                <w:lang w:val="en-US" w:eastAsia="zh-CN"/>
              </w:rPr>
            </w:pPr>
            <w:r>
              <w:rPr>
                <w:rFonts w:hint="default" w:ascii="Times New Roman" w:hAnsi="Times New Roman" w:cs="Times New Roman"/>
                <w:color w:val="auto"/>
                <w:kern w:val="0"/>
                <w:szCs w:val="21"/>
              </w:rPr>
              <w:t>⑤</w:t>
            </w:r>
            <w:r>
              <w:rPr>
                <w:rFonts w:hint="eastAsia" w:cs="Times New Roman"/>
                <w:color w:val="auto"/>
                <w:kern w:val="0"/>
                <w:szCs w:val="21"/>
                <w:lang w:val="en-US" w:eastAsia="zh-CN"/>
              </w:rPr>
              <w:t>加强对生产设备、除尘器、运输车辆的维护保养，使其保持良好的性能，降低运行噪声影响。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⑥合理安排企业生产时间，夜间尽量不进行生产，物料运输安排在昼间进行。</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Times New Roman"/>
                <w:color w:val="auto"/>
                <w:kern w:val="0"/>
                <w:szCs w:val="21"/>
                <w:lang w:val="en-US" w:eastAsia="zh-CN"/>
              </w:rPr>
            </w:pPr>
            <w:r>
              <w:rPr>
                <w:rFonts w:hint="eastAsia" w:cs="Times New Roman"/>
                <w:color w:val="auto"/>
                <w:kern w:val="0"/>
                <w:szCs w:val="21"/>
                <w:lang w:val="en-US" w:eastAsia="zh-CN"/>
              </w:rPr>
              <w:t>⑦加强运输车辆的管理，厂区内设置限速、禁鸣标识，引导车辆有序行驶。</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eastAsia="zh-CN"/>
              </w:rPr>
            </w:pPr>
            <w:r>
              <w:rPr>
                <w:rFonts w:hint="eastAsia" w:cs="Times New Roman"/>
                <w:color w:val="auto"/>
                <w:kern w:val="0"/>
                <w:szCs w:val="21"/>
                <w:lang w:val="en-US" w:eastAsia="zh-CN"/>
              </w:rPr>
              <w:t>⑧</w:t>
            </w:r>
            <w:r>
              <w:rPr>
                <w:rFonts w:hint="default" w:ascii="Times New Roman" w:hAnsi="Times New Roman" w:cs="Times New Roman"/>
                <w:color w:val="auto"/>
                <w:kern w:val="0"/>
                <w:szCs w:val="21"/>
              </w:rPr>
              <w:t>加强对工人的劳动保护，生产车间的工人工作时必须佩戴防护耳塞，并且每天连续工作时间不得超过10小时</w:t>
            </w:r>
            <w:r>
              <w:rPr>
                <w:rFonts w:hint="default" w:ascii="Times New Roman" w:hAnsi="Times New Roman" w:cs="Times New Roman"/>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3</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环境影响及达标分析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 w:val="24"/>
                <w:szCs w:val="21"/>
              </w:rPr>
            </w:pPr>
            <w:r>
              <w:rPr>
                <w:rFonts w:hint="default"/>
                <w:color w:val="auto"/>
                <w:kern w:val="0"/>
                <w:szCs w:val="21"/>
              </w:rPr>
              <w:t>本</w:t>
            </w:r>
            <w:r>
              <w:rPr>
                <w:rFonts w:hint="eastAsia"/>
                <w:color w:val="auto"/>
                <w:kern w:val="0"/>
                <w:szCs w:val="21"/>
                <w:lang w:val="en-US" w:eastAsia="zh-CN"/>
              </w:rPr>
              <w:t>项目厂界噪声预测，</w:t>
            </w:r>
            <w:r>
              <w:rPr>
                <w:rFonts w:hint="default"/>
                <w:color w:val="auto"/>
                <w:kern w:val="0"/>
                <w:szCs w:val="21"/>
              </w:rPr>
              <w:t>以</w:t>
            </w:r>
            <w:r>
              <w:rPr>
                <w:rFonts w:hint="eastAsia"/>
                <w:color w:val="auto"/>
                <w:kern w:val="0"/>
                <w:szCs w:val="21"/>
                <w:lang w:val="en-US" w:eastAsia="zh-CN"/>
              </w:rPr>
              <w:t>生产车间各设备为噪声源强（频发声源），预测其到各厂界的贡献值的叠加值作为评价量，分析厂界噪声达标情况。本报告</w:t>
            </w:r>
            <w:r>
              <w:rPr>
                <w:rFonts w:hint="default" w:ascii="Times New Roman" w:hAnsi="Times New Roman" w:cs="Times New Roman"/>
                <w:color w:val="auto"/>
                <w:kern w:val="0"/>
                <w:szCs w:val="21"/>
              </w:rPr>
              <w:t>以</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建成后</w:t>
            </w:r>
            <w:r>
              <w:rPr>
                <w:rFonts w:hint="default" w:ascii="Times New Roman" w:hAnsi="Times New Roman" w:cs="Times New Roman"/>
                <w:color w:val="auto"/>
                <w:kern w:val="0"/>
                <w:szCs w:val="21"/>
                <w:lang w:val="en-US" w:eastAsia="zh-CN"/>
              </w:rPr>
              <w:t>2条生产线同时运行时的最大噪声进行预测</w:t>
            </w:r>
            <w:r>
              <w:rPr>
                <w:rFonts w:hint="eastAsia" w:ascii="Times New Roman" w:hAnsi="Times New Roman" w:cs="Times New Roman"/>
                <w:color w:val="auto"/>
                <w:kern w:val="0"/>
                <w:szCs w:val="21"/>
                <w:lang w:val="en-US" w:eastAsia="zh-CN"/>
              </w:rPr>
              <w:t>。</w:t>
            </w:r>
            <w:r>
              <w:rPr>
                <w:rFonts w:hint="default"/>
                <w:color w:val="auto"/>
                <w:kern w:val="0"/>
                <w:szCs w:val="21"/>
              </w:rPr>
              <w:t xml:space="preserve">项目的噪声预测结果见下表。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主要噪声源</w:t>
            </w:r>
            <w:r>
              <w:rPr>
                <w:rFonts w:hint="default" w:ascii="Times New Roman" w:hAnsi="Times New Roman" w:eastAsia="黑体" w:cs="Times New Roman"/>
                <w:color w:val="auto"/>
                <w:kern w:val="0"/>
                <w:sz w:val="20"/>
                <w:szCs w:val="20"/>
                <w:lang w:val="en-US" w:eastAsia="zh-CN"/>
              </w:rPr>
              <w:t xml:space="preserve">到各厂界的贡献值     </w:t>
            </w:r>
            <w:r>
              <w:rPr>
                <w:rFonts w:hint="default" w:ascii="Times New Roman" w:hAnsi="Times New Roman" w:eastAsia="黑体" w:cs="Times New Roman"/>
                <w:color w:val="auto"/>
                <w:kern w:val="0"/>
                <w:sz w:val="20"/>
                <w:szCs w:val="20"/>
                <w:lang w:val="zh-CN" w:eastAsia="zh-CN"/>
              </w:rPr>
              <w:t xml:space="preserve"> 单位：dB（A）</w:t>
            </w:r>
          </w:p>
          <w:tbl>
            <w:tblPr>
              <w:tblStyle w:val="15"/>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734"/>
              <w:gridCol w:w="775"/>
              <w:gridCol w:w="844"/>
              <w:gridCol w:w="858"/>
              <w:gridCol w:w="878"/>
              <w:gridCol w:w="847"/>
              <w:gridCol w:w="822"/>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预测方位</w:t>
                  </w:r>
                </w:p>
              </w:tc>
              <w:tc>
                <w:tcPr>
                  <w:tcW w:w="173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空间相对位置/m</w:t>
                  </w:r>
                </w:p>
              </w:tc>
              <w:tc>
                <w:tcPr>
                  <w:tcW w:w="775"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时段</w:t>
                  </w:r>
                </w:p>
              </w:tc>
              <w:tc>
                <w:tcPr>
                  <w:tcW w:w="84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背景值</w:t>
                  </w:r>
                  <w:r>
                    <w:rPr>
                      <w:rFonts w:hint="default" w:ascii="Times New Roman" w:hAnsi="Times New Roman" w:cs="Times New Roman"/>
                      <w:b/>
                      <w:bCs/>
                      <w:color w:val="auto"/>
                      <w:sz w:val="18"/>
                      <w:szCs w:val="18"/>
                      <w:lang w:val="en-US" w:eastAsia="zh-CN"/>
                    </w:rPr>
                    <w:t>（dB(A)）</w:t>
                  </w:r>
                </w:p>
              </w:tc>
              <w:tc>
                <w:tcPr>
                  <w:tcW w:w="85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贡献值</w:t>
                  </w:r>
                  <w:r>
                    <w:rPr>
                      <w:rFonts w:hint="default" w:ascii="Times New Roman" w:hAnsi="Times New Roman" w:cs="Times New Roman"/>
                      <w:b/>
                      <w:bCs/>
                      <w:color w:val="auto"/>
                      <w:sz w:val="18"/>
                      <w:szCs w:val="18"/>
                      <w:lang w:val="en-US" w:eastAsia="zh-CN"/>
                    </w:rPr>
                    <w:t>（dB(A)）</w:t>
                  </w:r>
                </w:p>
              </w:tc>
              <w:tc>
                <w:tcPr>
                  <w:tcW w:w="87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预测值（dB(A)）</w:t>
                  </w:r>
                </w:p>
              </w:tc>
              <w:tc>
                <w:tcPr>
                  <w:tcW w:w="847"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较现状增量（dB(A)）</w:t>
                  </w:r>
                </w:p>
              </w:tc>
              <w:tc>
                <w:tcPr>
                  <w:tcW w:w="82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标准限值（dB(A)）</w:t>
                  </w:r>
                </w:p>
              </w:tc>
              <w:tc>
                <w:tcPr>
                  <w:tcW w:w="529"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173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X</w:t>
                  </w:r>
                  <w:r>
                    <w:rPr>
                      <w:rFonts w:hint="eastAsia" w:cs="Times New Roman"/>
                      <w:b/>
                      <w:bCs/>
                      <w:color w:val="auto"/>
                      <w:sz w:val="18"/>
                      <w:szCs w:val="18"/>
                      <w:lang w:val="en-US" w:eastAsia="zh-CN"/>
                    </w:rPr>
                    <w:t>，</w:t>
                  </w:r>
                  <w:r>
                    <w:rPr>
                      <w:rFonts w:hint="default" w:ascii="Times New Roman" w:hAnsi="Times New Roman" w:cs="Times New Roman"/>
                      <w:b/>
                      <w:bCs/>
                      <w:color w:val="auto"/>
                      <w:sz w:val="18"/>
                      <w:szCs w:val="18"/>
                      <w:lang w:val="en-US" w:eastAsia="zh-CN"/>
                    </w:rPr>
                    <w:t>Y</w:t>
                  </w:r>
                  <w:r>
                    <w:rPr>
                      <w:rFonts w:hint="eastAsia" w:cs="Times New Roman"/>
                      <w:b/>
                      <w:bCs/>
                      <w:color w:val="auto"/>
                      <w:sz w:val="18"/>
                      <w:szCs w:val="18"/>
                      <w:lang w:val="en-US" w:eastAsia="zh-CN"/>
                    </w:rPr>
                    <w:t>，</w:t>
                  </w:r>
                  <w:r>
                    <w:rPr>
                      <w:rFonts w:hint="default" w:ascii="Times New Roman" w:hAnsi="Times New Roman" w:cs="Times New Roman"/>
                      <w:b/>
                      <w:bCs/>
                      <w:color w:val="auto"/>
                      <w:sz w:val="18"/>
                      <w:szCs w:val="18"/>
                      <w:lang w:val="en-US" w:eastAsia="zh-CN"/>
                    </w:rPr>
                    <w:t>Z</w:t>
                  </w:r>
                </w:p>
              </w:tc>
              <w:tc>
                <w:tcPr>
                  <w:tcW w:w="775"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84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85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878"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847"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822"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c>
                <w:tcPr>
                  <w:tcW w:w="529"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b/>
                      <w:bCs/>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东侧</w:t>
                  </w:r>
                </w:p>
              </w:tc>
              <w:tc>
                <w:tcPr>
                  <w:tcW w:w="1734"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128</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-109</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350.39</w:t>
                  </w: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昼间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48.3</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60</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东侧</w:t>
                  </w:r>
                </w:p>
              </w:tc>
              <w:tc>
                <w:tcPr>
                  <w:tcW w:w="1734"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夜间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48.3</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南侧</w:t>
                  </w:r>
                </w:p>
              </w:tc>
              <w:tc>
                <w:tcPr>
                  <w:tcW w:w="1734"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84</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-139</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350.26</w:t>
                  </w: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昼间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43.8</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60</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南侧</w:t>
                  </w:r>
                </w:p>
              </w:tc>
              <w:tc>
                <w:tcPr>
                  <w:tcW w:w="1734"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夜间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43.8</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西侧</w:t>
                  </w:r>
                </w:p>
              </w:tc>
              <w:tc>
                <w:tcPr>
                  <w:tcW w:w="1734"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-60</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94</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343.14</w:t>
                  </w: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昼间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48.3</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65</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西侧</w:t>
                  </w:r>
                </w:p>
              </w:tc>
              <w:tc>
                <w:tcPr>
                  <w:tcW w:w="1734"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夜间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48.3</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55</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北侧</w:t>
                  </w:r>
                </w:p>
              </w:tc>
              <w:tc>
                <w:tcPr>
                  <w:tcW w:w="1734"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-22</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133</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342.73</w:t>
                  </w: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昼间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45.8</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60</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北侧</w:t>
                  </w:r>
                </w:p>
              </w:tc>
              <w:tc>
                <w:tcPr>
                  <w:tcW w:w="1734"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夜间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45.8</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50</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西面住户</w:t>
                  </w:r>
                </w:p>
              </w:tc>
              <w:tc>
                <w:tcPr>
                  <w:tcW w:w="1734"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48</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-97</w:t>
                  </w:r>
                  <w:r>
                    <w:rPr>
                      <w:rFonts w:hint="eastAsia" w:cs="Times New Roman"/>
                      <w:color w:val="auto"/>
                      <w:sz w:val="18"/>
                      <w:szCs w:val="18"/>
                      <w:lang w:val="en-US" w:eastAsia="zh-CN"/>
                    </w:rPr>
                    <w:t>，</w:t>
                  </w:r>
                  <w:r>
                    <w:rPr>
                      <w:rFonts w:hint="eastAsia" w:ascii="Times New Roman" w:hAnsi="Times New Roman" w:cs="Times New Roman"/>
                      <w:color w:val="auto"/>
                      <w:sz w:val="18"/>
                      <w:szCs w:val="18"/>
                      <w:lang w:val="en-US" w:eastAsia="zh-CN"/>
                    </w:rPr>
                    <w:t>357.52</w:t>
                  </w: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昼间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63.2</w:t>
                  </w: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34.3</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63.2</w:t>
                  </w: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65</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748" w:type="dxa"/>
                  <w:vMerge w:val="continue"/>
                  <w:tcBorders/>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cs="Times New Roman"/>
                      <w:color w:val="auto"/>
                      <w:sz w:val="18"/>
                      <w:szCs w:val="18"/>
                      <w:lang w:val="en-US" w:eastAsia="zh-CN"/>
                    </w:rPr>
                  </w:pPr>
                </w:p>
              </w:tc>
              <w:tc>
                <w:tcPr>
                  <w:tcW w:w="1734" w:type="dxa"/>
                  <w:vMerge w:val="continue"/>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c>
                <w:tcPr>
                  <w:tcW w:w="775"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夜间</w:t>
                  </w:r>
                </w:p>
              </w:tc>
              <w:tc>
                <w:tcPr>
                  <w:tcW w:w="84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45.6</w:t>
                  </w:r>
                </w:p>
              </w:tc>
              <w:tc>
                <w:tcPr>
                  <w:tcW w:w="8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34.3</w:t>
                  </w:r>
                </w:p>
              </w:tc>
              <w:tc>
                <w:tcPr>
                  <w:tcW w:w="87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45.9</w:t>
                  </w:r>
                </w:p>
              </w:tc>
              <w:tc>
                <w:tcPr>
                  <w:tcW w:w="84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w:t>
                  </w:r>
                </w:p>
              </w:tc>
              <w:tc>
                <w:tcPr>
                  <w:tcW w:w="82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55</w:t>
                  </w:r>
                </w:p>
              </w:tc>
              <w:tc>
                <w:tcPr>
                  <w:tcW w:w="529"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jc w:val="center"/>
              </w:trPr>
              <w:tc>
                <w:tcPr>
                  <w:tcW w:w="8035" w:type="dxa"/>
                  <w:gridSpan w:val="9"/>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说明：表中坐标以A地块进厂大门中心（107.642469，31.077030）为坐标原点，正东向为X轴正方向，正北向为Y轴正方向</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auto"/>
                <w:kern w:val="0"/>
                <w:szCs w:val="21"/>
                <w:lang w:val="en-US" w:eastAsia="zh-CN"/>
              </w:rPr>
            </w:pPr>
            <w:r>
              <w:rPr>
                <w:rFonts w:hint="default" w:ascii="Times New Roman" w:hAnsi="Times New Roman" w:cs="Times New Roman"/>
                <w:color w:val="auto"/>
                <w:kern w:val="0"/>
                <w:szCs w:val="21"/>
              </w:rPr>
              <w:t>由上表预测结果可知，本项目在采取建筑隔声、基础减振、距离衰减等措施的情况下，项目厂界四周噪声值能够满足《工业企业厂界环境噪声排放标准》（GB12348-2008）</w:t>
            </w:r>
            <w:r>
              <w:rPr>
                <w:rFonts w:hint="eastAsia" w:cs="Times New Roman"/>
                <w:color w:val="auto"/>
                <w:kern w:val="0"/>
                <w:szCs w:val="21"/>
                <w:lang w:val="en-US" w:eastAsia="zh-CN"/>
              </w:rPr>
              <w:t>2</w:t>
            </w:r>
            <w:r>
              <w:rPr>
                <w:rFonts w:hint="default" w:ascii="Times New Roman" w:hAnsi="Times New Roman" w:cs="Times New Roman"/>
                <w:color w:val="auto"/>
                <w:kern w:val="0"/>
                <w:szCs w:val="21"/>
              </w:rPr>
              <w:t>类声环境功能区的排放限值要求。</w:t>
            </w:r>
            <w:r>
              <w:rPr>
                <w:rFonts w:hint="eastAsia" w:cs="Times New Roman"/>
                <w:color w:val="auto"/>
                <w:kern w:val="0"/>
                <w:szCs w:val="21"/>
                <w:lang w:val="en-US" w:eastAsia="zh-CN"/>
              </w:rPr>
              <w:t>敏感点的噪声预测值能够满足《声环境质量标准》（GB3096-2008）中的2类区域标准要求。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评价认为，</w:t>
            </w:r>
            <w:r>
              <w:rPr>
                <w:rFonts w:hint="eastAsia" w:cs="Times New Roman"/>
                <w:color w:val="auto"/>
                <w:kern w:val="0"/>
                <w:szCs w:val="21"/>
                <w:lang w:val="en-US" w:eastAsia="zh-CN"/>
              </w:rPr>
              <w:t>项目正常运行对</w:t>
            </w:r>
            <w:r>
              <w:rPr>
                <w:rFonts w:hint="default" w:ascii="Times New Roman" w:hAnsi="Times New Roman" w:cs="Times New Roman"/>
                <w:color w:val="auto"/>
                <w:kern w:val="0"/>
                <w:szCs w:val="21"/>
                <w:lang w:val="en-US" w:eastAsia="zh-CN"/>
              </w:rPr>
              <w:t>周边环境敏感点的</w:t>
            </w:r>
            <w:r>
              <w:rPr>
                <w:rFonts w:hint="eastAsia" w:cs="Times New Roman"/>
                <w:color w:val="auto"/>
                <w:kern w:val="0"/>
                <w:szCs w:val="21"/>
                <w:lang w:val="en-US" w:eastAsia="zh-CN"/>
              </w:rPr>
              <w:t>声</w:t>
            </w:r>
            <w:r>
              <w:rPr>
                <w:rFonts w:hint="default" w:ascii="Times New Roman" w:hAnsi="Times New Roman" w:cs="Times New Roman"/>
                <w:color w:val="auto"/>
                <w:kern w:val="0"/>
                <w:szCs w:val="21"/>
                <w:lang w:val="en-US" w:eastAsia="zh-CN"/>
              </w:rPr>
              <w:t>环境</w:t>
            </w:r>
            <w:r>
              <w:rPr>
                <w:rFonts w:hint="eastAsia" w:cs="Times New Roman"/>
                <w:color w:val="auto"/>
                <w:kern w:val="0"/>
                <w:szCs w:val="21"/>
                <w:lang w:val="en-US" w:eastAsia="zh-CN"/>
              </w:rPr>
              <w:t>影响很小，</w:t>
            </w:r>
            <w:r>
              <w:rPr>
                <w:rFonts w:hint="default" w:ascii="Times New Roman" w:hAnsi="Times New Roman" w:cs="Times New Roman"/>
                <w:color w:val="auto"/>
                <w:kern w:val="0"/>
                <w:szCs w:val="21"/>
              </w:rPr>
              <w:t>项目建设不会改变区域声环境质量现状。</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（3）监测计划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根据《排污单位自行监测技术指南 总则》（HJ819-2017）文件，并结合本项目污染物的特点，制定营运期监测计划见下表。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营运期噪声监测计划</w:t>
            </w:r>
          </w:p>
          <w:tbl>
            <w:tblPr>
              <w:tblStyle w:val="15"/>
              <w:tblW w:w="7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25"/>
              <w:gridCol w:w="1546"/>
              <w:gridCol w:w="2240"/>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54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22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13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1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厂界四周</w:t>
                  </w:r>
                </w:p>
              </w:tc>
              <w:tc>
                <w:tcPr>
                  <w:tcW w:w="154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噪声</w:t>
                  </w:r>
                </w:p>
              </w:tc>
              <w:tc>
                <w:tcPr>
                  <w:tcW w:w="22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w:t>
                  </w:r>
                </w:p>
              </w:tc>
              <w:tc>
                <w:tcPr>
                  <w:tcW w:w="13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right="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每季度1次</w:t>
                  </w:r>
                </w:p>
              </w:tc>
            </w:tr>
          </w:tbl>
          <w:p>
            <w:pPr>
              <w:keepNext w:val="0"/>
              <w:keepLines w:val="0"/>
              <w:suppressLineNumbers w:val="0"/>
              <w:adjustRightInd w:val="0"/>
              <w:snapToGrid w:val="0"/>
              <w:spacing w:before="120" w:beforeLines="5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4、固体废物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（1）源强及处置去向</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固体废物包括一般固废和危险废物。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一般固废包括：生产过程的混凝土废料、废水处理系统的干化泥沙、除尘器收集的粉尘及生活垃圾。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①生产废料：主要为项目生产过程产生的未外售的剩余混凝土、不合格混凝土等。类比调查，生产废料的产生量</w:t>
            </w:r>
            <w:r>
              <w:rPr>
                <w:rFonts w:hint="eastAsia" w:cs="Times New Roman"/>
                <w:color w:val="auto"/>
                <w:kern w:val="0"/>
                <w:szCs w:val="21"/>
                <w:lang w:val="en-US" w:eastAsia="zh-CN"/>
              </w:rPr>
              <w:t>为3t/万</w:t>
            </w:r>
            <w:r>
              <w:rPr>
                <w:rFonts w:hint="eastAsia" w:cs="Times New Roman"/>
                <w:color w:val="auto"/>
                <w:kern w:val="0"/>
                <w:szCs w:val="21"/>
                <w:highlight w:val="none"/>
                <w:lang w:val="en-US" w:eastAsia="zh-CN"/>
              </w:rPr>
              <w:t>m</w:t>
            </w:r>
            <w:r>
              <w:rPr>
                <w:rFonts w:hint="eastAsia" w:cs="Times New Roman"/>
                <w:color w:val="auto"/>
                <w:kern w:val="0"/>
                <w:szCs w:val="21"/>
                <w:highlight w:val="none"/>
                <w:vertAlign w:val="superscript"/>
                <w:lang w:val="en-US" w:eastAsia="zh-CN"/>
              </w:rPr>
              <w:t>3</w:t>
            </w:r>
            <w:r>
              <w:rPr>
                <w:rFonts w:hint="eastAsia" w:cs="Times New Roman"/>
                <w:color w:val="auto"/>
                <w:kern w:val="0"/>
                <w:szCs w:val="21"/>
                <w:lang w:val="en-US" w:eastAsia="zh-CN"/>
              </w:rPr>
              <w:t>-产品，项目设计产能为90万</w:t>
            </w:r>
            <w:r>
              <w:rPr>
                <w:rFonts w:hint="eastAsia" w:cs="Times New Roman"/>
                <w:color w:val="auto"/>
                <w:kern w:val="0"/>
                <w:szCs w:val="21"/>
                <w:highlight w:val="none"/>
                <w:lang w:val="en-US" w:eastAsia="zh-CN"/>
              </w:rPr>
              <w:t>m</w:t>
            </w:r>
            <w:r>
              <w:rPr>
                <w:rFonts w:hint="eastAsia" w:cs="Times New Roman"/>
                <w:color w:val="auto"/>
                <w:kern w:val="0"/>
                <w:szCs w:val="21"/>
                <w:highlight w:val="none"/>
                <w:vertAlign w:val="superscript"/>
                <w:lang w:val="en-US" w:eastAsia="zh-CN"/>
              </w:rPr>
              <w:t>3</w:t>
            </w:r>
            <w:r>
              <w:rPr>
                <w:rFonts w:hint="eastAsia" w:cs="Times New Roman"/>
                <w:color w:val="auto"/>
                <w:kern w:val="0"/>
                <w:szCs w:val="21"/>
                <w:lang w:val="en-US" w:eastAsia="zh-CN"/>
              </w:rPr>
              <w:t>/a，则废料产生量为270.0</w:t>
            </w:r>
            <w:r>
              <w:rPr>
                <w:rFonts w:hint="default" w:ascii="Times New Roman" w:hAnsi="Times New Roman" w:cs="Times New Roman"/>
                <w:color w:val="auto"/>
                <w:kern w:val="0"/>
                <w:szCs w:val="21"/>
                <w:lang w:val="en-US" w:eastAsia="zh-CN"/>
              </w:rPr>
              <w:t>t</w:t>
            </w:r>
            <w:r>
              <w:rPr>
                <w:rFonts w:hint="eastAsia" w:cs="Times New Roman"/>
                <w:color w:val="auto"/>
                <w:kern w:val="0"/>
                <w:szCs w:val="21"/>
                <w:lang w:val="en-US" w:eastAsia="zh-CN"/>
              </w:rPr>
              <w:t>/a</w:t>
            </w:r>
            <w:r>
              <w:rPr>
                <w:rFonts w:hint="default" w:ascii="Times New Roman" w:hAnsi="Times New Roman"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②残留混凝土：主要为搅拌主机及混凝土运输车内的残留混凝土。搅拌机内部混凝土残留量约30～70kg/台，取平均值为50kg/d</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台，则残留混凝土</w:t>
            </w:r>
            <w:r>
              <w:rPr>
                <w:rFonts w:hint="eastAsia" w:cs="Times New Roman"/>
                <w:color w:val="auto"/>
                <w:kern w:val="0"/>
                <w:szCs w:val="21"/>
                <w:lang w:val="en-US" w:eastAsia="zh-CN"/>
              </w:rPr>
              <w:t>30</w:t>
            </w:r>
            <w:r>
              <w:rPr>
                <w:rFonts w:hint="default" w:ascii="Times New Roman" w:hAnsi="Times New Roman" w:cs="Times New Roman"/>
                <w:color w:val="auto"/>
                <w:kern w:val="0"/>
                <w:szCs w:val="21"/>
                <w:lang w:val="en-US" w:eastAsia="zh-CN"/>
              </w:rPr>
              <w:t>.0t/a；每辆混凝土运输车残留量约15～30kg</w:t>
            </w:r>
            <w:r>
              <w:rPr>
                <w:rFonts w:hint="eastAsia" w:cs="Times New Roman"/>
                <w:color w:val="auto"/>
                <w:kern w:val="0"/>
                <w:szCs w:val="21"/>
                <w:lang w:val="en-US" w:eastAsia="zh-CN"/>
              </w:rPr>
              <w:t>/d</w:t>
            </w:r>
            <w:r>
              <w:rPr>
                <w:rFonts w:hint="default" w:ascii="Times New Roman" w:hAnsi="Times New Roman" w:cs="Times New Roman"/>
                <w:color w:val="auto"/>
                <w:kern w:val="0"/>
                <w:szCs w:val="21"/>
                <w:lang w:val="en-US" w:eastAsia="zh-CN"/>
              </w:rPr>
              <w:t>，取20kg/辆·</w:t>
            </w:r>
            <w:r>
              <w:rPr>
                <w:rFonts w:hint="eastAsia" w:cs="Times New Roman"/>
                <w:color w:val="auto"/>
                <w:kern w:val="0"/>
                <w:szCs w:val="21"/>
                <w:lang w:val="en-US" w:eastAsia="zh-CN"/>
              </w:rPr>
              <w:t>d</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项目共30辆运输车辆，每天清洗1次</w:t>
            </w:r>
            <w:r>
              <w:rPr>
                <w:rFonts w:hint="default" w:ascii="Times New Roman" w:hAnsi="Times New Roman" w:cs="Times New Roman"/>
                <w:color w:val="auto"/>
                <w:kern w:val="0"/>
                <w:szCs w:val="21"/>
                <w:lang w:val="en-US" w:eastAsia="zh-CN"/>
              </w:rPr>
              <w:t>，则残留混凝土产生量约为</w:t>
            </w:r>
            <w:r>
              <w:rPr>
                <w:rFonts w:hint="eastAsia" w:cs="Times New Roman"/>
                <w:color w:val="auto"/>
                <w:kern w:val="0"/>
                <w:szCs w:val="21"/>
                <w:lang w:val="en-US" w:eastAsia="zh-CN"/>
              </w:rPr>
              <w:t>180</w:t>
            </w:r>
            <w:r>
              <w:rPr>
                <w:rFonts w:hint="default" w:ascii="Times New Roman" w:hAnsi="Times New Roman" w:cs="Times New Roman"/>
                <w:color w:val="auto"/>
                <w:kern w:val="0"/>
                <w:szCs w:val="21"/>
                <w:lang w:val="en-US" w:eastAsia="zh-CN"/>
              </w:rPr>
              <w:t>t/a（0.</w:t>
            </w:r>
            <w:r>
              <w:rPr>
                <w:rFonts w:hint="eastAsia" w:cs="Times New Roman"/>
                <w:color w:val="auto"/>
                <w:kern w:val="0"/>
                <w:szCs w:val="21"/>
                <w:lang w:val="en-US" w:eastAsia="zh-CN"/>
              </w:rPr>
              <w:t>6</w:t>
            </w:r>
            <w:r>
              <w:rPr>
                <w:rFonts w:hint="default" w:ascii="Times New Roman" w:hAnsi="Times New Roman" w:cs="Times New Roman"/>
                <w:color w:val="auto"/>
                <w:kern w:val="0"/>
                <w:szCs w:val="21"/>
                <w:lang w:val="en-US" w:eastAsia="zh-CN"/>
              </w:rPr>
              <w:t>t/d）。残留混凝土总产生量为21</w:t>
            </w:r>
            <w:r>
              <w:rPr>
                <w:rFonts w:hint="eastAsia" w:cs="Times New Roman"/>
                <w:color w:val="auto"/>
                <w:kern w:val="0"/>
                <w:szCs w:val="21"/>
                <w:lang w:val="en-US" w:eastAsia="zh-CN"/>
              </w:rPr>
              <w:t>0</w:t>
            </w:r>
            <w:r>
              <w:rPr>
                <w:rFonts w:hint="default" w:ascii="Times New Roman" w:hAnsi="Times New Roman" w:cs="Times New Roman"/>
                <w:color w:val="auto"/>
                <w:kern w:val="0"/>
                <w:szCs w:val="21"/>
                <w:lang w:val="en-US" w:eastAsia="zh-CN"/>
              </w:rPr>
              <w:t>t/a。</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③压滤机泥饼：项目生产废水处理环节，通过</w:t>
            </w:r>
            <w:r>
              <w:rPr>
                <w:rFonts w:hint="eastAsia" w:cs="Times New Roman"/>
                <w:color w:val="auto"/>
                <w:kern w:val="0"/>
                <w:szCs w:val="21"/>
                <w:lang w:val="en-US" w:eastAsia="zh-CN"/>
              </w:rPr>
              <w:t>在A地块</w:t>
            </w:r>
            <w:r>
              <w:rPr>
                <w:rFonts w:hint="default" w:ascii="Times New Roman" w:hAnsi="Times New Roman" w:cs="Times New Roman"/>
                <w:color w:val="auto"/>
                <w:kern w:val="0"/>
                <w:szCs w:val="21"/>
                <w:lang w:val="en-US" w:eastAsia="zh-CN"/>
              </w:rPr>
              <w:t>设</w:t>
            </w:r>
            <w:r>
              <w:rPr>
                <w:rFonts w:hint="eastAsia" w:cs="Times New Roman"/>
                <w:color w:val="auto"/>
                <w:kern w:val="0"/>
                <w:szCs w:val="21"/>
                <w:lang w:val="en-US" w:eastAsia="zh-CN"/>
              </w:rPr>
              <w:t>置</w:t>
            </w:r>
            <w:r>
              <w:rPr>
                <w:rFonts w:hint="default" w:ascii="Times New Roman" w:hAnsi="Times New Roman" w:cs="Times New Roman"/>
                <w:color w:val="auto"/>
                <w:kern w:val="0"/>
                <w:szCs w:val="21"/>
                <w:lang w:val="en-US" w:eastAsia="zh-CN"/>
              </w:rPr>
              <w:t>压滤机对废水进行压滤</w:t>
            </w:r>
            <w:r>
              <w:rPr>
                <w:rFonts w:hint="eastAsia" w:cs="Times New Roman"/>
                <w:color w:val="auto"/>
                <w:kern w:val="0"/>
                <w:szCs w:val="21"/>
                <w:lang w:val="en-US" w:eastAsia="zh-CN"/>
              </w:rPr>
              <w:t>干化</w:t>
            </w:r>
            <w:r>
              <w:rPr>
                <w:rFonts w:hint="default" w:ascii="Times New Roman" w:hAnsi="Times New Roman" w:cs="Times New Roman"/>
                <w:color w:val="auto"/>
                <w:kern w:val="0"/>
                <w:szCs w:val="21"/>
                <w:lang w:val="en-US" w:eastAsia="zh-CN"/>
              </w:rPr>
              <w:t>处理后，会产生一定量的泥饼。经分析估算，废水压滤处理后产生的泥饼约为</w:t>
            </w:r>
            <w:r>
              <w:rPr>
                <w:rFonts w:hint="eastAsia" w:cs="Times New Roman"/>
                <w:color w:val="auto"/>
                <w:kern w:val="0"/>
                <w:szCs w:val="21"/>
                <w:lang w:val="en-US" w:eastAsia="zh-CN"/>
              </w:rPr>
              <w:t>5.4</w:t>
            </w:r>
            <w:r>
              <w:rPr>
                <w:rFonts w:hint="default" w:ascii="Times New Roman" w:hAnsi="Times New Roman" w:cs="Times New Roman"/>
                <w:color w:val="auto"/>
                <w:kern w:val="0"/>
                <w:szCs w:val="21"/>
                <w:lang w:val="en-US" w:eastAsia="zh-CN"/>
              </w:rPr>
              <w:t>t/a</w:t>
            </w:r>
            <w:r>
              <w:rPr>
                <w:rFonts w:hint="eastAsia" w:cs="Times New Roman"/>
                <w:color w:val="auto"/>
                <w:kern w:val="0"/>
                <w:szCs w:val="21"/>
                <w:lang w:val="en-US" w:eastAsia="zh-CN"/>
              </w:rPr>
              <w:t>，含水率60%</w:t>
            </w:r>
            <w:r>
              <w:rPr>
                <w:rFonts w:hint="default" w:ascii="Times New Roman" w:hAnsi="Times New Roman"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④废试压块：根据建设单位提供的经验数据，混凝土搅拌站废试压块产生量一般约为混凝土产量的万分之一，本项目年产商品混凝土</w:t>
            </w:r>
            <w:r>
              <w:rPr>
                <w:rFonts w:hint="eastAsia" w:cs="Times New Roman"/>
                <w:color w:val="auto"/>
                <w:kern w:val="0"/>
                <w:szCs w:val="21"/>
                <w:lang w:val="en-US" w:eastAsia="zh-CN"/>
              </w:rPr>
              <w:t>9</w:t>
            </w:r>
            <w:r>
              <w:rPr>
                <w:rFonts w:hint="default" w:ascii="Times New Roman" w:hAnsi="Times New Roman" w:cs="Times New Roman"/>
                <w:color w:val="auto"/>
                <w:kern w:val="0"/>
                <w:szCs w:val="21"/>
                <w:lang w:val="en-US" w:eastAsia="zh-CN"/>
              </w:rPr>
              <w:t>0万方（折合约2</w:t>
            </w:r>
            <w:r>
              <w:rPr>
                <w:rFonts w:hint="eastAsia" w:cs="Times New Roman"/>
                <w:color w:val="auto"/>
                <w:kern w:val="0"/>
                <w:szCs w:val="21"/>
                <w:lang w:val="en-US" w:eastAsia="zh-CN"/>
              </w:rPr>
              <w:t>14.2</w:t>
            </w:r>
            <w:r>
              <w:rPr>
                <w:rFonts w:hint="default" w:ascii="Times New Roman" w:hAnsi="Times New Roman" w:cs="Times New Roman"/>
                <w:color w:val="auto"/>
                <w:kern w:val="0"/>
                <w:szCs w:val="21"/>
                <w:lang w:val="en-US" w:eastAsia="zh-CN"/>
              </w:rPr>
              <w:t>万吨），则项目废试压块产生量约为</w:t>
            </w:r>
            <w:r>
              <w:rPr>
                <w:rFonts w:hint="eastAsia" w:cs="Times New Roman"/>
                <w:color w:val="auto"/>
                <w:kern w:val="0"/>
                <w:szCs w:val="21"/>
                <w:lang w:val="en-US" w:eastAsia="zh-CN"/>
              </w:rPr>
              <w:t>214.2</w:t>
            </w:r>
            <w:r>
              <w:rPr>
                <w:rFonts w:hint="default" w:ascii="Times New Roman" w:hAnsi="Times New Roman" w:cs="Times New Roman"/>
                <w:color w:val="auto"/>
                <w:kern w:val="0"/>
                <w:szCs w:val="21"/>
                <w:lang w:val="en-US" w:eastAsia="zh-CN"/>
              </w:rPr>
              <w:t>t/a。</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⑤除尘器收集的粉尘：根据项目粉尘产生量和除尘效率，项目筒仓除尘器、搅拌机除尘器收集的粉尘量为</w:t>
            </w:r>
            <w:r>
              <w:rPr>
                <w:rFonts w:hint="eastAsia" w:cs="Times New Roman"/>
                <w:color w:val="auto"/>
                <w:kern w:val="0"/>
                <w:szCs w:val="21"/>
                <w:lang w:val="en-US" w:eastAsia="zh-CN"/>
              </w:rPr>
              <w:t>104.54</w:t>
            </w:r>
            <w:r>
              <w:rPr>
                <w:rFonts w:hint="default" w:ascii="Times New Roman" w:hAnsi="Times New Roman" w:cs="Times New Roman"/>
                <w:color w:val="auto"/>
                <w:kern w:val="0"/>
                <w:szCs w:val="21"/>
                <w:lang w:val="en-US" w:eastAsia="zh-CN"/>
              </w:rPr>
              <w:t>t/a。</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⑥废矿物油：废矿物油主要来源于各类机械设备的维护保养。类比同类项目，废矿物油产生量约为0.2t/a。</w:t>
            </w:r>
            <w:r>
              <w:rPr>
                <w:rFonts w:hint="eastAsia" w:cs="Times New Roman"/>
                <w:color w:val="auto"/>
                <w:kern w:val="0"/>
                <w:szCs w:val="21"/>
                <w:lang w:val="en-US" w:eastAsia="zh-CN"/>
              </w:rPr>
              <w:t>同时会产生少量的废油桶，产生量约0.02t/a。</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⑦生活垃圾：营运期员工</w:t>
            </w:r>
            <w:r>
              <w:rPr>
                <w:rFonts w:hint="eastAsia" w:cs="Times New Roman"/>
                <w:color w:val="auto"/>
                <w:kern w:val="0"/>
                <w:szCs w:val="21"/>
                <w:lang w:val="en-US" w:eastAsia="zh-CN"/>
              </w:rPr>
              <w:t>50</w:t>
            </w:r>
            <w:r>
              <w:rPr>
                <w:rFonts w:hint="default" w:ascii="Times New Roman" w:hAnsi="Times New Roman" w:cs="Times New Roman"/>
                <w:color w:val="auto"/>
                <w:kern w:val="0"/>
                <w:szCs w:val="21"/>
                <w:lang w:val="en-US" w:eastAsia="zh-CN"/>
              </w:rPr>
              <w:t>人，生活垃圾产生量按0.5kg/人•d，则预计产生量约为</w:t>
            </w:r>
            <w:r>
              <w:rPr>
                <w:rFonts w:hint="eastAsia" w:cs="Times New Roman"/>
                <w:color w:val="auto"/>
                <w:kern w:val="0"/>
                <w:szCs w:val="21"/>
                <w:lang w:val="en-US" w:eastAsia="zh-CN"/>
              </w:rPr>
              <w:t>25.0</w:t>
            </w:r>
            <w:r>
              <w:rPr>
                <w:rFonts w:hint="default" w:ascii="Times New Roman" w:hAnsi="Times New Roman" w:cs="Times New Roman"/>
                <w:color w:val="auto"/>
                <w:kern w:val="0"/>
                <w:szCs w:val="21"/>
                <w:lang w:val="en-US" w:eastAsia="zh-CN"/>
              </w:rPr>
              <w:t>kg/d（</w:t>
            </w:r>
            <w:r>
              <w:rPr>
                <w:rFonts w:hint="eastAsia" w:cs="Times New Roman"/>
                <w:color w:val="auto"/>
                <w:kern w:val="0"/>
                <w:szCs w:val="21"/>
                <w:lang w:val="en-US" w:eastAsia="zh-CN"/>
              </w:rPr>
              <w:t>7.5</w:t>
            </w:r>
            <w:r>
              <w:rPr>
                <w:rFonts w:hint="default" w:ascii="Times New Roman" w:hAnsi="Times New Roman" w:cs="Times New Roman"/>
                <w:color w:val="auto"/>
                <w:kern w:val="0"/>
                <w:szCs w:val="21"/>
                <w:lang w:val="en-US" w:eastAsia="zh-CN"/>
              </w:rPr>
              <w:t>t/a）；食堂餐厨垃圾产生量按0.1kg/人·餐，最大就餐人数为</w:t>
            </w:r>
            <w:r>
              <w:rPr>
                <w:rFonts w:hint="eastAsia"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lang w:val="en-US" w:eastAsia="zh-CN"/>
              </w:rPr>
              <w:t>0人，每天就餐2餐，则餐厨垃圾产生量为</w:t>
            </w:r>
            <w:r>
              <w:rPr>
                <w:rFonts w:hint="eastAsia" w:ascii="Times New Roman" w:hAnsi="Times New Roman" w:cs="Times New Roman"/>
                <w:color w:val="auto"/>
                <w:kern w:val="0"/>
                <w:szCs w:val="21"/>
                <w:lang w:val="en-US" w:eastAsia="zh-CN"/>
              </w:rPr>
              <w:t>8</w:t>
            </w:r>
            <w:r>
              <w:rPr>
                <w:rFonts w:hint="default" w:ascii="Times New Roman" w:hAnsi="Times New Roman" w:cs="Times New Roman"/>
                <w:color w:val="auto"/>
                <w:kern w:val="0"/>
                <w:szCs w:val="21"/>
                <w:lang w:val="en-US" w:eastAsia="zh-CN"/>
              </w:rPr>
              <w:t>kg/d（</w:t>
            </w:r>
            <w:r>
              <w:rPr>
                <w:rFonts w:hint="eastAsia" w:ascii="Times New Roman" w:hAnsi="Times New Roman" w:cs="Times New Roman"/>
                <w:color w:val="auto"/>
                <w:kern w:val="0"/>
                <w:szCs w:val="21"/>
                <w:lang w:val="en-US" w:eastAsia="zh-CN"/>
              </w:rPr>
              <w:t>2.8</w:t>
            </w:r>
            <w:r>
              <w:rPr>
                <w:rFonts w:hint="default" w:ascii="Times New Roman" w:hAnsi="Times New Roman" w:cs="Times New Roman"/>
                <w:color w:val="auto"/>
                <w:kern w:val="0"/>
                <w:szCs w:val="21"/>
                <w:lang w:val="en-US" w:eastAsia="zh-CN"/>
              </w:rPr>
              <w:t>t/a）。</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营运期项目</w:t>
            </w:r>
            <w:r>
              <w:rPr>
                <w:rFonts w:hint="default" w:ascii="Times New Roman" w:hAnsi="Times New Roman" w:cs="Times New Roman"/>
                <w:color w:val="auto"/>
                <w:kern w:val="0"/>
                <w:szCs w:val="21"/>
              </w:rPr>
              <w:t>一般固废产生情况见下表。</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项目一般固废产生情况</w:t>
            </w:r>
          </w:p>
          <w:tbl>
            <w:tblPr>
              <w:tblStyle w:val="15"/>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79"/>
              <w:gridCol w:w="1021"/>
              <w:gridCol w:w="915"/>
              <w:gridCol w:w="780"/>
              <w:gridCol w:w="495"/>
              <w:gridCol w:w="991"/>
              <w:gridCol w:w="1020"/>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blHeader/>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产生环节</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color w:val="auto"/>
                      <w:sz w:val="18"/>
                      <w:szCs w:val="18"/>
                      <w:lang w:eastAsia="zh-CN"/>
                    </w:rPr>
                  </w:pPr>
                  <w:r>
                    <w:rPr>
                      <w:rFonts w:hint="eastAsia" w:cs="Times New Roman"/>
                      <w:b/>
                      <w:color w:val="auto"/>
                      <w:sz w:val="18"/>
                      <w:szCs w:val="18"/>
                      <w:lang w:val="en-US" w:eastAsia="zh-CN"/>
                    </w:rPr>
                    <w:t>编号</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color w:val="auto"/>
                      <w:sz w:val="18"/>
                      <w:szCs w:val="18"/>
                      <w:lang w:val="en-US" w:eastAsia="zh-CN"/>
                    </w:rPr>
                  </w:pPr>
                  <w:r>
                    <w:rPr>
                      <w:rFonts w:hint="eastAsia" w:cs="Times New Roman"/>
                      <w:b/>
                      <w:color w:val="auto"/>
                      <w:sz w:val="18"/>
                      <w:szCs w:val="18"/>
                      <w:lang w:val="en-US" w:eastAsia="zh-CN"/>
                    </w:rPr>
                    <w:t>形状</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b/>
                      <w:color w:val="auto"/>
                      <w:sz w:val="18"/>
                      <w:szCs w:val="18"/>
                    </w:rPr>
                    <w:t>类别</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贮存方式</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生产</w:t>
                  </w:r>
                  <w:r>
                    <w:rPr>
                      <w:rFonts w:hint="default" w:ascii="Times New Roman" w:hAnsi="Times New Roman" w:cs="Times New Roman"/>
                      <w:color w:val="auto"/>
                      <w:sz w:val="18"/>
                      <w:szCs w:val="18"/>
                    </w:rPr>
                    <w:t>废料</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混凝土生产环节</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300-001-46</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w:t>
                  </w:r>
                  <w:r>
                    <w:rPr>
                      <w:rFonts w:hint="eastAsia" w:cs="Times New Roman"/>
                      <w:color w:val="auto"/>
                      <w:sz w:val="18"/>
                      <w:szCs w:val="18"/>
                      <w:lang w:val="en-US" w:eastAsia="zh-CN"/>
                    </w:rPr>
                    <w:t>7</w:t>
                  </w:r>
                  <w:r>
                    <w:rPr>
                      <w:rFonts w:hint="default" w:ascii="Times New Roman" w:hAnsi="Times New Roman" w:cs="Times New Roman"/>
                      <w:color w:val="auto"/>
                      <w:sz w:val="18"/>
                      <w:szCs w:val="18"/>
                    </w:rPr>
                    <w:t>0t/a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Cs/>
                      <w:color w:val="auto"/>
                      <w:kern w:val="2"/>
                      <w:sz w:val="16"/>
                      <w:szCs w:val="16"/>
                      <w:lang w:val="en-US" w:eastAsia="zh-CN" w:bidi="ar-SA"/>
                    </w:rPr>
                  </w:pPr>
                  <w:r>
                    <w:rPr>
                      <w:rFonts w:hint="default"/>
                      <w:color w:val="auto"/>
                      <w:kern w:val="0"/>
                      <w:sz w:val="18"/>
                      <w:szCs w:val="18"/>
                    </w:rPr>
                    <w:t>固态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矿物型废物</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固定点堆放</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做生产原料回用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残留</w:t>
                  </w:r>
                  <w:r>
                    <w:rPr>
                      <w:rFonts w:hint="default" w:ascii="Times New Roman" w:hAnsi="Times New Roman" w:cs="Times New Roman"/>
                      <w:color w:val="auto"/>
                      <w:sz w:val="18"/>
                      <w:szCs w:val="18"/>
                    </w:rPr>
                    <w:t>混凝土</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砂浆</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搅拌车内</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300-001-46</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21</w:t>
                  </w:r>
                  <w:r>
                    <w:rPr>
                      <w:rFonts w:hint="default" w:ascii="Times New Roman" w:hAnsi="Times New Roman" w:cs="Times New Roman"/>
                      <w:color w:val="auto"/>
                      <w:sz w:val="18"/>
                      <w:szCs w:val="18"/>
                      <w:lang w:val="en-US" w:eastAsia="zh-CN"/>
                    </w:rPr>
                    <w:t>0t/a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固态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矿物型废物</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固定点堆放</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做生产原料回用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3</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泥饼</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压滤机</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300-001-46</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5.4</w:t>
                  </w:r>
                  <w:r>
                    <w:rPr>
                      <w:rFonts w:hint="default" w:ascii="Times New Roman" w:hAnsi="Times New Roman" w:cs="Times New Roman"/>
                      <w:color w:val="auto"/>
                      <w:sz w:val="18"/>
                      <w:szCs w:val="18"/>
                      <w:lang w:val="en-US" w:eastAsia="zh-CN"/>
                    </w:rPr>
                    <w:t>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固态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矿物型废物</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固定点堆放</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外运至政府指定的弃土场回填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废试压块</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试验室</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300-001-46</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214.2</w:t>
                  </w:r>
                  <w:r>
                    <w:rPr>
                      <w:rFonts w:hint="default" w:ascii="Times New Roman" w:hAnsi="Times New Roman" w:cs="Times New Roman"/>
                      <w:color w:val="auto"/>
                      <w:sz w:val="18"/>
                      <w:szCs w:val="18"/>
                      <w:lang w:val="en-US" w:eastAsia="zh-CN"/>
                    </w:rPr>
                    <w:t>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固态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矿物型废物</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固定点堆放</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定期外运至附近施工场地或砂石加工厂利用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除尘器</w:t>
                  </w:r>
                  <w:r>
                    <w:rPr>
                      <w:rFonts w:hint="default" w:ascii="Times New Roman" w:hAnsi="Times New Roman" w:cs="Times New Roman"/>
                      <w:color w:val="auto"/>
                      <w:sz w:val="18"/>
                      <w:szCs w:val="18"/>
                    </w:rPr>
                    <w:t>收集的粉尘</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废气处理</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900-999-66</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104.54</w:t>
                  </w:r>
                  <w:r>
                    <w:rPr>
                      <w:rFonts w:hint="default" w:ascii="Times New Roman" w:hAnsi="Times New Roman" w:cs="Times New Roman"/>
                      <w:color w:val="auto"/>
                      <w:sz w:val="18"/>
                      <w:szCs w:val="18"/>
                    </w:rPr>
                    <w:t>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固态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工业粉尘</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直接返回生产线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办公生活</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7.5</w:t>
                  </w:r>
                  <w:r>
                    <w:rPr>
                      <w:rFonts w:hint="default" w:ascii="Times New Roman" w:hAnsi="Times New Roman" w:cs="Times New Roman"/>
                      <w:color w:val="auto"/>
                      <w:sz w:val="18"/>
                      <w:szCs w:val="18"/>
                    </w:rPr>
                    <w:t>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固态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袋装收集</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运至</w:t>
                  </w:r>
                  <w:r>
                    <w:rPr>
                      <w:rFonts w:hint="eastAsia" w:cs="Times New Roman"/>
                      <w:color w:val="auto"/>
                      <w:sz w:val="18"/>
                      <w:szCs w:val="18"/>
                      <w:lang w:val="en-US" w:eastAsia="zh-CN"/>
                    </w:rPr>
                    <w:t>附近</w:t>
                  </w:r>
                  <w:r>
                    <w:rPr>
                      <w:rFonts w:hint="default" w:ascii="Times New Roman" w:hAnsi="Times New Roman" w:cs="Times New Roman"/>
                      <w:color w:val="auto"/>
                      <w:sz w:val="18"/>
                      <w:szCs w:val="18"/>
                    </w:rPr>
                    <w:t>生活垃圾收集点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7</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餐厨垃圾</w:t>
                  </w:r>
                </w:p>
              </w:tc>
              <w:tc>
                <w:tcPr>
                  <w:tcW w:w="10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食堂</w:t>
                  </w:r>
                </w:p>
              </w:tc>
              <w:tc>
                <w:tcPr>
                  <w:tcW w:w="9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1.4t/a</w:t>
                  </w:r>
                </w:p>
              </w:tc>
              <w:tc>
                <w:tcPr>
                  <w:tcW w:w="49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液态</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食物残渣、油脂</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桶装收集</w:t>
                  </w:r>
                </w:p>
              </w:tc>
              <w:tc>
                <w:tcPr>
                  <w:tcW w:w="13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交有资质单位收集处理</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危险废物包括设备保养产生的少量废矿物油及废油桶。</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rPr>
              <w:t>按《国家危险废物名录（2021年版）》，本项目设备保养</w:t>
            </w:r>
            <w:r>
              <w:rPr>
                <w:rFonts w:hint="default" w:ascii="Times New Roman" w:hAnsi="Times New Roman" w:cs="Times New Roman"/>
                <w:color w:val="auto"/>
                <w:kern w:val="0"/>
                <w:szCs w:val="21"/>
              </w:rPr>
              <w:t>的废矿物油、废油桶均属于危险废物。其产生情况如下：</w:t>
            </w:r>
            <w:r>
              <w:rPr>
                <w:rFonts w:hint="eastAsia" w:cs="Times New Roman"/>
                <w:color w:val="auto"/>
                <w:kern w:val="0"/>
                <w:szCs w:val="21"/>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危险废物产生情况表</w:t>
            </w:r>
          </w:p>
          <w:tbl>
            <w:tblPr>
              <w:tblStyle w:val="15"/>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005"/>
              <w:gridCol w:w="842"/>
              <w:gridCol w:w="587"/>
              <w:gridCol w:w="947"/>
              <w:gridCol w:w="572"/>
              <w:gridCol w:w="481"/>
              <w:gridCol w:w="767"/>
              <w:gridCol w:w="842"/>
              <w:gridCol w:w="481"/>
              <w:gridCol w:w="563"/>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jc w:val="center"/>
              </w:trPr>
              <w:tc>
                <w:tcPr>
                  <w:tcW w:w="3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8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产生环节</w:t>
                  </w:r>
                </w:p>
              </w:tc>
              <w:tc>
                <w:tcPr>
                  <w:tcW w:w="587"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after="0" w:afterAutospacing="0" w:line="240" w:lineRule="exact"/>
                    <w:ind w:left="-53" w:leftChars="-25" w:right="-53" w:rightChars="-25" w:firstLine="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危废类别</w:t>
                  </w:r>
                </w:p>
              </w:tc>
              <w:tc>
                <w:tcPr>
                  <w:tcW w:w="947" w:type="dxa"/>
                  <w:tcBorders>
                    <w:top w:val="single" w:color="auto" w:sz="4" w:space="0"/>
                    <w:left w:val="nil"/>
                    <w:bottom w:val="single" w:color="auto" w:sz="4" w:space="0"/>
                    <w:right w:val="single" w:color="auto" w:sz="4" w:space="0"/>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after="0" w:afterAutospacing="0" w:line="240" w:lineRule="exact"/>
                    <w:ind w:left="-53" w:leftChars="-25" w:right="-53" w:rightChars="-25" w:firstLine="0" w:firstLineChars="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危废代码</w:t>
                  </w:r>
                </w:p>
              </w:tc>
              <w:tc>
                <w:tcPr>
                  <w:tcW w:w="57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产生量</w:t>
                  </w:r>
                </w:p>
              </w:tc>
              <w:tc>
                <w:tcPr>
                  <w:tcW w:w="4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2"/>
                      <w:sz w:val="16"/>
                      <w:szCs w:val="16"/>
                      <w:lang w:val="en-US" w:eastAsia="zh-CN" w:bidi="ar-SA"/>
                    </w:rPr>
                  </w:pPr>
                  <w:r>
                    <w:rPr>
                      <w:rFonts w:hint="default" w:ascii="Times New Roman" w:hAnsi="Times New Roman" w:cs="Times New Roman"/>
                      <w:b/>
                      <w:bCs/>
                      <w:color w:val="auto"/>
                      <w:sz w:val="16"/>
                      <w:szCs w:val="16"/>
                    </w:rPr>
                    <w:t>性状</w:t>
                  </w:r>
                </w:p>
              </w:tc>
              <w:tc>
                <w:tcPr>
                  <w:tcW w:w="76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主要</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成分</w:t>
                  </w:r>
                </w:p>
              </w:tc>
              <w:tc>
                <w:tcPr>
                  <w:tcW w:w="8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b/>
                      <w:bCs/>
                      <w:color w:val="auto"/>
                      <w:sz w:val="18"/>
                      <w:szCs w:val="10"/>
                    </w:rPr>
                    <w:t>有害成分</w:t>
                  </w:r>
                </w:p>
              </w:tc>
              <w:tc>
                <w:tcPr>
                  <w:tcW w:w="4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b/>
                      <w:bCs/>
                      <w:color w:val="auto"/>
                      <w:sz w:val="18"/>
                      <w:szCs w:val="10"/>
                    </w:rPr>
                    <w:t>产</w:t>
                  </w:r>
                  <w:r>
                    <w:rPr>
                      <w:rFonts w:hint="default" w:ascii="Times New Roman"/>
                      <w:b/>
                      <w:bCs/>
                      <w:color w:val="auto"/>
                      <w:sz w:val="18"/>
                      <w:szCs w:val="10"/>
                      <w:highlight w:val="none"/>
                    </w:rPr>
                    <w:t>废周期</w:t>
                  </w:r>
                </w:p>
              </w:tc>
              <w:tc>
                <w:tcPr>
                  <w:tcW w:w="56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b/>
                      <w:bCs/>
                      <w:color w:val="auto"/>
                      <w:sz w:val="18"/>
                      <w:szCs w:val="10"/>
                    </w:rPr>
                  </w:pPr>
                  <w:r>
                    <w:rPr>
                      <w:rFonts w:hint="default" w:ascii="Times New Roman"/>
                      <w:b/>
                      <w:bCs/>
                      <w:color w:val="auto"/>
                      <w:sz w:val="18"/>
                      <w:szCs w:val="10"/>
                    </w:rPr>
                    <w:t>危险特性</w:t>
                  </w:r>
                </w:p>
              </w:tc>
              <w:tc>
                <w:tcPr>
                  <w:tcW w:w="70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280" w:lineRule="exact"/>
                    <w:ind w:left="-90" w:leftChars="-43" w:right="-90" w:rightChars="-43"/>
                    <w:jc w:val="center"/>
                    <w:rPr>
                      <w:rFonts w:hint="default" w:ascii="Times New Roman" w:hAnsi="Times New Roman" w:eastAsia="宋体" w:cs="Times New Roman"/>
                      <w:b w:val="0"/>
                      <w:bCs/>
                      <w:color w:val="auto"/>
                      <w:kern w:val="2"/>
                      <w:sz w:val="18"/>
                      <w:szCs w:val="18"/>
                      <w:lang w:val="en-US" w:eastAsia="zh-CN" w:bidi="ar-SA"/>
                    </w:rPr>
                  </w:pPr>
                  <w:r>
                    <w:rPr>
                      <w:rFonts w:hint="default"/>
                      <w:bCs/>
                      <w:color w:val="auto"/>
                      <w:sz w:val="18"/>
                      <w:szCs w:val="18"/>
                    </w:rPr>
                    <w:t>1</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90" w:leftChars="-43" w:right="-90" w:rightChars="-43"/>
                    <w:jc w:val="center"/>
                    <w:rPr>
                      <w:rFonts w:hint="eastAsia" w:ascii="Times New Roman" w:hAnsi="Times New Roman" w:eastAsia="宋体" w:cs="Times New Roman"/>
                      <w:color w:val="auto"/>
                      <w:kern w:val="0"/>
                      <w:sz w:val="18"/>
                      <w:szCs w:val="18"/>
                      <w:lang w:val="en-US" w:eastAsia="zh-CN"/>
                    </w:rPr>
                  </w:pPr>
                  <w:r>
                    <w:rPr>
                      <w:rFonts w:hint="default"/>
                      <w:color w:val="auto"/>
                      <w:kern w:val="0"/>
                      <w:sz w:val="18"/>
                      <w:szCs w:val="18"/>
                    </w:rPr>
                    <w:t>废</w:t>
                  </w:r>
                  <w:r>
                    <w:rPr>
                      <w:rFonts w:hint="eastAsia"/>
                      <w:color w:val="auto"/>
                      <w:kern w:val="0"/>
                      <w:sz w:val="18"/>
                      <w:szCs w:val="18"/>
                      <w:lang w:eastAsia="zh-CN"/>
                    </w:rPr>
                    <w:t>机油</w:t>
                  </w:r>
                </w:p>
              </w:tc>
              <w:tc>
                <w:tcPr>
                  <w:tcW w:w="84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cs="Times New Roman"/>
                      <w:color w:val="auto"/>
                      <w:kern w:val="0"/>
                      <w:sz w:val="18"/>
                      <w:szCs w:val="18"/>
                      <w:lang w:val="en-US" w:eastAsia="zh-CN" w:bidi="ar-SA"/>
                    </w:rPr>
                  </w:pPr>
                  <w:r>
                    <w:rPr>
                      <w:rFonts w:hint="default"/>
                      <w:color w:val="auto"/>
                      <w:kern w:val="0"/>
                      <w:sz w:val="18"/>
                      <w:szCs w:val="18"/>
                    </w:rPr>
                    <w:t>设备保养</w:t>
                  </w:r>
                </w:p>
              </w:tc>
              <w:tc>
                <w:tcPr>
                  <w:tcW w:w="58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HW49</w:t>
                  </w:r>
                </w:p>
              </w:tc>
              <w:tc>
                <w:tcPr>
                  <w:tcW w:w="94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900-249-08</w:t>
                  </w:r>
                </w:p>
              </w:tc>
              <w:tc>
                <w:tcPr>
                  <w:tcW w:w="57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0.2</w:t>
                  </w:r>
                  <w:r>
                    <w:rPr>
                      <w:rFonts w:hint="eastAsia" w:ascii="Times New Roman" w:hAnsi="Times New Roman" w:cs="Times New Roman"/>
                      <w:color w:val="auto"/>
                      <w:kern w:val="0"/>
                      <w:sz w:val="18"/>
                      <w:szCs w:val="18"/>
                      <w:lang w:val="en-US" w:eastAsia="zh-CN"/>
                    </w:rPr>
                    <w:t>t/a</w:t>
                  </w:r>
                </w:p>
              </w:tc>
              <w:tc>
                <w:tcPr>
                  <w:tcW w:w="481"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hAnsi="Times New Roman" w:cs="Times New Roman"/>
                      <w:color w:val="auto"/>
                      <w:kern w:val="0"/>
                      <w:sz w:val="18"/>
                      <w:szCs w:val="18"/>
                    </w:rPr>
                  </w:pPr>
                  <w:r>
                    <w:rPr>
                      <w:rFonts w:hint="default"/>
                      <w:color w:val="auto"/>
                      <w:kern w:val="0"/>
                      <w:sz w:val="18"/>
                      <w:szCs w:val="18"/>
                    </w:rPr>
                    <w:t>液态</w:t>
                  </w:r>
                </w:p>
              </w:tc>
              <w:tc>
                <w:tcPr>
                  <w:tcW w:w="76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90" w:leftChars="-43" w:right="-90" w:rightChars="-43"/>
                    <w:jc w:val="center"/>
                    <w:rPr>
                      <w:rFonts w:hint="eastAsia" w:ascii="Times New Roman" w:hAnsi="Times New Roman" w:eastAsia="宋体" w:cs="Times New Roman"/>
                      <w:color w:val="auto"/>
                      <w:kern w:val="0"/>
                      <w:sz w:val="18"/>
                      <w:szCs w:val="18"/>
                      <w:lang w:val="en-US" w:eastAsia="zh-CN"/>
                    </w:rPr>
                  </w:pPr>
                  <w:r>
                    <w:rPr>
                      <w:rFonts w:hint="eastAsia"/>
                      <w:color w:val="auto"/>
                      <w:kern w:val="0"/>
                      <w:sz w:val="18"/>
                      <w:szCs w:val="18"/>
                      <w:lang w:val="en-US" w:eastAsia="zh-CN"/>
                    </w:rPr>
                    <w:t>烃类</w:t>
                  </w:r>
                </w:p>
              </w:tc>
              <w:tc>
                <w:tcPr>
                  <w:tcW w:w="842" w:type="dxa"/>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0"/>
                      <w:sz w:val="18"/>
                      <w:szCs w:val="18"/>
                      <w:lang w:val="en-US" w:eastAsia="zh-CN"/>
                    </w:rPr>
                  </w:pPr>
                  <w:r>
                    <w:rPr>
                      <w:rFonts w:hint="default"/>
                      <w:color w:val="auto"/>
                      <w:kern w:val="0"/>
                      <w:sz w:val="18"/>
                      <w:szCs w:val="18"/>
                    </w:rPr>
                    <w:t>废</w:t>
                  </w:r>
                  <w:r>
                    <w:rPr>
                      <w:rFonts w:hint="eastAsia"/>
                      <w:color w:val="auto"/>
                      <w:kern w:val="0"/>
                      <w:sz w:val="18"/>
                      <w:szCs w:val="18"/>
                      <w:lang w:eastAsia="zh-CN"/>
                    </w:rPr>
                    <w:t>机油</w:t>
                  </w:r>
                </w:p>
              </w:tc>
              <w:tc>
                <w:tcPr>
                  <w:tcW w:w="4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1月</w:t>
                  </w:r>
                </w:p>
              </w:tc>
              <w:tc>
                <w:tcPr>
                  <w:tcW w:w="563" w:type="dxa"/>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T/In</w:t>
                  </w:r>
                </w:p>
              </w:tc>
              <w:tc>
                <w:tcPr>
                  <w:tcW w:w="701" w:type="dxa"/>
                  <w:vMerge w:val="restart"/>
                  <w:tcBorders>
                    <w:top w:val="single" w:color="auto" w:sz="4" w:space="0"/>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收集后</w:t>
                  </w:r>
                  <w:r>
                    <w:rPr>
                      <w:rFonts w:hint="default" w:ascii="Times New Roman" w:hAnsi="Times New Roman" w:cs="Times New Roman"/>
                      <w:color w:val="auto"/>
                      <w:kern w:val="0"/>
                      <w:sz w:val="18"/>
                      <w:szCs w:val="18"/>
                      <w:highlight w:val="none"/>
                      <w:lang w:val="en-US" w:eastAsia="zh-CN"/>
                    </w:rPr>
                    <w:t>交</w:t>
                  </w:r>
                  <w:r>
                    <w:rPr>
                      <w:rFonts w:hint="eastAsia" w:cs="Times New Roman"/>
                      <w:color w:val="auto"/>
                      <w:kern w:val="0"/>
                      <w:sz w:val="18"/>
                      <w:szCs w:val="18"/>
                      <w:highlight w:val="none"/>
                      <w:lang w:val="en-US" w:eastAsia="zh-CN"/>
                    </w:rPr>
                    <w:t>由</w:t>
                  </w:r>
                  <w:r>
                    <w:rPr>
                      <w:rFonts w:hint="default" w:ascii="Times New Roman" w:hAnsi="Times New Roman" w:cs="Times New Roman"/>
                      <w:color w:val="auto"/>
                      <w:kern w:val="0"/>
                      <w:sz w:val="18"/>
                      <w:szCs w:val="18"/>
                      <w:highlight w:val="none"/>
                      <w:lang w:val="en-US" w:eastAsia="zh-CN"/>
                    </w:rPr>
                    <w:t>有</w:t>
                  </w:r>
                  <w:r>
                    <w:rPr>
                      <w:rFonts w:hint="default" w:ascii="Times New Roman" w:hAnsi="Times New Roman" w:cs="Times New Roman"/>
                      <w:color w:val="auto"/>
                      <w:kern w:val="0"/>
                      <w:sz w:val="18"/>
                      <w:szCs w:val="18"/>
                      <w:lang w:val="en-US" w:eastAsia="zh-CN"/>
                    </w:rPr>
                    <w:t>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3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line="280" w:lineRule="exact"/>
                    <w:ind w:left="-90" w:leftChars="-43" w:right="-90" w:rightChars="-43"/>
                    <w:jc w:val="center"/>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rPr>
                    <w:t>2</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废</w:t>
                  </w:r>
                  <w:r>
                    <w:rPr>
                      <w:rFonts w:hint="eastAsia"/>
                      <w:color w:val="auto"/>
                      <w:kern w:val="0"/>
                      <w:sz w:val="18"/>
                      <w:szCs w:val="18"/>
                      <w:lang w:eastAsia="zh-CN"/>
                    </w:rPr>
                    <w:t>机油</w:t>
                  </w:r>
                  <w:r>
                    <w:rPr>
                      <w:rFonts w:hint="default"/>
                      <w:color w:val="auto"/>
                      <w:kern w:val="0"/>
                      <w:sz w:val="18"/>
                      <w:szCs w:val="18"/>
                    </w:rPr>
                    <w:t>桶</w:t>
                  </w:r>
                </w:p>
              </w:tc>
              <w:tc>
                <w:tcPr>
                  <w:tcW w:w="84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cs="Times New Roman"/>
                      <w:color w:val="auto"/>
                      <w:kern w:val="0"/>
                      <w:sz w:val="18"/>
                      <w:szCs w:val="18"/>
                      <w:lang w:val="en-US" w:eastAsia="zh-CN" w:bidi="ar-SA"/>
                    </w:rPr>
                  </w:pPr>
                  <w:r>
                    <w:rPr>
                      <w:rFonts w:hint="default"/>
                      <w:color w:val="auto"/>
                      <w:kern w:val="0"/>
                      <w:sz w:val="18"/>
                      <w:szCs w:val="18"/>
                    </w:rPr>
                    <w:t>设备维护</w:t>
                  </w:r>
                </w:p>
              </w:tc>
              <w:tc>
                <w:tcPr>
                  <w:tcW w:w="58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HW49</w:t>
                  </w:r>
                </w:p>
              </w:tc>
              <w:tc>
                <w:tcPr>
                  <w:tcW w:w="94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color w:val="auto"/>
                      <w:kern w:val="0"/>
                      <w:sz w:val="18"/>
                      <w:szCs w:val="18"/>
                    </w:rPr>
                    <w:t>900-041-49</w:t>
                  </w:r>
                </w:p>
              </w:tc>
              <w:tc>
                <w:tcPr>
                  <w:tcW w:w="57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02</w:t>
                  </w:r>
                  <w:r>
                    <w:rPr>
                      <w:rFonts w:hint="eastAsia" w:ascii="Times New Roman" w:hAnsi="Times New Roman" w:cs="Times New Roman"/>
                      <w:color w:val="auto"/>
                      <w:kern w:val="0"/>
                      <w:sz w:val="18"/>
                      <w:szCs w:val="18"/>
                      <w:lang w:val="en-US" w:eastAsia="zh-CN"/>
                    </w:rPr>
                    <w:t>t/a</w:t>
                  </w:r>
                </w:p>
              </w:tc>
              <w:tc>
                <w:tcPr>
                  <w:tcW w:w="481"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cs="Times New Roman"/>
                      <w:color w:val="auto"/>
                      <w:kern w:val="0"/>
                      <w:sz w:val="18"/>
                      <w:szCs w:val="18"/>
                    </w:rPr>
                  </w:pPr>
                  <w:r>
                    <w:rPr>
                      <w:rFonts w:hint="default"/>
                      <w:color w:val="auto"/>
                      <w:kern w:val="0"/>
                      <w:sz w:val="18"/>
                      <w:szCs w:val="18"/>
                    </w:rPr>
                    <w:t>固态</w:t>
                  </w:r>
                </w:p>
              </w:tc>
              <w:tc>
                <w:tcPr>
                  <w:tcW w:w="76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eastAsia" w:ascii="Times New Roman" w:hAnsi="Times New Roman" w:eastAsia="宋体" w:cs="Times New Roman"/>
                      <w:color w:val="auto"/>
                      <w:kern w:val="0"/>
                      <w:sz w:val="18"/>
                      <w:szCs w:val="18"/>
                      <w:lang w:val="en-US" w:eastAsia="zh-CN"/>
                    </w:rPr>
                  </w:pPr>
                  <w:r>
                    <w:rPr>
                      <w:rFonts w:hint="eastAsia"/>
                      <w:color w:val="auto"/>
                      <w:kern w:val="0"/>
                      <w:sz w:val="18"/>
                      <w:szCs w:val="18"/>
                      <w:lang w:val="en-US" w:eastAsia="zh-CN"/>
                    </w:rPr>
                    <w:t>树脂</w:t>
                  </w:r>
                </w:p>
              </w:tc>
              <w:tc>
                <w:tcPr>
                  <w:tcW w:w="842" w:type="dxa"/>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color w:val="auto"/>
                      <w:kern w:val="0"/>
                      <w:sz w:val="18"/>
                      <w:szCs w:val="18"/>
                      <w:lang w:val="en-US" w:eastAsia="zh-CN"/>
                    </w:rPr>
                  </w:pPr>
                  <w:r>
                    <w:rPr>
                      <w:rFonts w:hint="default"/>
                      <w:color w:val="auto"/>
                      <w:kern w:val="0"/>
                      <w:sz w:val="18"/>
                      <w:szCs w:val="18"/>
                    </w:rPr>
                    <w:t>废</w:t>
                  </w:r>
                  <w:r>
                    <w:rPr>
                      <w:rFonts w:hint="eastAsia"/>
                      <w:color w:val="auto"/>
                      <w:kern w:val="0"/>
                      <w:sz w:val="18"/>
                      <w:szCs w:val="18"/>
                      <w:lang w:eastAsia="zh-CN"/>
                    </w:rPr>
                    <w:t>机油</w:t>
                  </w:r>
                </w:p>
              </w:tc>
              <w:tc>
                <w:tcPr>
                  <w:tcW w:w="4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1月</w:t>
                  </w:r>
                </w:p>
              </w:tc>
              <w:tc>
                <w:tcPr>
                  <w:tcW w:w="563" w:type="dxa"/>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ascii="TimesNewRomanPSMT" w:hAnsi="TimesNewRomanPSMT" w:eastAsia="TimesNewRomanPSMT"/>
                      <w:color w:val="auto"/>
                      <w:sz w:val="21"/>
                    </w:rPr>
                    <w:t>T/In</w:t>
                  </w:r>
                </w:p>
              </w:tc>
              <w:tc>
                <w:tcPr>
                  <w:tcW w:w="701" w:type="dxa"/>
                  <w:vMerge w:val="continue"/>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2</w:t>
            </w:r>
            <w:r>
              <w:rPr>
                <w:rFonts w:hint="default"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lang w:val="en-US" w:eastAsia="zh-CN"/>
              </w:rPr>
              <w:t>固废处置措施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①一般固废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rPr>
              <w:t>生产废料及残留混凝土，在搅拌机及混凝土运输车辆清洗</w:t>
            </w:r>
            <w:r>
              <w:rPr>
                <w:rFonts w:hint="default" w:ascii="Times New Roman" w:hAnsi="Times New Roman" w:cs="Times New Roman"/>
                <w:color w:val="auto"/>
                <w:kern w:val="0"/>
                <w:szCs w:val="21"/>
                <w:lang w:val="en-US" w:eastAsia="zh-CN"/>
              </w:rPr>
              <w:t>时被清理出来，进入砂石分离机中进行分离处理，经分离出来的砂与石</w:t>
            </w:r>
            <w:r>
              <w:rPr>
                <w:rFonts w:hint="default" w:ascii="Times New Roman" w:hAnsi="Times New Roman" w:cs="Times New Roman"/>
                <w:color w:val="auto"/>
                <w:kern w:val="0"/>
                <w:szCs w:val="21"/>
              </w:rPr>
              <w:t>全部回</w:t>
            </w:r>
            <w:r>
              <w:rPr>
                <w:rFonts w:hint="eastAsia" w:cs="Times New Roman"/>
                <w:color w:val="auto"/>
                <w:kern w:val="0"/>
                <w:szCs w:val="21"/>
                <w:lang w:eastAsia="zh-CN"/>
              </w:rPr>
              <w:t>用作生产</w:t>
            </w:r>
            <w:r>
              <w:rPr>
                <w:rFonts w:hint="default" w:ascii="Times New Roman" w:hAnsi="Times New Roman" w:cs="Times New Roman"/>
                <w:color w:val="auto"/>
                <w:kern w:val="0"/>
                <w:szCs w:val="21"/>
              </w:rPr>
              <w:t>原料不外排。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rPr>
              <w:t>废试压块暂存在</w:t>
            </w:r>
            <w:r>
              <w:rPr>
                <w:rFonts w:hint="default" w:ascii="Times New Roman" w:hAnsi="Times New Roman" w:cs="Times New Roman"/>
                <w:color w:val="auto"/>
                <w:kern w:val="0"/>
                <w:szCs w:val="21"/>
                <w:lang w:val="en-US" w:eastAsia="zh-CN"/>
              </w:rPr>
              <w:t>试验</w:t>
            </w:r>
            <w:r>
              <w:rPr>
                <w:rFonts w:hint="default" w:ascii="Times New Roman" w:hAnsi="Times New Roman" w:cs="Times New Roman"/>
                <w:color w:val="auto"/>
                <w:kern w:val="0"/>
                <w:szCs w:val="21"/>
              </w:rPr>
              <w:t>场地内，</w:t>
            </w:r>
            <w:r>
              <w:rPr>
                <w:rFonts w:hint="default" w:ascii="Times New Roman" w:hAnsi="Times New Roman" w:cs="Times New Roman"/>
                <w:color w:val="auto"/>
                <w:kern w:val="0"/>
                <w:szCs w:val="21"/>
                <w:lang w:val="en-US" w:eastAsia="zh-CN"/>
              </w:rPr>
              <w:t>定期外运至附近施工场地或砂石加工厂利用</w:t>
            </w:r>
            <w:r>
              <w:rPr>
                <w:rFonts w:hint="default" w:ascii="Times New Roman" w:hAnsi="Times New Roman"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rPr>
              <w:t>粉料筒仓仓顶除尘器及搅拌机除尘器收集的粉尘，全部回</w:t>
            </w:r>
            <w:r>
              <w:rPr>
                <w:rFonts w:hint="eastAsia" w:cs="Times New Roman"/>
                <w:color w:val="auto"/>
                <w:kern w:val="0"/>
                <w:szCs w:val="21"/>
                <w:lang w:eastAsia="zh-CN"/>
              </w:rPr>
              <w:t>用作生产</w:t>
            </w:r>
            <w:r>
              <w:rPr>
                <w:rFonts w:hint="default" w:ascii="Times New Roman" w:hAnsi="Times New Roman" w:cs="Times New Roman"/>
                <w:color w:val="auto"/>
                <w:kern w:val="0"/>
                <w:szCs w:val="21"/>
              </w:rPr>
              <w:t>原料，不外排。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废水圆形沉淀池底部少量的泥沙随回用水泵一并抽至搅拌缸回用。废水收集沟渠、</w:t>
            </w:r>
            <w:r>
              <w:rPr>
                <w:rFonts w:hint="eastAsia" w:cs="Times New Roman"/>
                <w:color w:val="auto"/>
                <w:kern w:val="0"/>
                <w:szCs w:val="21"/>
                <w:lang w:val="en-US" w:eastAsia="zh-CN"/>
              </w:rPr>
              <w:t>三级</w:t>
            </w:r>
            <w:r>
              <w:rPr>
                <w:rFonts w:hint="default" w:ascii="Times New Roman" w:hAnsi="Times New Roman" w:cs="Times New Roman"/>
                <w:color w:val="auto"/>
                <w:kern w:val="0"/>
                <w:szCs w:val="21"/>
                <w:lang w:val="en-US" w:eastAsia="zh-CN"/>
              </w:rPr>
              <w:t>沉淀池</w:t>
            </w:r>
            <w:r>
              <w:rPr>
                <w:rFonts w:hint="eastAsia" w:cs="Times New Roman"/>
                <w:color w:val="auto"/>
                <w:kern w:val="0"/>
                <w:szCs w:val="21"/>
                <w:lang w:val="en-US" w:eastAsia="zh-CN"/>
              </w:rPr>
              <w:t>、车辆冲洗沉淀池</w:t>
            </w:r>
            <w:r>
              <w:rPr>
                <w:rFonts w:hint="default" w:ascii="Times New Roman" w:hAnsi="Times New Roman" w:cs="Times New Roman"/>
                <w:color w:val="auto"/>
                <w:kern w:val="0"/>
                <w:szCs w:val="21"/>
                <w:lang w:val="en-US" w:eastAsia="zh-CN"/>
              </w:rPr>
              <w:t>底部的泥沙定期清理，经压滤机干化后</w:t>
            </w:r>
            <w:r>
              <w:rPr>
                <w:rFonts w:hint="eastAsia" w:cs="Times New Roman"/>
                <w:color w:val="auto"/>
                <w:kern w:val="0"/>
                <w:szCs w:val="21"/>
                <w:lang w:val="en-US" w:eastAsia="zh-CN"/>
              </w:rPr>
              <w:t>，定期</w:t>
            </w:r>
            <w:r>
              <w:rPr>
                <w:rFonts w:hint="default" w:ascii="Times New Roman" w:hAnsi="Times New Roman" w:cs="Times New Roman"/>
                <w:color w:val="auto"/>
                <w:kern w:val="0"/>
                <w:szCs w:val="21"/>
                <w:lang w:val="en-US" w:eastAsia="zh-CN"/>
              </w:rPr>
              <w:t>外运至政府指定的弃土场回填。须在压滤机旁建设泥饼暂存池，地面采取硬化措施，四周修建不低于0.5m的围堰，顶部建防雨顶棚，防止泥饼逸散和雨淋</w:t>
            </w:r>
            <w:r>
              <w:rPr>
                <w:rFonts w:hint="eastAsia"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rPr>
              <w:t>生活垃圾集中收集后，外运至城市生活垃圾收集点</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食堂餐厨垃圾设置专门的收集桶，委托有资质的单位收集处理，做到“日产日清”</w:t>
            </w:r>
            <w:r>
              <w:rPr>
                <w:rFonts w:hint="default" w:ascii="Times New Roman" w:hAnsi="Times New Roman" w:cs="Times New Roman"/>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rPr>
              <w:t>废矿物油</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废油桶</w:t>
            </w:r>
            <w:r>
              <w:rPr>
                <w:rFonts w:hint="default" w:ascii="Times New Roman" w:hAnsi="Times New Roman" w:cs="Times New Roman"/>
                <w:color w:val="auto"/>
                <w:kern w:val="0"/>
                <w:szCs w:val="21"/>
              </w:rPr>
              <w:t>设危废间收集暂存后，</w:t>
            </w:r>
            <w:r>
              <w:rPr>
                <w:rFonts w:hint="default" w:ascii="Times New Roman" w:hAnsi="Times New Roman" w:cs="Times New Roman"/>
                <w:color w:val="auto"/>
                <w:kern w:val="0"/>
                <w:szCs w:val="21"/>
                <w:lang w:val="en-US" w:eastAsia="zh-CN"/>
              </w:rPr>
              <w:t>定期</w:t>
            </w:r>
            <w:r>
              <w:rPr>
                <w:rFonts w:hint="default" w:ascii="Times New Roman" w:hAnsi="Times New Roman" w:cs="Times New Roman"/>
                <w:color w:val="auto"/>
                <w:kern w:val="0"/>
                <w:szCs w:val="21"/>
              </w:rPr>
              <w:t>委托有资质的单位处置。</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生产时，建设单位应切实加强固废的现场管控措施，避免固废流失。</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②</w:t>
            </w:r>
            <w:r>
              <w:rPr>
                <w:rFonts w:hint="default" w:ascii="Times New Roman" w:hAnsi="Times New Roman" w:cs="Times New Roman"/>
                <w:color w:val="auto"/>
                <w:kern w:val="0"/>
                <w:szCs w:val="21"/>
              </w:rPr>
              <w:t>危险废物处理措施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暂存间建设要求：依照《中华人民共和国固体废物污染环境防治法》的规定，建设单位必须建设危险废物单独的贮存间1个（可在A地块工具房内隔出1间），面积约</w:t>
            </w:r>
            <w:r>
              <w:rPr>
                <w:rFonts w:hint="eastAsia" w:cs="Times New Roman"/>
                <w:color w:val="auto"/>
                <w:kern w:val="0"/>
                <w:szCs w:val="21"/>
                <w:lang w:val="en-US" w:eastAsia="zh-CN"/>
              </w:rPr>
              <w:t>5</w:t>
            </w:r>
            <w:r>
              <w:rPr>
                <w:rFonts w:hint="default"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lang w:val="en-US" w:eastAsia="zh-CN"/>
              </w:rPr>
              <w:t>。暂存间内设密封的</w:t>
            </w:r>
            <w:r>
              <w:rPr>
                <w:rFonts w:hint="eastAsia" w:cs="Times New Roman"/>
                <w:color w:val="auto"/>
                <w:kern w:val="0"/>
                <w:szCs w:val="21"/>
                <w:lang w:val="en-US" w:eastAsia="zh-CN"/>
              </w:rPr>
              <w:t>储油</w:t>
            </w:r>
            <w:r>
              <w:rPr>
                <w:rFonts w:hint="default" w:ascii="Times New Roman" w:hAnsi="Times New Roman" w:cs="Times New Roman"/>
                <w:color w:val="auto"/>
                <w:kern w:val="0"/>
                <w:szCs w:val="21"/>
                <w:lang w:val="en-US" w:eastAsia="zh-CN"/>
              </w:rPr>
              <w:t>桶，危废封装于桶内，油桶外应设置围堰，并设置醒目的危险废物标识。暂存间平时保持关闭状态，避免无关人员随意进出。暂存间应加强“四防”措施（防风、防雨、防晒、防渗漏），</w:t>
            </w:r>
            <w:r>
              <w:rPr>
                <w:rFonts w:hint="default" w:ascii="Times New Roman" w:hAnsi="Times New Roman" w:cs="Times New Roman"/>
                <w:color w:val="auto"/>
                <w:kern w:val="0"/>
                <w:szCs w:val="21"/>
              </w:rPr>
              <w:t>地面</w:t>
            </w:r>
            <w:r>
              <w:rPr>
                <w:rFonts w:hint="default" w:ascii="Times New Roman" w:hAnsi="Times New Roman" w:cs="Times New Roman"/>
                <w:color w:val="auto"/>
                <w:kern w:val="0"/>
                <w:szCs w:val="21"/>
                <w:lang w:val="en-US" w:eastAsia="zh-CN"/>
              </w:rPr>
              <w:t>及裙角</w:t>
            </w:r>
            <w:r>
              <w:rPr>
                <w:rFonts w:hint="default" w:ascii="Times New Roman" w:hAnsi="Times New Roman" w:cs="Times New Roman"/>
                <w:color w:val="auto"/>
                <w:kern w:val="0"/>
                <w:szCs w:val="21"/>
              </w:rPr>
              <w:t>采取防渗处理</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防止二次污染，加强防火等安全措施。建设单位应加强对暂存间的管理，暂存间内严禁堆放除危险废物以外的其他固废，严禁堆放机械设备、包装材料等，加强防火等安全措施。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③管理台账：建设单位须单独建立危险废物管理台账，记录危废产生量、暂存量、处置量等。危险废物的转运须按照《危险废物转移管理办法》（部令第23号）实施，并委托具有</w:t>
            </w:r>
            <w:r>
              <w:rPr>
                <w:rFonts w:hint="eastAsia" w:cs="Times New Roman"/>
                <w:color w:val="auto"/>
                <w:kern w:val="0"/>
                <w:szCs w:val="21"/>
                <w:lang w:val="en-US" w:eastAsia="zh-CN"/>
              </w:rPr>
              <w:t>相应</w:t>
            </w:r>
            <w:r>
              <w:rPr>
                <w:rFonts w:hint="default" w:ascii="Times New Roman" w:hAnsi="Times New Roman" w:cs="Times New Roman"/>
                <w:color w:val="auto"/>
                <w:kern w:val="0"/>
                <w:szCs w:val="21"/>
                <w:lang w:val="en-US" w:eastAsia="zh-CN"/>
              </w:rPr>
              <w:t>处置资质的单位进行处理，并签订委托处置合同，不得擅自倾倒、堆放危险废物。在进行环保竣工验收时，建设单位必须提供与危废处置单位双方签订的回收处置协议。</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en-US" w:eastAsia="zh-CN"/>
              </w:rPr>
              <w:t>项目</w:t>
            </w:r>
            <w:r>
              <w:rPr>
                <w:rFonts w:hint="default" w:ascii="Times New Roman" w:hAnsi="Times New Roman" w:eastAsia="黑体" w:cs="Times New Roman"/>
                <w:color w:val="auto"/>
                <w:kern w:val="0"/>
                <w:sz w:val="20"/>
                <w:szCs w:val="20"/>
                <w:lang w:val="zh-CN" w:eastAsia="zh-CN"/>
              </w:rPr>
              <w:t>危险废物</w:t>
            </w:r>
            <w:r>
              <w:rPr>
                <w:rFonts w:hint="eastAsia" w:ascii="Times New Roman" w:hAnsi="Times New Roman" w:eastAsia="黑体" w:cs="Times New Roman"/>
                <w:color w:val="auto"/>
                <w:kern w:val="0"/>
                <w:sz w:val="20"/>
                <w:szCs w:val="20"/>
                <w:lang w:val="en-US" w:eastAsia="zh-CN"/>
              </w:rPr>
              <w:t>储存点</w:t>
            </w:r>
            <w:r>
              <w:rPr>
                <w:rFonts w:hint="default" w:ascii="Times New Roman" w:hAnsi="Times New Roman" w:eastAsia="黑体" w:cs="Times New Roman"/>
                <w:color w:val="auto"/>
                <w:kern w:val="0"/>
                <w:sz w:val="20"/>
                <w:szCs w:val="20"/>
                <w:lang w:val="zh-CN" w:eastAsia="zh-CN"/>
              </w:rPr>
              <w:t>情况表</w:t>
            </w:r>
          </w:p>
          <w:tbl>
            <w:tblPr>
              <w:tblStyle w:val="15"/>
              <w:tblW w:w="8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579"/>
              <w:gridCol w:w="899"/>
              <w:gridCol w:w="1301"/>
              <w:gridCol w:w="773"/>
              <w:gridCol w:w="651"/>
              <w:gridCol w:w="929"/>
              <w:gridCol w:w="584"/>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691"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贮存场</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所名称</w:t>
                  </w:r>
                </w:p>
              </w:tc>
              <w:tc>
                <w:tcPr>
                  <w:tcW w:w="1579"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危险废物名称</w:t>
                  </w:r>
                </w:p>
              </w:tc>
              <w:tc>
                <w:tcPr>
                  <w:tcW w:w="899"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危险废物</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类别</w:t>
                  </w:r>
                </w:p>
              </w:tc>
              <w:tc>
                <w:tcPr>
                  <w:tcW w:w="1301"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危险废物代码</w:t>
                  </w:r>
                </w:p>
              </w:tc>
              <w:tc>
                <w:tcPr>
                  <w:tcW w:w="773"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位置</w:t>
                  </w:r>
                </w:p>
              </w:tc>
              <w:tc>
                <w:tcPr>
                  <w:tcW w:w="651"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占地</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面积</w:t>
                  </w:r>
                </w:p>
              </w:tc>
              <w:tc>
                <w:tcPr>
                  <w:tcW w:w="929"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贮存</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方式</w:t>
                  </w:r>
                </w:p>
              </w:tc>
              <w:tc>
                <w:tcPr>
                  <w:tcW w:w="584"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贮存</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能力</w:t>
                  </w:r>
                </w:p>
              </w:tc>
              <w:tc>
                <w:tcPr>
                  <w:tcW w:w="649" w:type="dxa"/>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贮存</w:t>
                  </w:r>
                </w:p>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b/>
                      <w:bCs/>
                      <w:color w:val="auto"/>
                      <w:sz w:val="18"/>
                      <w:szCs w:val="18"/>
                    </w:rPr>
                  </w:pPr>
                  <w:r>
                    <w:rPr>
                      <w:rFonts w:hint="default" w:ascii="Times New Roman"/>
                      <w:b/>
                      <w:bCs/>
                      <w:color w:val="auto"/>
                      <w:sz w:val="18"/>
                      <w:szCs w:val="18"/>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1" w:type="dxa"/>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color w:val="auto"/>
                      <w:sz w:val="18"/>
                      <w:szCs w:val="18"/>
                    </w:rPr>
                  </w:pPr>
                  <w:r>
                    <w:rPr>
                      <w:rFonts w:hint="default" w:ascii="Times New Roman"/>
                      <w:color w:val="auto"/>
                      <w:sz w:val="18"/>
                      <w:szCs w:val="18"/>
                    </w:rPr>
                    <w:t>危废暂存间</w:t>
                  </w:r>
                </w:p>
              </w:tc>
              <w:tc>
                <w:tcPr>
                  <w:tcW w:w="1579"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eastAsia" w:ascii="Times New Roman" w:eastAsia="宋体"/>
                      <w:color w:val="auto"/>
                      <w:sz w:val="18"/>
                      <w:szCs w:val="18"/>
                      <w:lang w:eastAsia="zh-CN"/>
                    </w:rPr>
                  </w:pPr>
                  <w:r>
                    <w:rPr>
                      <w:rFonts w:hint="default"/>
                      <w:color w:val="auto"/>
                      <w:kern w:val="0"/>
                      <w:sz w:val="18"/>
                      <w:szCs w:val="18"/>
                    </w:rPr>
                    <w:t>废</w:t>
                  </w:r>
                  <w:r>
                    <w:rPr>
                      <w:rFonts w:hint="eastAsia"/>
                      <w:color w:val="auto"/>
                      <w:kern w:val="0"/>
                      <w:sz w:val="18"/>
                      <w:szCs w:val="18"/>
                      <w:lang w:eastAsia="zh-CN"/>
                    </w:rPr>
                    <w:t>机油</w:t>
                  </w:r>
                </w:p>
              </w:tc>
              <w:tc>
                <w:tcPr>
                  <w:tcW w:w="899"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eastAsia="宋体"/>
                      <w:color w:val="auto"/>
                      <w:sz w:val="18"/>
                      <w:szCs w:val="18"/>
                      <w:lang w:val="en-US" w:eastAsia="zh-CN"/>
                    </w:rPr>
                  </w:pPr>
                  <w:r>
                    <w:rPr>
                      <w:rFonts w:hint="default"/>
                      <w:color w:val="auto"/>
                      <w:kern w:val="0"/>
                      <w:sz w:val="18"/>
                      <w:szCs w:val="18"/>
                    </w:rPr>
                    <w:t>HW</w:t>
                  </w:r>
                  <w:r>
                    <w:rPr>
                      <w:rFonts w:hint="eastAsia"/>
                      <w:color w:val="auto"/>
                      <w:kern w:val="0"/>
                      <w:sz w:val="18"/>
                      <w:szCs w:val="18"/>
                      <w:lang w:val="en-US" w:eastAsia="zh-CN"/>
                    </w:rPr>
                    <w:t>08</w:t>
                  </w:r>
                </w:p>
              </w:tc>
              <w:tc>
                <w:tcPr>
                  <w:tcW w:w="1301" w:type="dxa"/>
                  <w:noWrap w:val="0"/>
                  <w:vAlign w:val="center"/>
                </w:tcPr>
                <w:p>
                  <w:pPr>
                    <w:keepNext w:val="0"/>
                    <w:keepLines w:val="0"/>
                    <w:suppressLineNumbers w:val="0"/>
                    <w:spacing w:before="0" w:beforeAutospacing="0" w:after="0" w:afterAutospacing="0" w:line="280" w:lineRule="exact"/>
                    <w:ind w:left="-90" w:leftChars="-43" w:right="-90" w:rightChars="-43"/>
                    <w:jc w:val="center"/>
                    <w:rPr>
                      <w:rFonts w:hint="default" w:ascii="Times New Roman"/>
                      <w:color w:val="auto"/>
                      <w:sz w:val="18"/>
                      <w:szCs w:val="18"/>
                    </w:rPr>
                  </w:pPr>
                  <w:r>
                    <w:rPr>
                      <w:rFonts w:hint="default"/>
                      <w:color w:val="auto"/>
                      <w:kern w:val="0"/>
                      <w:sz w:val="18"/>
                      <w:szCs w:val="18"/>
                    </w:rPr>
                    <w:t>900-249-08</w:t>
                  </w:r>
                </w:p>
              </w:tc>
              <w:tc>
                <w:tcPr>
                  <w:tcW w:w="773" w:type="dxa"/>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eastAsia="宋体"/>
                      <w:color w:val="auto"/>
                      <w:sz w:val="18"/>
                      <w:szCs w:val="18"/>
                      <w:lang w:val="en-US" w:eastAsia="zh-CN"/>
                    </w:rPr>
                  </w:pPr>
                  <w:r>
                    <w:rPr>
                      <w:rFonts w:hint="eastAsia"/>
                      <w:color w:val="auto"/>
                      <w:sz w:val="18"/>
                      <w:szCs w:val="18"/>
                      <w:lang w:val="en-US" w:eastAsia="zh-CN"/>
                    </w:rPr>
                    <w:t>设置在A地块工具房内</w:t>
                  </w:r>
                </w:p>
              </w:tc>
              <w:tc>
                <w:tcPr>
                  <w:tcW w:w="651" w:type="dxa"/>
                  <w:vMerge w:val="restart"/>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color w:val="auto"/>
                      <w:sz w:val="18"/>
                      <w:szCs w:val="18"/>
                    </w:rPr>
                  </w:pPr>
                  <w:r>
                    <w:rPr>
                      <w:rFonts w:hint="eastAsia"/>
                      <w:color w:val="auto"/>
                      <w:sz w:val="18"/>
                      <w:szCs w:val="18"/>
                      <w:lang w:val="en-US" w:eastAsia="zh-CN"/>
                    </w:rPr>
                    <w:t>5</w:t>
                  </w:r>
                  <w:r>
                    <w:rPr>
                      <w:rFonts w:hint="default" w:ascii="Times New Roman"/>
                      <w:color w:val="auto"/>
                      <w:sz w:val="18"/>
                      <w:szCs w:val="18"/>
                    </w:rPr>
                    <w:t>m</w:t>
                  </w:r>
                  <w:r>
                    <w:rPr>
                      <w:rFonts w:hint="default" w:ascii="Times New Roman"/>
                      <w:color w:val="auto"/>
                      <w:sz w:val="18"/>
                      <w:szCs w:val="18"/>
                      <w:vertAlign w:val="superscript"/>
                    </w:rPr>
                    <w:t>2</w:t>
                  </w:r>
                </w:p>
              </w:tc>
              <w:tc>
                <w:tcPr>
                  <w:tcW w:w="929"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color w:val="auto"/>
                      <w:sz w:val="18"/>
                      <w:szCs w:val="18"/>
                      <w:highlight w:val="none"/>
                    </w:rPr>
                  </w:pPr>
                  <w:r>
                    <w:rPr>
                      <w:rFonts w:hint="default" w:ascii="Times New Roman" w:hAnsi="Times New Roman" w:cs="Times New Roman"/>
                      <w:color w:val="auto"/>
                      <w:kern w:val="0"/>
                      <w:sz w:val="18"/>
                      <w:szCs w:val="18"/>
                      <w:lang w:val="en-US" w:eastAsia="zh-CN"/>
                    </w:rPr>
                    <w:t>专用容器</w:t>
                  </w:r>
                </w:p>
              </w:tc>
              <w:tc>
                <w:tcPr>
                  <w:tcW w:w="584"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color w:val="auto"/>
                      <w:sz w:val="18"/>
                      <w:szCs w:val="18"/>
                      <w:highlight w:val="none"/>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2</w:t>
                  </w:r>
                </w:p>
              </w:tc>
              <w:tc>
                <w:tcPr>
                  <w:tcW w:w="6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91" w:type="dxa"/>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color w:val="auto"/>
                      <w:sz w:val="18"/>
                      <w:szCs w:val="18"/>
                    </w:rPr>
                  </w:pPr>
                </w:p>
              </w:tc>
              <w:tc>
                <w:tcPr>
                  <w:tcW w:w="1579"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color w:val="auto"/>
                      <w:sz w:val="18"/>
                      <w:szCs w:val="18"/>
                    </w:rPr>
                  </w:pPr>
                  <w:r>
                    <w:rPr>
                      <w:rFonts w:hint="default"/>
                      <w:color w:val="auto"/>
                      <w:kern w:val="0"/>
                      <w:sz w:val="18"/>
                      <w:szCs w:val="18"/>
                    </w:rPr>
                    <w:t>废</w:t>
                  </w:r>
                  <w:r>
                    <w:rPr>
                      <w:rFonts w:hint="eastAsia"/>
                      <w:color w:val="auto"/>
                      <w:kern w:val="0"/>
                      <w:sz w:val="18"/>
                      <w:szCs w:val="18"/>
                      <w:lang w:eastAsia="zh-CN"/>
                    </w:rPr>
                    <w:t>机油</w:t>
                  </w:r>
                  <w:r>
                    <w:rPr>
                      <w:rFonts w:hint="default"/>
                      <w:color w:val="auto"/>
                      <w:kern w:val="0"/>
                      <w:sz w:val="18"/>
                      <w:szCs w:val="18"/>
                    </w:rPr>
                    <w:t>桶</w:t>
                  </w:r>
                </w:p>
              </w:tc>
              <w:tc>
                <w:tcPr>
                  <w:tcW w:w="899"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color w:val="auto"/>
                      <w:sz w:val="18"/>
                      <w:szCs w:val="18"/>
                    </w:rPr>
                  </w:pPr>
                  <w:r>
                    <w:rPr>
                      <w:rFonts w:hint="default"/>
                      <w:color w:val="auto"/>
                      <w:kern w:val="0"/>
                      <w:sz w:val="18"/>
                      <w:szCs w:val="18"/>
                    </w:rPr>
                    <w:t>HW49</w:t>
                  </w:r>
                </w:p>
              </w:tc>
              <w:tc>
                <w:tcPr>
                  <w:tcW w:w="1301" w:type="dxa"/>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color w:val="auto"/>
                      <w:sz w:val="18"/>
                      <w:szCs w:val="18"/>
                    </w:rPr>
                  </w:pPr>
                  <w:r>
                    <w:rPr>
                      <w:rFonts w:hint="default"/>
                      <w:color w:val="auto"/>
                      <w:kern w:val="0"/>
                      <w:sz w:val="18"/>
                      <w:szCs w:val="18"/>
                    </w:rPr>
                    <w:t>900-041-49</w:t>
                  </w:r>
                </w:p>
              </w:tc>
              <w:tc>
                <w:tcPr>
                  <w:tcW w:w="773" w:type="dxa"/>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color w:val="auto"/>
                      <w:sz w:val="18"/>
                      <w:szCs w:val="18"/>
                    </w:rPr>
                  </w:pPr>
                </w:p>
              </w:tc>
              <w:tc>
                <w:tcPr>
                  <w:tcW w:w="651" w:type="dxa"/>
                  <w:vMerge w:val="continue"/>
                  <w:noWrap w:val="0"/>
                  <w:vAlign w:val="center"/>
                </w:tcPr>
                <w:p>
                  <w:pPr>
                    <w:pStyle w:val="5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color w:val="auto"/>
                      <w:sz w:val="18"/>
                      <w:szCs w:val="18"/>
                    </w:rPr>
                  </w:pPr>
                </w:p>
              </w:tc>
              <w:tc>
                <w:tcPr>
                  <w:tcW w:w="929"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color w:val="auto"/>
                      <w:sz w:val="18"/>
                      <w:szCs w:val="18"/>
                    </w:rPr>
                  </w:pPr>
                  <w:r>
                    <w:rPr>
                      <w:rFonts w:hint="default" w:ascii="Times New Roman" w:hAnsi="Times New Roman" w:cs="Times New Roman"/>
                      <w:color w:val="auto"/>
                      <w:kern w:val="0"/>
                      <w:sz w:val="18"/>
                      <w:szCs w:val="18"/>
                      <w:lang w:val="en-US" w:eastAsia="zh-CN"/>
                    </w:rPr>
                    <w:t>专用</w:t>
                  </w:r>
                  <w:r>
                    <w:rPr>
                      <w:rFonts w:hint="eastAsia" w:ascii="Times New Roman" w:hAnsi="Times New Roman" w:cs="Times New Roman"/>
                      <w:color w:val="auto"/>
                      <w:kern w:val="0"/>
                      <w:sz w:val="18"/>
                      <w:szCs w:val="18"/>
                      <w:lang w:val="en-US" w:eastAsia="zh-CN"/>
                    </w:rPr>
                    <w:t>房间</w:t>
                  </w:r>
                </w:p>
              </w:tc>
              <w:tc>
                <w:tcPr>
                  <w:tcW w:w="584"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color w:val="auto"/>
                      <w:sz w:val="18"/>
                      <w:szCs w:val="18"/>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2</w:t>
                  </w:r>
                </w:p>
              </w:tc>
              <w:tc>
                <w:tcPr>
                  <w:tcW w:w="6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80" w:lineRule="exact"/>
                    <w:ind w:left="-90" w:leftChars="-43" w:right="-90" w:rightChars="-43"/>
                    <w:jc w:val="center"/>
                    <w:textAlignment w:val="auto"/>
                    <w:rPr>
                      <w:rFonts w:hint="default" w:ascii="Times New Roman" w:eastAsia="宋体"/>
                      <w:color w:val="auto"/>
                      <w:sz w:val="18"/>
                      <w:szCs w:val="18"/>
                      <w:lang w:val="en-US" w:eastAsia="zh-CN"/>
                    </w:rPr>
                  </w:pPr>
                  <w:r>
                    <w:rPr>
                      <w:rFonts w:hint="eastAsia" w:ascii="Times New Roman"/>
                      <w:color w:val="auto"/>
                      <w:sz w:val="18"/>
                      <w:szCs w:val="18"/>
                      <w:lang w:val="en-US" w:eastAsia="zh-CN"/>
                    </w:rPr>
                    <w:t>3月</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综上所述，本项目固体废物处理处置符合国家《中华人民共和国固体废物污染环境防治法》规定的原则，符合</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HYPERLINK "http://www.baidu.com/link?url=h3uy-Lg1O93p1GR0nnb3fFXaBsbTWM7pcLhO6qnEqs2oEhVNWcHe6c425aj7PhxKpsVRt1AxshnEzbJhfeOtoGW0ozVPNchMEDJFRcZcp4kLrEiXeGVQbpCl91zYLDGP" \t "https://www.baidu.com/_blank"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《一般工业固体废物贮存和填埋污染控制标准》</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（GB18599-2020）和《危险废物贮存污染控制标准》（GB18597-2001）及其修改单规定，采取上述措施后，本</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固体废物可得</w:t>
            </w:r>
            <w:r>
              <w:rPr>
                <w:rFonts w:hint="default" w:ascii="Times New Roman" w:hAnsi="Times New Roman" w:cs="Times New Roman"/>
                <w:color w:val="auto"/>
                <w:kern w:val="0"/>
                <w:szCs w:val="21"/>
                <w:lang w:eastAsia="zh-CN"/>
              </w:rPr>
              <w:t>妥善地</w:t>
            </w:r>
            <w:r>
              <w:rPr>
                <w:rFonts w:hint="default" w:ascii="Times New Roman" w:hAnsi="Times New Roman" w:cs="Times New Roman"/>
                <w:color w:val="auto"/>
                <w:kern w:val="0"/>
                <w:szCs w:val="21"/>
                <w:lang w:val="en-US" w:eastAsia="zh-CN"/>
              </w:rPr>
              <w:t>处</w:t>
            </w:r>
            <w:r>
              <w:rPr>
                <w:rFonts w:hint="default" w:ascii="Times New Roman" w:hAnsi="Times New Roman" w:cs="Times New Roman"/>
                <w:color w:val="auto"/>
                <w:kern w:val="0"/>
                <w:szCs w:val="21"/>
              </w:rPr>
              <w:t>理，对周围环境造成的影响很小，其处理措施技术可行、经济合理。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auto"/>
              <w:rPr>
                <w:rFonts w:hint="default" w:ascii="Times New Roman" w:hAnsi="Times New Roman" w:eastAsia="黑体" w:cs="Times New Roman"/>
                <w:color w:val="auto"/>
                <w:kern w:val="0"/>
                <w:szCs w:val="21"/>
                <w:lang w:val="en-US" w:eastAsia="zh-CN"/>
              </w:rPr>
            </w:pPr>
            <w:r>
              <w:rPr>
                <w:rFonts w:hint="eastAsia" w:eastAsia="黑体"/>
                <w:color w:val="auto"/>
                <w:kern w:val="0"/>
                <w:sz w:val="22"/>
                <w:szCs w:val="22"/>
                <w:lang w:val="en-US" w:eastAsia="zh-CN"/>
              </w:rPr>
              <w:t>5、</w:t>
            </w:r>
            <w:r>
              <w:rPr>
                <w:rFonts w:hint="default" w:ascii="Times New Roman" w:hAnsi="Times New Roman" w:eastAsia="黑体" w:cs="Times New Roman"/>
                <w:color w:val="auto"/>
                <w:kern w:val="0"/>
                <w:szCs w:val="21"/>
                <w:lang w:val="en-US" w:eastAsia="zh-CN"/>
              </w:rPr>
              <w:t>地下水、土壤</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leftChars="0" w:right="0" w:rightChars="0" w:firstLine="422" w:firstLineChars="200"/>
              <w:jc w:val="left"/>
              <w:textAlignment w:val="auto"/>
              <w:rPr>
                <w:rFonts w:hint="default"/>
                <w:b/>
                <w:bCs/>
                <w:color w:val="auto"/>
                <w:szCs w:val="21"/>
                <w:lang w:val="zh-CN"/>
              </w:rPr>
            </w:pPr>
            <w:r>
              <w:rPr>
                <w:rFonts w:hint="default"/>
                <w:b/>
                <w:bCs/>
                <w:color w:val="auto"/>
                <w:szCs w:val="21"/>
                <w:lang w:val="zh-CN"/>
              </w:rPr>
              <w:t>（</w:t>
            </w:r>
            <w:r>
              <w:rPr>
                <w:rFonts w:hint="default"/>
                <w:b/>
                <w:bCs/>
                <w:color w:val="auto"/>
                <w:szCs w:val="21"/>
              </w:rPr>
              <w:t>1</w:t>
            </w:r>
            <w:r>
              <w:rPr>
                <w:rFonts w:hint="default"/>
                <w:b/>
                <w:bCs/>
                <w:color w:val="auto"/>
                <w:szCs w:val="21"/>
                <w:lang w:val="zh-CN"/>
              </w:rPr>
              <w:t>）污染源、污染物类型、污染途径</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420" w:firstLineChars="200"/>
              <w:jc w:val="left"/>
              <w:textAlignment w:val="auto"/>
              <w:rPr>
                <w:rFonts w:hint="eastAsia" w:ascii="Times New Roman" w:hAnsi="Times New Roman" w:cs="Times New Roman"/>
                <w:color w:val="auto"/>
                <w:kern w:val="0"/>
                <w:szCs w:val="21"/>
                <w:lang w:val="en-US" w:eastAsia="zh-CN"/>
              </w:rPr>
            </w:pPr>
            <w:r>
              <w:rPr>
                <w:rFonts w:hint="default"/>
                <w:color w:val="auto"/>
                <w:szCs w:val="21"/>
                <w:lang w:val="zh-CN"/>
              </w:rPr>
              <w:t>本项目可能存在地下水</w:t>
            </w:r>
            <w:r>
              <w:rPr>
                <w:rFonts w:hint="eastAsia"/>
                <w:color w:val="auto"/>
                <w:szCs w:val="21"/>
                <w:lang w:val="zh-CN"/>
              </w:rPr>
              <w:t>、</w:t>
            </w:r>
            <w:r>
              <w:rPr>
                <w:rFonts w:hint="eastAsia"/>
                <w:color w:val="auto"/>
                <w:szCs w:val="21"/>
                <w:lang w:val="en-US" w:eastAsia="zh-CN"/>
              </w:rPr>
              <w:t>土壤</w:t>
            </w:r>
            <w:r>
              <w:rPr>
                <w:rFonts w:hint="default"/>
                <w:color w:val="auto"/>
                <w:szCs w:val="21"/>
                <w:lang w:val="zh-CN"/>
              </w:rPr>
              <w:t>污染的区域</w:t>
            </w:r>
            <w:r>
              <w:rPr>
                <w:rFonts w:hint="eastAsia"/>
                <w:color w:val="auto"/>
                <w:szCs w:val="21"/>
                <w:lang w:val="en-US" w:eastAsia="zh-CN"/>
              </w:rPr>
              <w:t>主要为危废暂存间及排放的废气等。</w:t>
            </w:r>
            <w:r>
              <w:rPr>
                <w:rFonts w:hint="default"/>
                <w:color w:val="auto"/>
                <w:szCs w:val="21"/>
              </w:rPr>
              <w:t>污染</w:t>
            </w:r>
            <w:r>
              <w:rPr>
                <w:rFonts w:hint="eastAsia"/>
                <w:color w:val="auto"/>
                <w:szCs w:val="21"/>
                <w:highlight w:val="none"/>
                <w:lang w:eastAsia="zh-CN"/>
              </w:rPr>
              <w:t>物</w:t>
            </w:r>
            <w:r>
              <w:rPr>
                <w:rFonts w:hint="default"/>
                <w:color w:val="auto"/>
                <w:szCs w:val="21"/>
                <w:lang w:val="zh-CN"/>
              </w:rPr>
              <w:t>类型</w:t>
            </w:r>
            <w:r>
              <w:rPr>
                <w:rFonts w:hint="default" w:ascii="Times New Roman" w:hAnsi="Times New Roman" w:cs="Times New Roman"/>
                <w:color w:val="auto"/>
                <w:kern w:val="0"/>
                <w:szCs w:val="21"/>
                <w:lang w:val="en-US" w:eastAsia="zh-CN"/>
              </w:rPr>
              <w:t>主要为</w:t>
            </w:r>
            <w:r>
              <w:rPr>
                <w:rFonts w:hint="eastAsia" w:ascii="Times New Roman" w:hAnsi="Times New Roman" w:cs="Times New Roman"/>
                <w:color w:val="auto"/>
                <w:kern w:val="0"/>
                <w:szCs w:val="21"/>
                <w:lang w:val="en-US" w:eastAsia="zh-CN"/>
              </w:rPr>
              <w:t>石油类和粉尘等。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leftChars="0" w:right="0" w:rightChars="0" w:firstLine="420" w:firstLineChars="200"/>
              <w:jc w:val="left"/>
              <w:textAlignment w:val="auto"/>
              <w:rPr>
                <w:rFonts w:hint="default" w:eastAsia="宋体"/>
                <w:color w:val="auto"/>
                <w:szCs w:val="21"/>
                <w:lang w:val="en-US" w:eastAsia="zh-CN"/>
              </w:rPr>
            </w:pPr>
            <w:r>
              <w:rPr>
                <w:rFonts w:hint="default" w:ascii="Times New Roman" w:hAnsi="Times New Roman" w:cs="Times New Roman"/>
                <w:color w:val="auto"/>
                <w:kern w:val="0"/>
                <w:szCs w:val="21"/>
                <w:lang w:val="en-US" w:eastAsia="zh-CN"/>
              </w:rPr>
              <w:t>污染途径为垂直下渗、</w:t>
            </w:r>
            <w:r>
              <w:rPr>
                <w:rFonts w:hint="eastAsia" w:ascii="Times New Roman" w:hAnsi="Times New Roman" w:cs="Times New Roman"/>
                <w:color w:val="auto"/>
                <w:kern w:val="0"/>
                <w:szCs w:val="21"/>
                <w:lang w:val="en-US" w:eastAsia="zh-CN"/>
              </w:rPr>
              <w:t>大气沉降</w:t>
            </w:r>
            <w:r>
              <w:rPr>
                <w:rFonts w:hint="default" w:ascii="Times New Roman" w:hAnsi="Times New Roman" w:cs="Times New Roman"/>
                <w:color w:val="auto"/>
                <w:kern w:val="0"/>
                <w:szCs w:val="21"/>
                <w:lang w:val="zh-CN" w:eastAsia="zh-CN"/>
              </w:rPr>
              <w:t>。正常状况下，</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lang w:val="zh-CN" w:eastAsia="zh-CN"/>
              </w:rPr>
              <w:t>不会造成地下水污染，仅在非正常状况</w:t>
            </w:r>
            <w:r>
              <w:rPr>
                <w:rFonts w:hint="default"/>
                <w:color w:val="auto"/>
                <w:szCs w:val="21"/>
                <w:lang w:val="zh-CN"/>
              </w:rPr>
              <w:t>下，</w:t>
            </w:r>
            <w:r>
              <w:rPr>
                <w:rFonts w:hint="eastAsia"/>
                <w:color w:val="auto"/>
                <w:szCs w:val="21"/>
                <w:lang w:val="en-US" w:eastAsia="zh-CN"/>
              </w:rPr>
              <w:t>危废暂存间储存容器出现渗漏和破损等情况，</w:t>
            </w:r>
            <w:r>
              <w:rPr>
                <w:rFonts w:hint="default"/>
                <w:color w:val="auto"/>
                <w:szCs w:val="21"/>
              </w:rPr>
              <w:t>且</w:t>
            </w:r>
            <w:r>
              <w:rPr>
                <w:rFonts w:hint="eastAsia"/>
                <w:color w:val="auto"/>
                <w:szCs w:val="21"/>
                <w:lang w:val="en-US" w:eastAsia="zh-CN"/>
              </w:rPr>
              <w:t>储存区</w:t>
            </w:r>
            <w:r>
              <w:rPr>
                <w:rFonts w:hint="default"/>
                <w:color w:val="auto"/>
                <w:szCs w:val="21"/>
                <w:lang w:val="zh-CN"/>
              </w:rPr>
              <w:t>地面出现裂缝，</w:t>
            </w:r>
            <w:r>
              <w:rPr>
                <w:rFonts w:hint="default"/>
                <w:color w:val="auto"/>
                <w:szCs w:val="21"/>
              </w:rPr>
              <w:t>才会导致</w:t>
            </w:r>
            <w:r>
              <w:rPr>
                <w:rFonts w:hint="default"/>
                <w:color w:val="auto"/>
                <w:szCs w:val="21"/>
                <w:lang w:val="zh-CN"/>
              </w:rPr>
              <w:t>油类物质下渗进入地下含水层，造成地下水、</w:t>
            </w:r>
            <w:r>
              <w:rPr>
                <w:rFonts w:hint="default"/>
                <w:color w:val="auto"/>
                <w:szCs w:val="21"/>
              </w:rPr>
              <w:t>土壤</w:t>
            </w:r>
            <w:r>
              <w:rPr>
                <w:rFonts w:hint="eastAsia"/>
                <w:color w:val="auto"/>
                <w:szCs w:val="21"/>
                <w:lang w:val="en-US" w:eastAsia="zh-CN"/>
              </w:rPr>
              <w:t>污染</w:t>
            </w:r>
            <w:r>
              <w:rPr>
                <w:rFonts w:hint="default"/>
                <w:color w:val="auto"/>
                <w:szCs w:val="21"/>
                <w:lang w:val="zh-CN"/>
              </w:rPr>
              <w:t>。</w:t>
            </w:r>
            <w:r>
              <w:rPr>
                <w:rFonts w:hint="eastAsia"/>
                <w:color w:val="auto"/>
                <w:szCs w:val="21"/>
                <w:lang w:val="en-US" w:eastAsia="zh-CN"/>
              </w:rPr>
              <w:t>另外就是废气处理设施故障，高浓度含尘废气连续长时间排放，导致在下风向地面沉降累积，进而污染地下水和土壤。</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2" w:firstLineChars="200"/>
              <w:textAlignment w:val="auto"/>
              <w:rPr>
                <w:rFonts w:hint="eastAsia" w:cs="Times New Roman"/>
                <w:b/>
                <w:bCs/>
                <w:color w:val="auto"/>
                <w:szCs w:val="21"/>
                <w:lang w:val="en-US" w:eastAsia="zh-CN"/>
              </w:rPr>
            </w:pPr>
            <w:r>
              <w:rPr>
                <w:rFonts w:hint="eastAsia" w:cs="Times New Roman"/>
                <w:b/>
                <w:bCs/>
                <w:color w:val="auto"/>
                <w:szCs w:val="21"/>
                <w:lang w:eastAsia="zh-CN"/>
              </w:rPr>
              <w:t>（</w:t>
            </w:r>
            <w:r>
              <w:rPr>
                <w:rFonts w:hint="eastAsia" w:cs="Times New Roman"/>
                <w:b/>
                <w:bCs/>
                <w:color w:val="auto"/>
                <w:szCs w:val="21"/>
                <w:lang w:val="en-US" w:eastAsia="zh-CN"/>
              </w:rPr>
              <w:t>2）污染防治</w:t>
            </w:r>
            <w:r>
              <w:rPr>
                <w:rFonts w:hint="default" w:ascii="Times New Roman" w:hAnsi="Times New Roman" w:cs="Times New Roman"/>
                <w:b/>
                <w:bCs/>
                <w:color w:val="auto"/>
                <w:szCs w:val="21"/>
                <w:lang w:val="en-US" w:eastAsia="zh-CN"/>
              </w:rPr>
              <w:t>措施</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lang w:val="zh-CN" w:eastAsia="zh-CN"/>
              </w:rPr>
            </w:pPr>
            <w:r>
              <w:rPr>
                <w:rFonts w:hint="default" w:ascii="Times New Roman" w:hAnsi="Times New Roman" w:cs="Times New Roman"/>
                <w:color w:val="auto"/>
                <w:szCs w:val="21"/>
                <w:lang w:val="zh-CN" w:eastAsia="zh-CN"/>
              </w:rPr>
              <w:t>本项目对地下水、</w:t>
            </w:r>
            <w:r>
              <w:rPr>
                <w:rFonts w:hint="default" w:ascii="Times New Roman" w:hAnsi="Times New Roman" w:cs="Times New Roman"/>
                <w:color w:val="auto"/>
                <w:szCs w:val="21"/>
                <w:lang w:eastAsia="zh-CN"/>
              </w:rPr>
              <w:t>土壤</w:t>
            </w:r>
            <w:r>
              <w:rPr>
                <w:rFonts w:hint="default" w:ascii="Times New Roman" w:hAnsi="Times New Roman" w:cs="Times New Roman"/>
                <w:color w:val="auto"/>
                <w:szCs w:val="21"/>
                <w:lang w:val="zh-CN" w:eastAsia="zh-CN"/>
              </w:rPr>
              <w:t>的可能影响主要是泄漏</w:t>
            </w:r>
            <w:r>
              <w:rPr>
                <w:rFonts w:hint="eastAsia" w:ascii="Times New Roman" w:hAnsi="Times New Roman" w:cs="Times New Roman"/>
                <w:color w:val="auto"/>
                <w:szCs w:val="21"/>
                <w:highlight w:val="none"/>
                <w:lang w:val="zh-CN" w:eastAsia="zh-CN"/>
              </w:rPr>
              <w:t>、</w:t>
            </w:r>
            <w:r>
              <w:rPr>
                <w:rFonts w:hint="eastAsia" w:ascii="Times New Roman" w:hAnsi="Times New Roman" w:cs="Times New Roman"/>
                <w:color w:val="auto"/>
                <w:szCs w:val="21"/>
                <w:lang w:val="en-US" w:eastAsia="zh-CN"/>
              </w:rPr>
              <w:t>和大气沉降</w:t>
            </w:r>
            <w:r>
              <w:rPr>
                <w:rFonts w:hint="default" w:ascii="Times New Roman" w:hAnsi="Times New Roman" w:cs="Times New Roman"/>
                <w:color w:val="auto"/>
                <w:szCs w:val="21"/>
                <w:lang w:val="zh-CN" w:eastAsia="zh-CN"/>
              </w:rPr>
              <w:t>影响。地下水、</w:t>
            </w:r>
            <w:r>
              <w:rPr>
                <w:rFonts w:hint="default" w:ascii="Times New Roman" w:hAnsi="Times New Roman" w:cs="Times New Roman"/>
                <w:color w:val="auto"/>
                <w:szCs w:val="21"/>
                <w:lang w:eastAsia="zh-CN"/>
              </w:rPr>
              <w:t>土壤</w:t>
            </w:r>
            <w:r>
              <w:rPr>
                <w:rFonts w:hint="default" w:ascii="Times New Roman" w:hAnsi="Times New Roman" w:cs="Times New Roman"/>
                <w:color w:val="auto"/>
                <w:szCs w:val="21"/>
                <w:lang w:val="zh-CN" w:eastAsia="zh-CN"/>
              </w:rPr>
              <w:t>污染防治措施坚持“源头控制、末端防治、污染监控、应急响应相结合”的原则，即采取主动控制和被动控制相结合的措施。</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lang w:val="en-US" w:eastAsia="zh-CN"/>
              </w:rPr>
              <w:t>源头控制措施</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①</w:t>
            </w:r>
            <w:r>
              <w:rPr>
                <w:rFonts w:hint="default" w:ascii="Times New Roman" w:hAnsi="Times New Roman" w:cs="Times New Roman"/>
                <w:color w:val="auto"/>
                <w:szCs w:val="21"/>
              </w:rPr>
              <w:t>积极推行实施清洁生产，实现各类废物合理处置，减少污染物的排放量；</w:t>
            </w:r>
            <w:r>
              <w:rPr>
                <w:rFonts w:hint="eastAsia" w:ascii="Times New Roman" w:hAnsi="Times New Roman" w:cs="Times New Roman"/>
                <w:color w:val="auto"/>
                <w:szCs w:val="21"/>
                <w:lang w:val="en-US" w:eastAsia="zh-CN"/>
              </w:rPr>
              <w:t>加强污染物治理设施运行维护和管理，避免事故排放。</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②</w:t>
            </w:r>
            <w:r>
              <w:rPr>
                <w:rFonts w:hint="default" w:ascii="Times New Roman" w:hAnsi="Times New Roman" w:cs="Times New Roman"/>
                <w:color w:val="auto"/>
                <w:szCs w:val="21"/>
              </w:rPr>
              <w:t>项目应根据国家现行相关规范加强环境管理，定期进行巡检并及时处理污染物跑、冒、滴、漏，若发现防渗密封材料老化或损坏，及时维修更换</w:t>
            </w:r>
            <w:r>
              <w:rPr>
                <w:rFonts w:hint="eastAsia" w:ascii="Times New Roman" w:hAnsi="Times New Roman" w:cs="Times New Roman"/>
                <w:color w:val="auto"/>
                <w:szCs w:val="21"/>
                <w:lang w:eastAsia="zh-CN"/>
              </w:rPr>
              <w:t>。</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rPr>
            </w:pPr>
            <w:r>
              <w:rPr>
                <w:rFonts w:hint="eastAsia" w:cs="Times New Roman"/>
                <w:color w:val="auto"/>
                <w:szCs w:val="21"/>
                <w:lang w:val="en-US" w:eastAsia="zh-CN"/>
              </w:rPr>
              <w:t>③</w:t>
            </w:r>
            <w:r>
              <w:rPr>
                <w:rFonts w:hint="default" w:ascii="Times New Roman" w:hAnsi="Times New Roman" w:cs="Times New Roman"/>
                <w:color w:val="auto"/>
                <w:szCs w:val="21"/>
                <w:lang w:val="zh-CN"/>
              </w:rPr>
              <w:t>严格按照国家相关规范要求，对</w:t>
            </w:r>
            <w:r>
              <w:rPr>
                <w:rFonts w:hint="eastAsia" w:cs="Times New Roman"/>
                <w:color w:val="auto"/>
                <w:szCs w:val="21"/>
                <w:lang w:val="en-US" w:eastAsia="zh-CN"/>
              </w:rPr>
              <w:t>危废暂存间、废气处理设施加强管理</w:t>
            </w:r>
            <w:r>
              <w:rPr>
                <w:rFonts w:hint="default" w:ascii="Times New Roman" w:hAnsi="Times New Roman" w:cs="Times New Roman"/>
                <w:color w:val="auto"/>
                <w:szCs w:val="21"/>
                <w:lang w:val="zh-CN"/>
              </w:rPr>
              <w:t>，防止和降低污染物的</w:t>
            </w:r>
            <w:r>
              <w:rPr>
                <w:rFonts w:hint="eastAsia" w:ascii="Times New Roman" w:hAnsi="Times New Roman" w:cs="Times New Roman"/>
                <w:color w:val="auto"/>
                <w:szCs w:val="21"/>
                <w:lang w:val="en-US" w:eastAsia="zh-CN"/>
              </w:rPr>
              <w:t>事故排放</w:t>
            </w:r>
            <w:r>
              <w:rPr>
                <w:rFonts w:hint="default" w:ascii="Times New Roman" w:hAnsi="Times New Roman" w:cs="Times New Roman"/>
                <w:color w:val="auto"/>
                <w:szCs w:val="21"/>
                <w:lang w:val="zh-CN"/>
              </w:rPr>
              <w:t>，将污染物泄漏的环境风险事故降低到最低程度</w:t>
            </w:r>
            <w:r>
              <w:rPr>
                <w:rFonts w:hint="default" w:ascii="Times New Roman" w:hAnsi="Times New Roman" w:cs="Times New Roman"/>
                <w:color w:val="auto"/>
                <w:szCs w:val="21"/>
              </w:rPr>
              <w:t>。</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eastAsia" w:cs="Times New Roman"/>
                <w:b w:val="0"/>
                <w:bCs w:val="0"/>
                <w:color w:val="auto"/>
                <w:szCs w:val="21"/>
                <w:lang w:val="en-US" w:eastAsia="zh-CN"/>
              </w:rPr>
            </w:pPr>
            <w:r>
              <w:rPr>
                <w:rFonts w:hint="eastAsia" w:cs="Times New Roman"/>
                <w:b w:val="0"/>
                <w:bCs w:val="0"/>
                <w:color w:val="auto"/>
                <w:szCs w:val="21"/>
                <w:lang w:val="en-US" w:eastAsia="zh-CN"/>
              </w:rPr>
              <w:t>2</w:t>
            </w:r>
            <w:r>
              <w:rPr>
                <w:rFonts w:hint="eastAsia" w:cs="Times New Roman"/>
                <w:b w:val="0"/>
                <w:bCs w:val="0"/>
                <w:color w:val="auto"/>
                <w:szCs w:val="21"/>
                <w:lang w:eastAsia="zh-CN"/>
              </w:rPr>
              <w:t>）</w:t>
            </w:r>
            <w:r>
              <w:rPr>
                <w:rFonts w:hint="eastAsia" w:cs="Times New Roman"/>
                <w:b w:val="0"/>
                <w:bCs w:val="0"/>
                <w:color w:val="auto"/>
                <w:szCs w:val="21"/>
                <w:lang w:val="en-US" w:eastAsia="zh-CN"/>
              </w:rPr>
              <w:t>分区防渗</w:t>
            </w:r>
            <w:r>
              <w:rPr>
                <w:rFonts w:hint="default" w:ascii="Times New Roman" w:hAnsi="Times New Roman" w:cs="Times New Roman"/>
                <w:b w:val="0"/>
                <w:bCs w:val="0"/>
                <w:color w:val="auto"/>
                <w:szCs w:val="21"/>
                <w:lang w:val="en-US" w:eastAsia="zh-CN"/>
              </w:rPr>
              <w:t>措施</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为了最大限度降低生产过程中有毒有害物料的跑冒滴漏，防止地下水污染，根据分区防渗的原则，</w:t>
            </w:r>
            <w:r>
              <w:rPr>
                <w:rFonts w:hint="default" w:ascii="Times New Roman" w:hAnsi="Times New Roman" w:cs="Times New Roman"/>
                <w:color w:val="auto"/>
                <w:szCs w:val="21"/>
                <w:lang w:eastAsia="zh-CN"/>
              </w:rPr>
              <w:t>本项目</w:t>
            </w:r>
            <w:r>
              <w:rPr>
                <w:rFonts w:hint="default" w:ascii="Times New Roman" w:hAnsi="Times New Roman" w:cs="Times New Roman"/>
                <w:color w:val="auto"/>
                <w:szCs w:val="21"/>
              </w:rPr>
              <w:t>划分</w:t>
            </w:r>
            <w:r>
              <w:rPr>
                <w:rFonts w:hint="default" w:ascii="Times New Roman" w:hAnsi="Times New Roman" w:cs="Times New Roman"/>
                <w:color w:val="auto"/>
                <w:szCs w:val="21"/>
                <w:lang w:eastAsia="zh-CN"/>
              </w:rPr>
              <w:t>为：</w:t>
            </w:r>
            <w:r>
              <w:rPr>
                <w:rFonts w:hint="default" w:ascii="Times New Roman" w:hAnsi="Times New Roman" w:cs="Times New Roman"/>
                <w:color w:val="auto"/>
                <w:szCs w:val="21"/>
              </w:rPr>
              <w:t>重点污染防治区、一般污染防治区及简单防渗区。</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本项目地下水污染防治分区防渗如下表：</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lang w:eastAsia="zh-CN"/>
              </w:rPr>
            </w:pP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lang w:eastAsia="zh-CN"/>
              </w:rPr>
            </w:pP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lang w:eastAsia="zh-CN"/>
              </w:rPr>
            </w:pP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地下水污染防治分区防渗一览表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619"/>
              <w:gridCol w:w="1031"/>
              <w:gridCol w:w="4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防渗分区</w:t>
                  </w:r>
                </w:p>
              </w:tc>
              <w:tc>
                <w:tcPr>
                  <w:tcW w:w="16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eastAsia="zh-CN"/>
                    </w:rPr>
                    <w:t>位置</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防渗措施</w:t>
                  </w:r>
                </w:p>
              </w:tc>
              <w:tc>
                <w:tcPr>
                  <w:tcW w:w="4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重点防渗区</w:t>
                  </w:r>
                </w:p>
              </w:tc>
              <w:tc>
                <w:tcPr>
                  <w:tcW w:w="1619" w:type="dxa"/>
                  <w:tcBorders>
                    <w:bottom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危废暂存间</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both"/>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HDPE膜+防渗混凝土</w:t>
                  </w:r>
                </w:p>
              </w:tc>
              <w:tc>
                <w:tcPr>
                  <w:tcW w:w="4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textAlignment w:val="auto"/>
                    <w:rPr>
                      <w:rFonts w:hint="default" w:ascii="Times New Roman" w:hAnsi="Times New Roman" w:cs="Times New Roman"/>
                      <w:color w:val="auto"/>
                      <w:sz w:val="18"/>
                      <w:szCs w:val="18"/>
                      <w:lang w:eastAsia="zh-CN"/>
                    </w:rPr>
                  </w:pPr>
                  <w:r>
                    <w:rPr>
                      <w:rFonts w:hint="default"/>
                      <w:color w:val="auto"/>
                      <w:sz w:val="18"/>
                      <w:szCs w:val="18"/>
                    </w:rPr>
                    <w:t>按照《危险废物贮存污染控制标准》（GB18597-2001）及其修改单中相关要求，防渗层至少为1m厚</w:t>
                  </w:r>
                  <w:r>
                    <w:rPr>
                      <w:rFonts w:hint="default"/>
                      <w:color w:val="auto"/>
                      <w:sz w:val="18"/>
                      <w:szCs w:val="18"/>
                      <w:highlight w:val="none"/>
                    </w:rPr>
                    <w:t>粘土</w:t>
                  </w:r>
                  <w:r>
                    <w:rPr>
                      <w:rFonts w:hint="default"/>
                      <w:color w:val="auto"/>
                      <w:sz w:val="18"/>
                      <w:szCs w:val="18"/>
                    </w:rPr>
                    <w:t>层（渗透系数≤10</w:t>
                  </w:r>
                  <w:r>
                    <w:rPr>
                      <w:rFonts w:hint="default"/>
                      <w:color w:val="auto"/>
                      <w:sz w:val="18"/>
                      <w:szCs w:val="18"/>
                      <w:vertAlign w:val="superscript"/>
                    </w:rPr>
                    <w:t>-</w:t>
                  </w:r>
                  <w:r>
                    <w:rPr>
                      <w:rFonts w:hint="eastAsia"/>
                      <w:color w:val="auto"/>
                      <w:sz w:val="18"/>
                      <w:szCs w:val="18"/>
                      <w:vertAlign w:val="superscript"/>
                      <w:lang w:val="en-US" w:eastAsia="zh-CN"/>
                    </w:rPr>
                    <w:t>10</w:t>
                  </w:r>
                  <w:r>
                    <w:rPr>
                      <w:rFonts w:hint="default"/>
                      <w:color w:val="auto"/>
                      <w:sz w:val="18"/>
                      <w:szCs w:val="18"/>
                    </w:rPr>
                    <w:t>cm/s），或2</w:t>
                  </w:r>
                  <w:r>
                    <w:rPr>
                      <w:rFonts w:hint="default"/>
                      <w:color w:val="auto"/>
                      <w:sz w:val="18"/>
                      <w:szCs w:val="18"/>
                      <w:highlight w:val="none"/>
                    </w:rPr>
                    <w:t>mm</w:t>
                  </w:r>
                  <w:r>
                    <w:rPr>
                      <w:rFonts w:hint="default"/>
                      <w:color w:val="auto"/>
                      <w:sz w:val="18"/>
                      <w:szCs w:val="18"/>
                    </w:rPr>
                    <w:t>厚高密度聚乙烯，或至少2</w:t>
                  </w:r>
                  <w:r>
                    <w:rPr>
                      <w:rFonts w:hint="default"/>
                      <w:color w:val="auto"/>
                      <w:sz w:val="18"/>
                      <w:szCs w:val="18"/>
                      <w:highlight w:val="none"/>
                    </w:rPr>
                    <w:t>mm</w:t>
                  </w:r>
                  <w:r>
                    <w:rPr>
                      <w:rFonts w:hint="default"/>
                      <w:color w:val="auto"/>
                      <w:sz w:val="18"/>
                      <w:szCs w:val="18"/>
                    </w:rPr>
                    <w:t>厚的其他人工材料，渗透系数≤10</w:t>
                  </w:r>
                  <w:r>
                    <w:rPr>
                      <w:rFonts w:hint="default"/>
                      <w:color w:val="auto"/>
                      <w:sz w:val="18"/>
                      <w:szCs w:val="18"/>
                      <w:vertAlign w:val="superscript"/>
                    </w:rPr>
                    <w:t>-10</w:t>
                  </w:r>
                  <w:r>
                    <w:rPr>
                      <w:rFonts w:hint="default"/>
                      <w:color w:val="auto"/>
                      <w:sz w:val="18"/>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一般防渗区</w:t>
                  </w:r>
                </w:p>
              </w:tc>
              <w:tc>
                <w:tcPr>
                  <w:tcW w:w="16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生产区、废水处理设施、化粪池</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抗渗混凝土</w:t>
                  </w:r>
                </w:p>
              </w:tc>
              <w:tc>
                <w:tcPr>
                  <w:tcW w:w="4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w:t>
                  </w:r>
                  <w:r>
                    <w:rPr>
                      <w:rFonts w:hint="default" w:ascii="Times New Roman" w:hAnsi="Times New Roman" w:cs="Times New Roman"/>
                      <w:color w:val="auto"/>
                      <w:sz w:val="18"/>
                      <w:szCs w:val="18"/>
                      <w:highlight w:val="none"/>
                    </w:rPr>
                    <w:t>粘土</w:t>
                  </w:r>
                  <w:r>
                    <w:rPr>
                      <w:rFonts w:hint="default" w:ascii="Times New Roman" w:hAnsi="Times New Roman" w:cs="Times New Roman"/>
                      <w:color w:val="auto"/>
                      <w:sz w:val="18"/>
                      <w:szCs w:val="18"/>
                    </w:rPr>
                    <w:t>防渗层Mb≥1.5m， K≤10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简单防渗区</w:t>
                  </w:r>
                </w:p>
              </w:tc>
              <w:tc>
                <w:tcPr>
                  <w:tcW w:w="161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其他</w:t>
                  </w:r>
                </w:p>
              </w:tc>
              <w:tc>
                <w:tcPr>
                  <w:tcW w:w="10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混凝土硬化</w:t>
                  </w:r>
                </w:p>
              </w:tc>
              <w:tc>
                <w:tcPr>
                  <w:tcW w:w="4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一般地面硬化</w:t>
                  </w:r>
                </w:p>
              </w:tc>
            </w:tr>
          </w:tbl>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采取上述措施后，可有效预防项目运行过程对地下水、土壤造成污染。其处理措施技术可行、经济合理</w:t>
            </w:r>
            <w:r>
              <w:rPr>
                <w:rFonts w:hint="eastAsia" w:cs="Times New Roman"/>
                <w:color w:val="auto"/>
                <w:szCs w:val="21"/>
                <w:lang w:val="en-US"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leftChars="0" w:right="0" w:rightChars="0"/>
              <w:jc w:val="left"/>
              <w:textAlignment w:val="auto"/>
              <w:rPr>
                <w:rFonts w:hint="default" w:ascii="Times New Roman" w:hAnsi="Times New Roman" w:eastAsia="黑体" w:cs="Times New Roman"/>
                <w:bCs/>
                <w:color w:val="auto"/>
                <w:sz w:val="22"/>
                <w:szCs w:val="22"/>
              </w:rPr>
            </w:pPr>
            <w:r>
              <w:rPr>
                <w:rFonts w:hint="eastAsia" w:eastAsia="黑体" w:cs="Times New Roman"/>
                <w:bCs/>
                <w:color w:val="auto"/>
                <w:sz w:val="22"/>
                <w:szCs w:val="22"/>
                <w:lang w:val="en-US" w:eastAsia="zh-CN"/>
              </w:rPr>
              <w:t>6</w:t>
            </w:r>
            <w:r>
              <w:rPr>
                <w:rFonts w:hint="default" w:ascii="Times New Roman" w:hAnsi="Times New Roman" w:eastAsia="黑体" w:cs="Times New Roman"/>
                <w:bCs/>
                <w:color w:val="auto"/>
                <w:sz w:val="22"/>
                <w:szCs w:val="22"/>
              </w:rPr>
              <w:t>、环境风险</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（1）</w:t>
            </w:r>
            <w:r>
              <w:rPr>
                <w:rFonts w:hint="default" w:ascii="Times New Roman" w:hAnsi="Times New Roman" w:eastAsia="黑体" w:cs="Times New Roman"/>
                <w:color w:val="auto"/>
                <w:kern w:val="0"/>
              </w:rPr>
              <w:t>危险物质</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项目主要原材料及产品均不涉及危险化学品，属于化学性质稳定的物质。</w:t>
            </w:r>
            <w:r>
              <w:rPr>
                <w:rFonts w:hint="default" w:ascii="Times New Roman" w:hAnsi="Times New Roman" w:cs="Times New Roman"/>
                <w:color w:val="auto"/>
                <w:kern w:val="0"/>
                <w:lang w:val="en-US" w:eastAsia="zh-CN"/>
              </w:rPr>
              <w:t>项目使用的辅助原料中的外加剂（聚羧酸）属于化学品，经对照《建设项目环境风险评价技术导则》</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color w:val="auto"/>
                <w:kern w:val="0"/>
                <w:lang w:val="en-US" w:eastAsia="zh-CN"/>
              </w:rPr>
              <w:t>H169-2018</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color w:val="auto"/>
                <w:kern w:val="0"/>
                <w:lang w:val="en-US" w:eastAsia="zh-CN"/>
              </w:rPr>
              <w:t>附录中B，外加剂不属于环境危险物质。但</w:t>
            </w:r>
            <w:r>
              <w:rPr>
                <w:rFonts w:hint="default" w:ascii="Times New Roman" w:hAnsi="Times New Roman" w:cs="Times New Roman"/>
                <w:color w:val="auto"/>
                <w:kern w:val="0"/>
              </w:rPr>
              <w:t>营运期</w:t>
            </w:r>
            <w:r>
              <w:rPr>
                <w:rFonts w:hint="default" w:ascii="Times New Roman" w:hAnsi="Times New Roman" w:cs="Times New Roman"/>
                <w:color w:val="auto"/>
                <w:kern w:val="0"/>
                <w:lang w:val="en-US" w:eastAsia="zh-CN"/>
              </w:rPr>
              <w:t>设备保养过程</w:t>
            </w:r>
            <w:r>
              <w:rPr>
                <w:rFonts w:hint="default" w:ascii="Times New Roman" w:hAnsi="Times New Roman" w:cs="Times New Roman"/>
                <w:color w:val="auto"/>
                <w:kern w:val="0"/>
              </w:rPr>
              <w:t>产生的废矿物油属于有害的危险废物，且属于易燃物质，在接触明火时较易点燃，引起火灾事故。项目贮存的外加剂如发生泄漏，也会对周围水环境和土壤造成污染影响。</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00" w:lineRule="exact"/>
              <w:ind w:left="0" w:leftChars="0" w:right="0" w:rightChars="0" w:firstLine="420" w:firstLineChars="200"/>
              <w:textAlignment w:val="auto"/>
              <w:rPr>
                <w:rFonts w:hint="default" w:ascii="Times New Roman" w:hAnsi="Times New Roman" w:eastAsia="黑体" w:cs="Times New Roman"/>
                <w:color w:val="auto"/>
                <w:kern w:val="0"/>
              </w:rPr>
            </w:pPr>
            <w:r>
              <w:rPr>
                <w:rFonts w:hint="default" w:ascii="Times New Roman" w:hAnsi="Times New Roman" w:eastAsia="黑体" w:cs="Times New Roman"/>
                <w:color w:val="auto"/>
                <w:kern w:val="0"/>
              </w:rPr>
              <w:t>（2）风险源识别及影响途径</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00" w:lineRule="exact"/>
              <w:ind w:left="0" w:leftChars="0" w:right="0" w:rightChars="0"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风险识别范围包括物质危险性识别和生产系统危险性识别。物质风险性识别包括主要原辅材料、燃料、中间产品、副产品、最终产品、污染物和爆炸伴生/次生物等。生产系统危险性识别包括主要生产装置、储运设施、公用工程和辅助生产设施，以及环境保护设施等。</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①物质风险性识别</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项目生产过程</w:t>
            </w:r>
            <w:r>
              <w:rPr>
                <w:rFonts w:hint="default" w:ascii="Times New Roman" w:hAnsi="Times New Roman" w:cs="Times New Roman"/>
                <w:color w:val="auto"/>
                <w:kern w:val="0"/>
                <w:highlight w:val="none"/>
              </w:rPr>
              <w:t>的风险</w:t>
            </w:r>
            <w:r>
              <w:rPr>
                <w:rFonts w:hint="default" w:ascii="Times New Roman" w:hAnsi="Times New Roman" w:cs="Times New Roman"/>
                <w:color w:val="auto"/>
                <w:kern w:val="0"/>
              </w:rPr>
              <w:t>物质主要有贮存的废矿物油和外加剂。</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②运输过程风险识别</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项目运输为一般物品运输，运输过程中，注意行车安全，防止物品遗撒。</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③存储风险识别</w:t>
            </w:r>
          </w:p>
          <w:p>
            <w:pPr>
              <w:keepNext w:val="0"/>
              <w:keepLines w:val="0"/>
              <w:suppressLineNumbers w:val="0"/>
              <w:autoSpaceDE w:val="0"/>
              <w:autoSpaceDN w:val="0"/>
              <w:adjustRightInd w:val="0"/>
              <w:spacing w:before="0" w:beforeAutospacing="0" w:after="0" w:afterAutospacing="0" w:line="400" w:lineRule="exact"/>
              <w:ind w:left="0" w:right="0" w:firstLine="412" w:firstLineChars="200"/>
              <w:rPr>
                <w:rFonts w:hint="default" w:ascii="Times New Roman" w:hAnsi="Times New Roman" w:cs="Times New Roman"/>
                <w:color w:val="auto"/>
                <w:spacing w:val="-2"/>
                <w:kern w:val="0"/>
              </w:rPr>
            </w:pPr>
            <w:r>
              <w:rPr>
                <w:rFonts w:hint="default" w:ascii="Times New Roman" w:hAnsi="Times New Roman" w:cs="Times New Roman"/>
                <w:color w:val="auto"/>
                <w:spacing w:val="-2"/>
                <w:kern w:val="0"/>
              </w:rPr>
              <w:t>项目生产过程中，涉及废矿物油的贮存，在储存过程中由于管理不当可能有泄漏、火灾等风险的发生。油类物质和外加剂泄露会对区域土壤、地下水和地表水造成污染影响。</w:t>
            </w:r>
          </w:p>
          <w:p>
            <w:pPr>
              <w:keepNext w:val="0"/>
              <w:keepLines w:val="0"/>
              <w:suppressLineNumbers w:val="0"/>
              <w:autoSpaceDE w:val="0"/>
              <w:autoSpaceDN w:val="0"/>
              <w:adjustRightInd w:val="0"/>
              <w:spacing w:before="0" w:beforeAutospacing="0" w:after="0" w:afterAutospacing="0" w:line="42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④生产装置风险识别</w:t>
            </w:r>
          </w:p>
          <w:p>
            <w:pPr>
              <w:keepNext w:val="0"/>
              <w:keepLines w:val="0"/>
              <w:suppressLineNumbers w:val="0"/>
              <w:autoSpaceDE w:val="0"/>
              <w:autoSpaceDN w:val="0"/>
              <w:adjustRightInd w:val="0"/>
              <w:spacing w:before="0" w:beforeAutospacing="0" w:after="0" w:afterAutospacing="0" w:line="42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项目生产装置主要是进行</w:t>
            </w:r>
            <w:r>
              <w:rPr>
                <w:rFonts w:hint="eastAsia" w:cs="Times New Roman"/>
                <w:color w:val="auto"/>
                <w:kern w:val="0"/>
                <w:lang w:eastAsia="zh-CN"/>
              </w:rPr>
              <w:t>商品混凝土</w:t>
            </w:r>
            <w:r>
              <w:rPr>
                <w:rFonts w:hint="default" w:ascii="Times New Roman" w:hAnsi="Times New Roman" w:cs="Times New Roman"/>
                <w:color w:val="auto"/>
                <w:kern w:val="0"/>
              </w:rPr>
              <w:t>生产，不存在环境风险。</w:t>
            </w:r>
          </w:p>
          <w:p>
            <w:pPr>
              <w:keepNext w:val="0"/>
              <w:keepLines w:val="0"/>
              <w:suppressLineNumbers w:val="0"/>
              <w:autoSpaceDE w:val="0"/>
              <w:autoSpaceDN w:val="0"/>
              <w:adjustRightInd w:val="0"/>
              <w:spacing w:before="0" w:beforeAutospacing="0" w:after="0" w:afterAutospacing="0" w:line="42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综上，本项目风险源主要在废矿物油和外加剂的贮存过程。一旦发生</w:t>
            </w:r>
            <w:r>
              <w:rPr>
                <w:rFonts w:hint="eastAsia" w:cs="Times New Roman"/>
                <w:color w:val="auto"/>
                <w:kern w:val="0"/>
                <w:lang w:eastAsia="zh-CN"/>
              </w:rPr>
              <w:t>泄漏</w:t>
            </w:r>
            <w:r>
              <w:rPr>
                <w:rFonts w:hint="default" w:ascii="Times New Roman" w:hAnsi="Times New Roman" w:cs="Times New Roman"/>
                <w:color w:val="auto"/>
                <w:kern w:val="0"/>
              </w:rPr>
              <w:t>将对区域土壤、地下水和地表水造成污染影响。若发生火灾等风险事故，将对周边大气环境造成污染影响。</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黑体" w:cs="Times New Roman"/>
                <w:color w:val="auto"/>
                <w:kern w:val="0"/>
              </w:rPr>
            </w:pPr>
            <w:r>
              <w:rPr>
                <w:rFonts w:hint="default" w:ascii="Times New Roman" w:hAnsi="Times New Roman" w:eastAsia="黑体" w:cs="Times New Roman"/>
                <w:color w:val="auto"/>
                <w:kern w:val="0"/>
              </w:rPr>
              <w:t>（3）风险防范措施</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①本项目</w:t>
            </w:r>
            <w:r>
              <w:rPr>
                <w:rFonts w:hint="default" w:ascii="Times New Roman" w:hAnsi="Times New Roman" w:cs="Times New Roman"/>
                <w:color w:val="auto"/>
                <w:kern w:val="0"/>
                <w:lang w:val="en-US" w:eastAsia="zh-CN"/>
              </w:rPr>
              <w:t>设置专门的</w:t>
            </w:r>
            <w:r>
              <w:rPr>
                <w:rFonts w:hint="default" w:ascii="Times New Roman" w:hAnsi="Times New Roman" w:cs="Times New Roman"/>
                <w:color w:val="auto"/>
                <w:kern w:val="0"/>
              </w:rPr>
              <w:t>废矿物油</w:t>
            </w:r>
            <w:r>
              <w:rPr>
                <w:rFonts w:hint="default" w:ascii="Times New Roman" w:hAnsi="Times New Roman" w:cs="Times New Roman"/>
                <w:color w:val="auto"/>
                <w:kern w:val="0"/>
                <w:lang w:val="en-US" w:eastAsia="zh-CN"/>
              </w:rPr>
              <w:t>暂存间，暂存间采取“防风、防雨、防晒、防渗漏”的四防措施</w:t>
            </w:r>
            <w:r>
              <w:rPr>
                <w:rFonts w:hint="default" w:ascii="Times New Roman" w:hAnsi="Times New Roman" w:cs="Times New Roman"/>
                <w:color w:val="auto"/>
                <w:kern w:val="0"/>
              </w:rPr>
              <w:t>。</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②对厂区采取分区防渗措施，将危废间划分为重点防渗区。重点防渗区严格按照相应防渗要求，采用</w:t>
            </w:r>
            <w:r>
              <w:rPr>
                <w:rFonts w:hint="default" w:ascii="Times New Roman" w:hAnsi="Times New Roman" w:cs="Times New Roman"/>
                <w:color w:val="auto"/>
                <w:kern w:val="0"/>
                <w:highlight w:val="none"/>
              </w:rPr>
              <w:t>粘土</w:t>
            </w:r>
            <w:r>
              <w:rPr>
                <w:rFonts w:hint="default" w:ascii="Times New Roman" w:hAnsi="Times New Roman" w:cs="Times New Roman"/>
                <w:color w:val="auto"/>
                <w:kern w:val="0"/>
              </w:rPr>
              <w:t>垫底+采用防渗混凝土硬化（P8）+2</w:t>
            </w:r>
            <w:r>
              <w:rPr>
                <w:rFonts w:hint="default" w:ascii="Times New Roman" w:hAnsi="Times New Roman" w:cs="Times New Roman"/>
                <w:color w:val="auto"/>
                <w:kern w:val="0"/>
                <w:highlight w:val="none"/>
              </w:rPr>
              <w:t>mm</w:t>
            </w:r>
            <w:r>
              <w:rPr>
                <w:rFonts w:hint="default" w:ascii="Times New Roman" w:hAnsi="Times New Roman" w:cs="Times New Roman"/>
                <w:color w:val="auto"/>
                <w:kern w:val="0"/>
              </w:rPr>
              <w:t>厚HDPE膜进行防渗，渗透系数K≤1×10</w:t>
            </w:r>
            <w:r>
              <w:rPr>
                <w:rFonts w:hint="default" w:ascii="Times New Roman" w:hAnsi="Times New Roman" w:cs="Times New Roman"/>
                <w:color w:val="auto"/>
                <w:kern w:val="0"/>
                <w:vertAlign w:val="superscript"/>
              </w:rPr>
              <w:t>-10</w:t>
            </w:r>
            <w:r>
              <w:rPr>
                <w:rFonts w:hint="default" w:ascii="Times New Roman" w:hAnsi="Times New Roman" w:cs="Times New Roman"/>
                <w:color w:val="auto"/>
                <w:kern w:val="0"/>
              </w:rPr>
              <w:t>cm/s。</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③危废间与周围建筑物之间有足够的防火距离内，配备有消防器材和灭火设施。</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④暂存过程严格加强管理，专库，专人保管，建立管理台账；设置明显的标识、标牌，严禁烟火等。</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⑤及时将产生的危废委托有资质的单位回收处置，尽量避免长时间暂存。</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⑥外加剂贮罐区地面硬化防渗处理，周围修建不低于0</w:t>
            </w:r>
            <w:r>
              <w:rPr>
                <w:rFonts w:hint="default" w:ascii="Times New Roman" w:hAnsi="Times New Roman" w:cs="Times New Roman"/>
                <w:color w:val="auto"/>
                <w:kern w:val="0"/>
                <w:lang w:val="en-US" w:eastAsia="zh-CN"/>
              </w:rPr>
              <w:t>.2m</w:t>
            </w:r>
            <w:r>
              <w:rPr>
                <w:rFonts w:hint="default" w:ascii="Times New Roman" w:hAnsi="Times New Roman" w:cs="Times New Roman"/>
                <w:color w:val="auto"/>
                <w:kern w:val="0"/>
              </w:rPr>
              <w:t>高的防渗围堰。</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⑦按照《国家突发环境事件应急预案》（国办函〔2014〕119号）、地方和相关部门的要求，制定符合项目实际需要的应急预案，一旦发生事故，迅速采取有效处理措施进行抢险修复，最大限度降低对周围环境和人民生命财产的危害。</w:t>
            </w:r>
          </w:p>
          <w:p>
            <w:pPr>
              <w:keepNext w:val="0"/>
              <w:keepLines w:val="0"/>
              <w:suppressLineNumbers w:val="0"/>
              <w:spacing w:before="0" w:beforeAutospacing="0" w:after="0" w:afterAutospacing="0" w:line="400" w:lineRule="exact"/>
              <w:ind w:left="0" w:right="0" w:firstLine="420" w:firstLineChars="200"/>
              <w:rPr>
                <w:rFonts w:hint="default" w:ascii="Times New Roman" w:hAnsi="Times New Roman" w:eastAsia="黑体" w:cs="Times New Roman"/>
                <w:color w:val="auto"/>
                <w:kern w:val="0"/>
              </w:rPr>
            </w:pPr>
            <w:r>
              <w:rPr>
                <w:rFonts w:hint="default" w:ascii="Times New Roman" w:hAnsi="Times New Roman" w:eastAsia="黑体" w:cs="Times New Roman"/>
                <w:color w:val="auto"/>
                <w:kern w:val="0"/>
              </w:rPr>
              <w:t>（4）应急处置措施</w:t>
            </w:r>
          </w:p>
          <w:p>
            <w:pPr>
              <w:keepNext w:val="0"/>
              <w:keepLines w:val="0"/>
              <w:suppressLineNumbers w:val="0"/>
              <w:spacing w:before="0" w:beforeAutospacing="0" w:after="0" w:afterAutospacing="0" w:line="400" w:lineRule="exact"/>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应急情况包括</w:t>
            </w:r>
            <w:r>
              <w:rPr>
                <w:rFonts w:hint="eastAsia" w:cs="Times New Roman"/>
                <w:color w:val="auto"/>
                <w:szCs w:val="21"/>
                <w:lang w:val="en-US" w:eastAsia="zh-CN"/>
              </w:rPr>
              <w:t>废机油出现泄漏，对环境造成污染的情况</w:t>
            </w:r>
            <w:r>
              <w:rPr>
                <w:rFonts w:hint="eastAsia" w:cs="Times New Roman"/>
                <w:color w:val="auto"/>
                <w:szCs w:val="21"/>
                <w:lang w:eastAsia="zh-CN"/>
              </w:rPr>
              <w:t>；</w:t>
            </w:r>
            <w:r>
              <w:rPr>
                <w:rFonts w:hint="eastAsia" w:cs="Times New Roman"/>
                <w:color w:val="auto"/>
                <w:szCs w:val="21"/>
                <w:lang w:val="en-US" w:eastAsia="zh-CN"/>
              </w:rPr>
              <w:t>废机油、废油桶在</w:t>
            </w:r>
            <w:r>
              <w:rPr>
                <w:rFonts w:hint="default" w:ascii="Times New Roman" w:hAnsi="Times New Roman" w:cs="Times New Roman"/>
                <w:color w:val="auto"/>
                <w:szCs w:val="21"/>
              </w:rPr>
              <w:t>内部转运、集中贮存过程中因包装物损坏造成泄漏等情况。</w:t>
            </w:r>
            <w:r>
              <w:rPr>
                <w:rFonts w:hint="eastAsia" w:cs="Times New Roman"/>
                <w:color w:val="auto"/>
                <w:szCs w:val="21"/>
                <w:lang w:val="en-US" w:eastAsia="zh-CN"/>
              </w:rPr>
              <w:t>对于危险</w:t>
            </w:r>
            <w:r>
              <w:rPr>
                <w:rFonts w:hint="default" w:ascii="Times New Roman" w:hAnsi="Times New Roman" w:cs="Times New Roman"/>
                <w:color w:val="auto"/>
                <w:szCs w:val="21"/>
              </w:rPr>
              <w:t>废物管理计划中应对上述应急情况发生时</w:t>
            </w:r>
            <w:r>
              <w:rPr>
                <w:rFonts w:hint="eastAsia" w:cs="Times New Roman"/>
                <w:color w:val="auto"/>
                <w:szCs w:val="21"/>
                <w:lang w:val="en-US" w:eastAsia="zh-CN"/>
              </w:rPr>
              <w:t>制定</w:t>
            </w:r>
            <w:r>
              <w:rPr>
                <w:rFonts w:hint="default" w:ascii="Times New Roman" w:hAnsi="Times New Roman" w:cs="Times New Roman"/>
                <w:color w:val="auto"/>
                <w:szCs w:val="21"/>
              </w:rPr>
              <w:t>相应的处理程序和措施进行规定。</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szCs w:val="21"/>
              </w:rPr>
            </w:pPr>
            <w:r>
              <w:rPr>
                <w:rFonts w:hint="eastAsia" w:cs="Times New Roman"/>
                <w:color w:val="auto"/>
                <w:szCs w:val="21"/>
                <w:lang w:val="en-US" w:eastAsia="zh-CN"/>
              </w:rPr>
              <w:t>一旦</w:t>
            </w:r>
            <w:r>
              <w:rPr>
                <w:rFonts w:hint="default" w:ascii="Times New Roman" w:hAnsi="Times New Roman" w:cs="Times New Roman"/>
                <w:color w:val="auto"/>
                <w:szCs w:val="21"/>
              </w:rPr>
              <w:t>发生</w:t>
            </w:r>
            <w:r>
              <w:rPr>
                <w:rFonts w:hint="eastAsia" w:cs="Times New Roman"/>
                <w:color w:val="auto"/>
                <w:szCs w:val="21"/>
                <w:lang w:val="en-US" w:eastAsia="zh-CN"/>
              </w:rPr>
              <w:t>泄漏，应及时向上级报告，并立即采用消防沙对泄漏区域设置围堰，防止进一步扩散；同时对泄漏的物质进行清理，少量泄漏的情况下可采用抹布、棉麻织物吸附清理，然后全部作为危险废物处理；大量泄漏时则采用油泵抽回盛装容器，剩余少量的再用棉麻织物吸附处理。处理过程中应对泄漏物质的量、处置过程、处置方式、回收量等情况</w:t>
            </w:r>
            <w:r>
              <w:rPr>
                <w:rFonts w:hint="default" w:ascii="Times New Roman" w:hAnsi="Times New Roman" w:cs="Times New Roman"/>
                <w:color w:val="auto"/>
                <w:szCs w:val="21"/>
              </w:rPr>
              <w:t>进行详细记录，并根据</w:t>
            </w:r>
            <w:r>
              <w:rPr>
                <w:rFonts w:hint="eastAsia" w:cs="Times New Roman"/>
                <w:color w:val="auto"/>
                <w:szCs w:val="21"/>
                <w:lang w:val="en-US" w:eastAsia="zh-CN"/>
              </w:rPr>
              <w:t>泄漏后的</w:t>
            </w:r>
            <w:r>
              <w:rPr>
                <w:rFonts w:hint="default" w:ascii="Times New Roman" w:hAnsi="Times New Roman" w:cs="Times New Roman"/>
                <w:color w:val="auto"/>
                <w:szCs w:val="21"/>
              </w:rPr>
              <w:t>危害程度确定是否实施跟踪</w:t>
            </w:r>
            <w:r>
              <w:rPr>
                <w:rFonts w:hint="eastAsia" w:cs="Times New Roman"/>
                <w:color w:val="auto"/>
                <w:szCs w:val="21"/>
                <w:lang w:eastAsia="zh-CN"/>
              </w:rPr>
              <w:t>监测</w:t>
            </w:r>
            <w:r>
              <w:rPr>
                <w:rFonts w:hint="default" w:ascii="Times New Roman" w:hAnsi="Times New Roman" w:cs="Times New Roman"/>
                <w:color w:val="auto"/>
                <w:szCs w:val="21"/>
              </w:rPr>
              <w:t>。</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黑体" w:cs="Times New Roman"/>
                <w:color w:val="auto"/>
                <w:kern w:val="0"/>
              </w:rPr>
            </w:pPr>
            <w:r>
              <w:rPr>
                <w:rFonts w:hint="eastAsia" w:eastAsia="黑体" w:cs="Times New Roman"/>
                <w:color w:val="auto"/>
                <w:kern w:val="0"/>
                <w:lang w:eastAsia="zh-CN"/>
              </w:rPr>
              <w:t>（</w:t>
            </w:r>
            <w:r>
              <w:rPr>
                <w:rFonts w:hint="eastAsia" w:eastAsia="黑体" w:cs="Times New Roman"/>
                <w:color w:val="auto"/>
                <w:kern w:val="0"/>
                <w:lang w:val="en-US" w:eastAsia="zh-CN"/>
              </w:rPr>
              <w:t>5</w:t>
            </w:r>
            <w:r>
              <w:rPr>
                <w:rFonts w:hint="eastAsia" w:eastAsia="黑体" w:cs="Times New Roman"/>
                <w:color w:val="auto"/>
                <w:kern w:val="0"/>
                <w:lang w:eastAsia="zh-CN"/>
              </w:rPr>
              <w:t>）</w:t>
            </w:r>
            <w:r>
              <w:rPr>
                <w:rFonts w:hint="default" w:ascii="Times New Roman" w:hAnsi="Times New Roman" w:eastAsia="黑体" w:cs="Times New Roman"/>
                <w:color w:val="auto"/>
                <w:kern w:val="0"/>
              </w:rPr>
              <w:t>环境风险评价结论</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本项目风险源主要为废矿物油的暂存。通过</w:t>
            </w:r>
            <w:r>
              <w:rPr>
                <w:rFonts w:hint="eastAsia" w:cs="Times New Roman"/>
                <w:color w:val="auto"/>
                <w:kern w:val="0"/>
                <w:lang w:val="en-US" w:eastAsia="zh-CN"/>
              </w:rPr>
              <w:t>设置</w:t>
            </w:r>
            <w:r>
              <w:rPr>
                <w:rFonts w:hint="default" w:ascii="Times New Roman" w:hAnsi="Times New Roman" w:cs="Times New Roman"/>
                <w:color w:val="auto"/>
                <w:kern w:val="0"/>
              </w:rPr>
              <w:t>危废间以及</w:t>
            </w:r>
            <w:r>
              <w:rPr>
                <w:rFonts w:hint="eastAsia" w:cs="Times New Roman"/>
                <w:color w:val="auto"/>
                <w:kern w:val="0"/>
                <w:lang w:val="en-US" w:eastAsia="zh-CN"/>
              </w:rPr>
              <w:t>采取的</w:t>
            </w:r>
            <w:r>
              <w:rPr>
                <w:rFonts w:hint="default" w:ascii="Times New Roman" w:hAnsi="Times New Roman" w:cs="Times New Roman"/>
                <w:color w:val="auto"/>
                <w:kern w:val="0"/>
              </w:rPr>
              <w:t>风险防范措施，环境风险是可控的。因此，从环境风险角度分析本项目建设可行。</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lang w:val="en-US" w:eastAsia="zh-CN"/>
              </w:rPr>
            </w:pPr>
            <w:r>
              <w:rPr>
                <w:rFonts w:hint="eastAsia" w:eastAsia="黑体" w:cs="Times New Roman"/>
                <w:bCs/>
                <w:color w:val="auto"/>
                <w:sz w:val="22"/>
                <w:szCs w:val="22"/>
                <w:lang w:val="en-US" w:eastAsia="zh-CN"/>
              </w:rPr>
              <w:t>7</w:t>
            </w:r>
            <w:r>
              <w:rPr>
                <w:rFonts w:hint="default" w:ascii="Times New Roman" w:hAnsi="Times New Roman" w:eastAsia="黑体" w:cs="Times New Roman"/>
                <w:bCs/>
                <w:color w:val="auto"/>
                <w:sz w:val="22"/>
                <w:szCs w:val="22"/>
              </w:rPr>
              <w:t>、</w:t>
            </w:r>
            <w:r>
              <w:rPr>
                <w:rFonts w:hint="eastAsia" w:ascii="Times New Roman" w:hAnsi="Times New Roman" w:eastAsia="黑体" w:cs="Times New Roman"/>
                <w:bCs/>
                <w:color w:val="auto"/>
                <w:sz w:val="22"/>
                <w:szCs w:val="22"/>
                <w:lang w:val="en-US" w:eastAsia="zh-CN"/>
              </w:rPr>
              <w:t>项目运行期满后拆除作业环境影响分析</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lang w:val="en-US"/>
              </w:rPr>
            </w:pPr>
            <w:r>
              <w:rPr>
                <w:rFonts w:hint="eastAsia" w:ascii="Times New Roman" w:hAnsi="Times New Roman" w:cs="Times New Roman"/>
                <w:color w:val="auto"/>
                <w:kern w:val="0"/>
                <w:lang w:val="en-US" w:eastAsia="zh-CN"/>
              </w:rPr>
              <w:t>由于本项目为临时工程，主要为配套达州东部经济开发区</w:t>
            </w:r>
            <w:r>
              <w:rPr>
                <w:rFonts w:hint="eastAsia" w:cs="Times New Roman"/>
                <w:color w:val="auto"/>
                <w:kern w:val="0"/>
                <w:lang w:val="en-US" w:eastAsia="zh-CN"/>
              </w:rPr>
              <w:t>万宝大道</w:t>
            </w:r>
            <w:r>
              <w:rPr>
                <w:rFonts w:hint="eastAsia" w:ascii="Times New Roman" w:hAnsi="Times New Roman" w:cs="Times New Roman"/>
                <w:color w:val="auto"/>
                <w:kern w:val="0"/>
                <w:lang w:val="en-US" w:eastAsia="zh-CN"/>
              </w:rPr>
              <w:t>建设而设置的临时搅拌站，在达州东部经济开发区建成后将会自行拆除。因此项目生产设施用房主要采用钢架结构，办公生活设施主要采用砖混结构等。在运行期满后的拆除作业中，主要为拆除作业的扬尘、废水、噪声及产生的拆除废渣等污染物。</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lang w:val="en-US" w:eastAsia="zh-CN"/>
              </w:rPr>
            </w:pPr>
            <w:r>
              <w:rPr>
                <w:rFonts w:hint="default" w:ascii="Times New Roman" w:hAnsi="Times New Roman" w:cs="Times New Roman"/>
                <w:color w:val="auto"/>
                <w:kern w:val="0"/>
              </w:rPr>
              <w:t>①在建筑物拆除前，</w:t>
            </w:r>
            <w:r>
              <w:rPr>
                <w:rFonts w:hint="eastAsia" w:ascii="Times New Roman" w:hAnsi="Times New Roman" w:cs="Times New Roman"/>
                <w:color w:val="auto"/>
                <w:kern w:val="0"/>
                <w:lang w:val="en-US" w:eastAsia="zh-CN"/>
              </w:rPr>
              <w:t>制定拆除计划，尽量回收可利用的设备。先拆除场内的生产生活设施，再拆除环保设施，尽量利用已有的环保设施处理拆除过程产生的污染物。</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②拆除作业时，加强管理，杜绝野蛮拆卸，降低拆除作业扬尘、噪声及固体废物等污染物的产生。</w:t>
            </w:r>
            <w:r>
              <w:rPr>
                <w:rFonts w:hint="default" w:ascii="Times New Roman" w:hAnsi="Times New Roman" w:cs="Times New Roman"/>
                <w:color w:val="auto"/>
                <w:kern w:val="0"/>
              </w:rPr>
              <w:t>按照自上而下、逐层</w:t>
            </w:r>
            <w:r>
              <w:rPr>
                <w:rFonts w:hint="default" w:ascii="Times New Roman" w:hAnsi="Times New Roman" w:cs="Times New Roman"/>
                <w:color w:val="auto"/>
                <w:kern w:val="0"/>
                <w:highlight w:val="none"/>
              </w:rPr>
              <w:t>逐件的</w:t>
            </w:r>
            <w:r>
              <w:rPr>
                <w:rFonts w:hint="default" w:ascii="Times New Roman" w:hAnsi="Times New Roman" w:cs="Times New Roman"/>
                <w:color w:val="auto"/>
                <w:kern w:val="0"/>
              </w:rPr>
              <w:t>工序实施拆除，采用集装方式吊运建筑垃圾，严禁抛撒建筑垃圾</w:t>
            </w:r>
            <w:r>
              <w:rPr>
                <w:rFonts w:hint="eastAsia" w:ascii="Times New Roman" w:hAnsi="Times New Roman" w:cs="Times New Roman"/>
                <w:color w:val="auto"/>
                <w:kern w:val="0"/>
                <w:lang w:eastAsia="zh-CN"/>
              </w:rPr>
              <w:t>。</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ascii="Times New Roman" w:hAnsi="Times New Roman" w:eastAsia="宋体" w:cs="Times New Roman"/>
                <w:color w:val="auto"/>
                <w:kern w:val="0"/>
                <w:lang w:val="en-US" w:eastAsia="zh-CN"/>
              </w:rPr>
            </w:pPr>
            <w:r>
              <w:rPr>
                <w:rFonts w:hint="eastAsia" w:ascii="Times New Roman" w:hAnsi="Times New Roman" w:cs="Times New Roman"/>
                <w:color w:val="auto"/>
                <w:kern w:val="0"/>
                <w:lang w:val="en-US" w:eastAsia="zh-CN"/>
              </w:rPr>
              <w:t>③</w:t>
            </w:r>
            <w:r>
              <w:rPr>
                <w:rFonts w:hint="default" w:ascii="Times New Roman" w:hAnsi="Times New Roman" w:cs="Times New Roman"/>
                <w:color w:val="auto"/>
                <w:kern w:val="0"/>
              </w:rPr>
              <w:t>拆除时应先浇水后拆除或边拆边浇（洒水程度以不影响房屋结构，不会危及施工人员安全为宜），控制粉尘</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在拆除过程中对洒落垃圾和渣土</w:t>
            </w:r>
            <w:r>
              <w:rPr>
                <w:rFonts w:hint="eastAsia" w:ascii="Times New Roman" w:hAnsi="Times New Roman" w:cs="Times New Roman"/>
                <w:color w:val="auto"/>
                <w:kern w:val="0"/>
                <w:lang w:val="en-US" w:eastAsia="zh-CN"/>
              </w:rPr>
              <w:t>及时清扫，并</w:t>
            </w:r>
            <w:r>
              <w:rPr>
                <w:rFonts w:hint="default" w:ascii="Times New Roman" w:hAnsi="Times New Roman" w:cs="Times New Roman"/>
                <w:color w:val="auto"/>
                <w:kern w:val="0"/>
              </w:rPr>
              <w:t>洒水</w:t>
            </w:r>
            <w:r>
              <w:rPr>
                <w:rFonts w:hint="eastAsia" w:ascii="Times New Roman" w:hAnsi="Times New Roman" w:cs="Times New Roman"/>
                <w:color w:val="auto"/>
                <w:kern w:val="0"/>
                <w:lang w:val="en-US" w:eastAsia="zh-CN"/>
              </w:rPr>
              <w:t>抑尘</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lang w:eastAsia="zh-CN"/>
              </w:rPr>
              <w:t>拆除</w:t>
            </w:r>
            <w:r>
              <w:rPr>
                <w:rFonts w:hint="eastAsia" w:ascii="Times New Roman" w:hAnsi="Times New Roman" w:cs="Times New Roman"/>
                <w:color w:val="auto"/>
                <w:kern w:val="0"/>
                <w:lang w:val="en-US" w:eastAsia="zh-CN"/>
              </w:rPr>
              <w:t>产生的</w:t>
            </w:r>
            <w:r>
              <w:rPr>
                <w:rFonts w:hint="default" w:ascii="Times New Roman" w:hAnsi="Times New Roman" w:cs="Times New Roman"/>
                <w:color w:val="auto"/>
                <w:kern w:val="0"/>
              </w:rPr>
              <w:t>垃圾应该及时清运</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使用经城市环境卫生管理部门资质认定的运输单位及车辆，运输车辆装载渣土不得超过槽帮上缘，采用密闭化方式运输，按规定路线和时间段行驶，</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④风速四级以上易产生扬尘时，应暂时停止房屋拆除作业，并对工地采取湿化等有效措施，防止扬尘飞散。</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ascii="Times New Roman" w:hAnsi="Times New Roman" w:eastAsia="宋体" w:cs="Times New Roman"/>
                <w:color w:val="auto"/>
                <w:kern w:val="0"/>
                <w:lang w:eastAsia="zh-CN"/>
              </w:rPr>
            </w:pPr>
            <w:r>
              <w:rPr>
                <w:rFonts w:hint="default" w:ascii="Times New Roman" w:hAnsi="Times New Roman" w:cs="Times New Roman"/>
                <w:color w:val="auto"/>
                <w:kern w:val="0"/>
              </w:rPr>
              <w:t>评价认为，上述防治措施可最大限度地降低</w:t>
            </w:r>
            <w:r>
              <w:rPr>
                <w:rFonts w:hint="default" w:ascii="Times New Roman" w:hAnsi="Times New Roman" w:cs="Times New Roman"/>
                <w:color w:val="auto"/>
                <w:kern w:val="0"/>
                <w:lang w:val="en-US" w:eastAsia="zh-CN"/>
              </w:rPr>
              <w:t>建筑拆除</w:t>
            </w:r>
            <w:r>
              <w:rPr>
                <w:rFonts w:hint="eastAsia" w:ascii="Times New Roman" w:hAnsi="Times New Roman" w:cs="Times New Roman"/>
                <w:color w:val="auto"/>
                <w:kern w:val="0"/>
                <w:lang w:val="en-US" w:eastAsia="zh-CN"/>
              </w:rPr>
              <w:t>过程的污染物</w:t>
            </w:r>
            <w:r>
              <w:rPr>
                <w:rFonts w:hint="default" w:ascii="Times New Roman" w:hAnsi="Times New Roman" w:cs="Times New Roman"/>
                <w:color w:val="auto"/>
                <w:kern w:val="0"/>
              </w:rPr>
              <w:t>对周围环境的影响。</w:t>
            </w:r>
            <w:r>
              <w:rPr>
                <w:rFonts w:hint="eastAsia" w:ascii="Times New Roman" w:hAnsi="Times New Roman" w:cs="Times New Roman"/>
                <w:color w:val="auto"/>
                <w:kern w:val="0"/>
                <w:lang w:val="en-US" w:eastAsia="zh-CN"/>
              </w:rPr>
              <w:t>采取的措施</w:t>
            </w:r>
            <w:r>
              <w:rPr>
                <w:rFonts w:hint="default" w:ascii="Times New Roman" w:hAnsi="Times New Roman" w:cs="Times New Roman"/>
                <w:color w:val="auto"/>
                <w:kern w:val="0"/>
              </w:rPr>
              <w:t>经济合理、技术可行</w:t>
            </w:r>
            <w:r>
              <w:rPr>
                <w:rFonts w:hint="eastAsia" w:ascii="Times New Roman" w:hAnsi="Times New Roman" w:cs="Times New Roman"/>
                <w:color w:val="auto"/>
                <w:kern w:val="0"/>
                <w:lang w:eastAsia="zh-CN"/>
              </w:rPr>
              <w:t>。</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Times New Roman" w:hAnsi="Times New Roman" w:eastAsia="黑体" w:cs="Times New Roman"/>
                <w:bCs/>
                <w:color w:val="auto"/>
                <w:sz w:val="22"/>
                <w:szCs w:val="22"/>
              </w:rPr>
            </w:pPr>
            <w:r>
              <w:rPr>
                <w:rFonts w:hint="eastAsia" w:ascii="Times New Roman" w:hAnsi="Times New Roman" w:eastAsia="黑体" w:cs="Times New Roman"/>
                <w:bCs/>
                <w:color w:val="auto"/>
                <w:sz w:val="22"/>
                <w:szCs w:val="22"/>
                <w:lang w:val="en-US" w:eastAsia="zh-CN"/>
              </w:rPr>
              <w:t>8、</w:t>
            </w:r>
            <w:r>
              <w:rPr>
                <w:rFonts w:hint="default" w:ascii="Times New Roman" w:hAnsi="Times New Roman" w:eastAsia="黑体" w:cs="Times New Roman"/>
                <w:bCs/>
                <w:color w:val="auto"/>
                <w:sz w:val="22"/>
                <w:szCs w:val="22"/>
              </w:rPr>
              <w:t>工程项目环保投资估算</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kern w:val="0"/>
              </w:rPr>
            </w:pPr>
            <w:r>
              <w:rPr>
                <w:rFonts w:hint="default" w:ascii="Times New Roman" w:hAnsi="Times New Roman" w:cs="Times New Roman"/>
                <w:color w:val="auto"/>
                <w:kern w:val="0"/>
              </w:rPr>
              <w:t>本项目总投资为</w:t>
            </w:r>
            <w:r>
              <w:rPr>
                <w:rFonts w:hint="eastAsia" w:cs="Times New Roman"/>
                <w:color w:val="auto"/>
                <w:kern w:val="0"/>
                <w:lang w:val="en-US" w:eastAsia="zh-CN"/>
              </w:rPr>
              <w:t>2500</w:t>
            </w:r>
            <w:r>
              <w:rPr>
                <w:rFonts w:hint="default" w:ascii="Times New Roman" w:hAnsi="Times New Roman" w:cs="Times New Roman"/>
                <w:color w:val="auto"/>
                <w:kern w:val="0"/>
              </w:rPr>
              <w:t>.00万元，根据</w:t>
            </w:r>
            <w:r>
              <w:rPr>
                <w:rFonts w:hint="default" w:ascii="Times New Roman" w:hAnsi="Times New Roman" w:cs="Times New Roman"/>
                <w:color w:val="auto"/>
                <w:kern w:val="0"/>
                <w:highlight w:val="none"/>
              </w:rPr>
              <w:t>环保治理</w:t>
            </w:r>
            <w:r>
              <w:rPr>
                <w:rFonts w:hint="default" w:ascii="Times New Roman" w:hAnsi="Times New Roman" w:cs="Times New Roman"/>
                <w:color w:val="auto"/>
                <w:kern w:val="0"/>
              </w:rPr>
              <w:t>措施估算，环保投资为</w:t>
            </w:r>
            <w:r>
              <w:rPr>
                <w:rFonts w:hint="default" w:ascii="Times New Roman" w:hAnsi="Times New Roman" w:cs="Times New Roman"/>
                <w:color w:val="auto"/>
                <w:kern w:val="0"/>
                <w:lang w:val="en-US" w:eastAsia="zh-CN"/>
              </w:rPr>
              <w:t>1</w:t>
            </w:r>
            <w:r>
              <w:rPr>
                <w:rFonts w:hint="eastAsia" w:cs="Times New Roman"/>
                <w:color w:val="auto"/>
                <w:kern w:val="0"/>
                <w:lang w:val="en-US" w:eastAsia="zh-CN"/>
              </w:rPr>
              <w:t>75</w:t>
            </w:r>
            <w:r>
              <w:rPr>
                <w:rFonts w:hint="default" w:ascii="Times New Roman" w:hAnsi="Times New Roman" w:cs="Times New Roman"/>
                <w:color w:val="auto"/>
                <w:kern w:val="0"/>
                <w:lang w:val="en-US" w:eastAsia="zh-CN"/>
              </w:rPr>
              <w:t>.7</w:t>
            </w:r>
            <w:r>
              <w:rPr>
                <w:rFonts w:hint="default" w:ascii="Times New Roman" w:hAnsi="Times New Roman" w:cs="Times New Roman"/>
                <w:color w:val="auto"/>
                <w:kern w:val="0"/>
              </w:rPr>
              <w:t>万元，占总投资的</w:t>
            </w:r>
            <w:r>
              <w:rPr>
                <w:rFonts w:hint="eastAsia" w:cs="Times New Roman"/>
                <w:color w:val="auto"/>
                <w:kern w:val="0"/>
                <w:lang w:val="en-US" w:eastAsia="zh-CN"/>
              </w:rPr>
              <w:t>7.03</w:t>
            </w:r>
            <w:r>
              <w:rPr>
                <w:rFonts w:hint="default" w:ascii="Times New Roman" w:hAnsi="Times New Roman" w:cs="Times New Roman"/>
                <w:color w:val="auto"/>
                <w:kern w:val="0"/>
              </w:rPr>
              <w:t>%。处理措施和处理效果从总体上看，能满足环保要求，可有效降低由于工程的建设所带来的环境污染和生态影响，经济合理、技术可行。</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ascii="Times New Roman" w:hAnsi="Times New Roman" w:eastAsia="宋体" w:cs="Times New Roman"/>
                <w:color w:val="auto"/>
                <w:kern w:val="0"/>
                <w:lang w:val="en-US" w:eastAsia="zh-CN"/>
              </w:rPr>
            </w:pPr>
            <w:r>
              <w:rPr>
                <w:rFonts w:hint="default" w:ascii="Times New Roman" w:hAnsi="Times New Roman" w:cs="Times New Roman"/>
                <w:color w:val="auto"/>
                <w:kern w:val="0"/>
              </w:rPr>
              <w:t>本项目的环保投资估算见</w:t>
            </w:r>
            <w:r>
              <w:rPr>
                <w:rFonts w:hint="default" w:ascii="Times New Roman" w:hAnsi="Times New Roman" w:cs="Times New Roman"/>
                <w:color w:val="auto"/>
                <w:kern w:val="0"/>
                <w:lang w:val="en-US" w:eastAsia="zh-CN"/>
              </w:rPr>
              <w:t>下表</w:t>
            </w:r>
            <w:r>
              <w:rPr>
                <w:rFonts w:hint="default" w:ascii="Times New Roman" w:hAnsi="Times New Roman" w:cs="Times New Roman"/>
                <w:color w:val="auto"/>
                <w:kern w:val="0"/>
              </w:rPr>
              <w:t>。</w:t>
            </w:r>
            <w:r>
              <w:rPr>
                <w:rFonts w:hint="eastAsia" w:cs="Times New Roman"/>
                <w:color w:val="auto"/>
                <w:kern w:val="0"/>
                <w:lang w:val="en-US" w:eastAsia="zh-CN"/>
              </w:rPr>
              <w:t xml:space="preserve"> </w:t>
            </w:r>
          </w:p>
          <w:p>
            <w:pPr>
              <w:keepNext w:val="0"/>
              <w:keepLines w:val="0"/>
              <w:numPr>
                <w:ilvl w:val="0"/>
                <w:numId w:val="2"/>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 xml:space="preserve">环保投资估算一览表 </w:t>
            </w:r>
          </w:p>
          <w:tbl>
            <w:tblPr>
              <w:tblStyle w:val="15"/>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5915"/>
              <w:gridCol w:w="780"/>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w:t>
                  </w: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环保设施（措施）内容</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投资</w:t>
                  </w:r>
                </w:p>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（万元）</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bookmarkStart w:id="3" w:name="_Hlk458068448"/>
                  <w:r>
                    <w:rPr>
                      <w:rFonts w:hint="default" w:ascii="Times New Roman" w:hAnsi="Times New Roman" w:cs="Times New Roman"/>
                      <w:color w:val="auto"/>
                      <w:sz w:val="18"/>
                      <w:szCs w:val="18"/>
                    </w:rPr>
                    <w:t>废气</w:t>
                  </w:r>
                  <w:bookmarkEnd w:id="3"/>
                </w:p>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处理</w:t>
                  </w: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搅拌机粉尘</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粉料筒仓粉尘</w:t>
                  </w:r>
                  <w:r>
                    <w:rPr>
                      <w:rFonts w:hint="default" w:ascii="Times New Roman" w:hAnsi="Times New Roman" w:cs="Times New Roman"/>
                      <w:color w:val="auto"/>
                      <w:kern w:val="0"/>
                      <w:sz w:val="18"/>
                      <w:szCs w:val="18"/>
                    </w:rPr>
                    <w:t>：</w:t>
                  </w:r>
                  <w:r>
                    <w:rPr>
                      <w:rFonts w:hint="default" w:ascii="Times New Roman" w:hAnsi="Times New Roman" w:cs="Times New Roman"/>
                      <w:color w:val="auto"/>
                      <w:kern w:val="0"/>
                      <w:sz w:val="18"/>
                      <w:szCs w:val="18"/>
                      <w:lang w:val="en-US" w:eastAsia="zh-CN"/>
                    </w:rPr>
                    <w:t>A地块、B地块</w:t>
                  </w:r>
                  <w:r>
                    <w:rPr>
                      <w:rFonts w:hint="eastAsia" w:cs="Times New Roman"/>
                      <w:color w:val="auto"/>
                      <w:kern w:val="0"/>
                      <w:sz w:val="18"/>
                      <w:szCs w:val="18"/>
                      <w:lang w:val="en-US" w:eastAsia="zh-CN"/>
                    </w:rPr>
                    <w:t>均将</w:t>
                  </w:r>
                  <w:r>
                    <w:rPr>
                      <w:rFonts w:hint="default" w:ascii="Times New Roman" w:hAnsi="Times New Roman" w:cs="Times New Roman"/>
                      <w:color w:val="auto"/>
                      <w:kern w:val="0"/>
                      <w:sz w:val="18"/>
                      <w:szCs w:val="18"/>
                      <w:lang w:val="en-US" w:eastAsia="zh-CN"/>
                    </w:rPr>
                    <w:t>搅拌楼</w:t>
                  </w:r>
                  <w:r>
                    <w:rPr>
                      <w:rFonts w:hint="eastAsia" w:cs="Times New Roman"/>
                      <w:color w:val="auto"/>
                      <w:kern w:val="0"/>
                      <w:sz w:val="18"/>
                      <w:szCs w:val="18"/>
                      <w:lang w:val="en-US" w:eastAsia="zh-CN"/>
                    </w:rPr>
                    <w:t>、粉料筒仓一起封闭，建成一个封闭的车间；</w:t>
                  </w:r>
                  <w:r>
                    <w:rPr>
                      <w:rFonts w:hint="default" w:ascii="Times New Roman" w:hAnsi="Times New Roman" w:cs="Times New Roman"/>
                      <w:color w:val="auto"/>
                      <w:kern w:val="0"/>
                      <w:sz w:val="18"/>
                      <w:szCs w:val="18"/>
                      <w:lang w:val="en-US" w:eastAsia="zh-CN"/>
                    </w:rPr>
                    <w:t>搅拌机安装在封闭的</w:t>
                  </w:r>
                  <w:r>
                    <w:rPr>
                      <w:rFonts w:hint="eastAsia" w:cs="Times New Roman"/>
                      <w:color w:val="auto"/>
                      <w:kern w:val="0"/>
                      <w:sz w:val="18"/>
                      <w:szCs w:val="18"/>
                      <w:lang w:val="en-US" w:eastAsia="zh-CN"/>
                    </w:rPr>
                    <w:t>车间</w:t>
                  </w:r>
                  <w:r>
                    <w:rPr>
                      <w:rFonts w:hint="default" w:ascii="Times New Roman" w:hAnsi="Times New Roman" w:cs="Times New Roman"/>
                      <w:color w:val="auto"/>
                      <w:kern w:val="0"/>
                      <w:sz w:val="18"/>
                      <w:szCs w:val="18"/>
                      <w:lang w:val="en-US" w:eastAsia="zh-CN"/>
                    </w:rPr>
                    <w:t>内；</w:t>
                  </w:r>
                  <w:r>
                    <w:rPr>
                      <w:rFonts w:hint="eastAsia" w:cs="Times New Roman"/>
                      <w:color w:val="auto"/>
                      <w:kern w:val="0"/>
                      <w:sz w:val="18"/>
                      <w:szCs w:val="18"/>
                      <w:lang w:val="en-US" w:eastAsia="zh-CN"/>
                    </w:rPr>
                    <w:t>同时对</w:t>
                  </w:r>
                  <w:r>
                    <w:rPr>
                      <w:rFonts w:hint="default" w:ascii="Times New Roman" w:hAnsi="Times New Roman" w:cs="Times New Roman"/>
                      <w:color w:val="auto"/>
                      <w:kern w:val="0"/>
                      <w:sz w:val="18"/>
                      <w:szCs w:val="18"/>
                      <w:lang w:val="en-US" w:eastAsia="zh-CN"/>
                    </w:rPr>
                    <w:t>2套搅</w:t>
                  </w:r>
                  <w:r>
                    <w:rPr>
                      <w:rFonts w:hint="eastAsia" w:cs="Times New Roman"/>
                      <w:color w:val="auto"/>
                      <w:kern w:val="0"/>
                      <w:sz w:val="18"/>
                      <w:szCs w:val="18"/>
                      <w:lang w:val="en-US" w:eastAsia="zh-CN"/>
                    </w:rPr>
                    <w:t>拌系统分别</w:t>
                  </w:r>
                  <w:r>
                    <w:rPr>
                      <w:rFonts w:hint="default" w:ascii="Times New Roman" w:hAnsi="Times New Roman" w:cs="Times New Roman"/>
                      <w:color w:val="auto"/>
                      <w:kern w:val="0"/>
                      <w:sz w:val="18"/>
                      <w:szCs w:val="18"/>
                      <w:lang w:val="en-US" w:eastAsia="zh-CN"/>
                    </w:rPr>
                    <w:t>配套安装集气罩及袋式除尘器（共2套），处理后粉尘在封闭的</w:t>
                  </w:r>
                  <w:r>
                    <w:rPr>
                      <w:rFonts w:hint="eastAsia" w:cs="Times New Roman"/>
                      <w:color w:val="auto"/>
                      <w:kern w:val="0"/>
                      <w:sz w:val="18"/>
                      <w:szCs w:val="18"/>
                      <w:lang w:val="en-US" w:eastAsia="zh-CN"/>
                    </w:rPr>
                    <w:t>车间内</w:t>
                  </w:r>
                  <w:r>
                    <w:rPr>
                      <w:rFonts w:hint="default" w:ascii="Times New Roman" w:hAnsi="Times New Roman" w:cs="Times New Roman"/>
                      <w:color w:val="auto"/>
                      <w:kern w:val="0"/>
                      <w:sz w:val="18"/>
                      <w:szCs w:val="18"/>
                      <w:lang w:val="en-US" w:eastAsia="zh-CN"/>
                    </w:rPr>
                    <w:t>内排放；各筒仓仓顶</w:t>
                  </w:r>
                  <w:r>
                    <w:rPr>
                      <w:rFonts w:hint="eastAsia" w:cs="Times New Roman"/>
                      <w:color w:val="auto"/>
                      <w:kern w:val="0"/>
                      <w:sz w:val="18"/>
                      <w:szCs w:val="18"/>
                      <w:lang w:val="en-US" w:eastAsia="zh-CN"/>
                    </w:rPr>
                    <w:t>均配套独立的</w:t>
                  </w:r>
                  <w:r>
                    <w:rPr>
                      <w:rFonts w:hint="default" w:ascii="Times New Roman" w:hAnsi="Times New Roman" w:cs="Times New Roman"/>
                      <w:color w:val="auto"/>
                      <w:kern w:val="0"/>
                      <w:sz w:val="18"/>
                      <w:szCs w:val="18"/>
                      <w:lang w:val="en-US" w:eastAsia="zh-CN"/>
                    </w:rPr>
                    <w:t>布袋除尘器1套（共8套），粉尘</w:t>
                  </w:r>
                  <w:r>
                    <w:rPr>
                      <w:rFonts w:hint="eastAsia" w:cs="Times New Roman"/>
                      <w:color w:val="auto"/>
                      <w:kern w:val="0"/>
                      <w:sz w:val="18"/>
                      <w:szCs w:val="18"/>
                      <w:lang w:val="en-US" w:eastAsia="zh-CN"/>
                    </w:rPr>
                    <w:t>通过</w:t>
                  </w:r>
                  <w:r>
                    <w:rPr>
                      <w:rFonts w:hint="default" w:ascii="Times New Roman" w:hAnsi="Times New Roman" w:cs="Times New Roman"/>
                      <w:color w:val="auto"/>
                      <w:kern w:val="0"/>
                      <w:sz w:val="18"/>
                      <w:szCs w:val="18"/>
                      <w:lang w:val="en-US" w:eastAsia="zh-CN"/>
                    </w:rPr>
                    <w:t>仓顶排放</w:t>
                  </w:r>
                  <w:r>
                    <w:rPr>
                      <w:rFonts w:hint="eastAsia" w:cs="Times New Roman"/>
                      <w:color w:val="auto"/>
                      <w:kern w:val="0"/>
                      <w:sz w:val="18"/>
                      <w:szCs w:val="18"/>
                      <w:lang w:val="en-US" w:eastAsia="zh-CN"/>
                    </w:rPr>
                    <w:t>在车间内</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30</w:t>
                  </w:r>
                  <w:r>
                    <w:rPr>
                      <w:rFonts w:hint="default" w:ascii="Times New Roman" w:hAnsi="Times New Roman" w:cs="Times New Roman"/>
                      <w:color w:val="auto"/>
                      <w:sz w:val="18"/>
                      <w:szCs w:val="18"/>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b/>
                      <w:color w:val="auto"/>
                      <w:kern w:val="0"/>
                      <w:sz w:val="18"/>
                      <w:szCs w:val="18"/>
                      <w:lang w:val="en-US" w:eastAsia="zh-CN" w:bidi="ar-SA"/>
                    </w:rPr>
                  </w:pPr>
                  <w:r>
                    <w:rPr>
                      <w:rFonts w:hint="default" w:ascii="Times New Roman" w:hAnsi="Times New Roman" w:cs="Times New Roman"/>
                      <w:color w:val="auto"/>
                      <w:kern w:val="0"/>
                      <w:sz w:val="18"/>
                      <w:szCs w:val="18"/>
                    </w:rPr>
                    <w:t>堆场扬尘：</w:t>
                  </w:r>
                  <w:r>
                    <w:rPr>
                      <w:rFonts w:hint="default" w:ascii="Times New Roman" w:hAnsi="Times New Roman" w:cs="Times New Roman"/>
                      <w:color w:val="auto"/>
                      <w:kern w:val="0"/>
                      <w:sz w:val="18"/>
                      <w:szCs w:val="18"/>
                      <w:lang w:val="en-US" w:eastAsia="zh-CN"/>
                    </w:rPr>
                    <w:t>A地块、B地块堆场</w:t>
                  </w:r>
                  <w:r>
                    <w:rPr>
                      <w:rFonts w:hint="eastAsia" w:cs="Times New Roman"/>
                      <w:color w:val="auto"/>
                      <w:kern w:val="0"/>
                      <w:sz w:val="18"/>
                      <w:szCs w:val="18"/>
                      <w:lang w:val="en-US" w:eastAsia="zh-CN"/>
                    </w:rPr>
                    <w:t>均</w:t>
                  </w:r>
                  <w:r>
                    <w:rPr>
                      <w:rFonts w:hint="default" w:ascii="Times New Roman" w:hAnsi="Times New Roman" w:cs="Times New Roman"/>
                      <w:color w:val="auto"/>
                      <w:kern w:val="0"/>
                      <w:sz w:val="18"/>
                      <w:szCs w:val="18"/>
                      <w:lang w:val="en-US" w:eastAsia="zh-CN"/>
                    </w:rPr>
                    <w:t>全封闭</w:t>
                  </w:r>
                  <w:r>
                    <w:rPr>
                      <w:rFonts w:hint="eastAsia" w:cs="Times New Roman"/>
                      <w:color w:val="auto"/>
                      <w:kern w:val="0"/>
                      <w:sz w:val="18"/>
                      <w:szCs w:val="18"/>
                      <w:lang w:val="en-US" w:eastAsia="zh-CN"/>
                    </w:rPr>
                    <w:t>建设</w:t>
                  </w:r>
                  <w:r>
                    <w:rPr>
                      <w:rFonts w:hint="default" w:ascii="Times New Roman" w:hAnsi="Times New Roman" w:cs="Times New Roman"/>
                      <w:color w:val="auto"/>
                      <w:kern w:val="0"/>
                      <w:sz w:val="18"/>
                      <w:szCs w:val="18"/>
                      <w:lang w:val="en-US" w:eastAsia="zh-CN"/>
                    </w:rPr>
                    <w:t>，</w:t>
                  </w:r>
                  <w:r>
                    <w:rPr>
                      <w:rFonts w:hint="eastAsia" w:cs="Times New Roman"/>
                      <w:color w:val="auto"/>
                      <w:kern w:val="0"/>
                      <w:sz w:val="18"/>
                      <w:szCs w:val="18"/>
                      <w:lang w:val="en-US" w:eastAsia="zh-CN"/>
                    </w:rPr>
                    <w:t>并</w:t>
                  </w:r>
                  <w:r>
                    <w:rPr>
                      <w:rFonts w:hint="default" w:ascii="Times New Roman" w:hAnsi="Times New Roman" w:cs="Times New Roman"/>
                      <w:color w:val="auto"/>
                      <w:kern w:val="0"/>
                      <w:sz w:val="18"/>
                      <w:szCs w:val="18"/>
                      <w:lang w:val="en-US" w:eastAsia="zh-CN"/>
                    </w:rPr>
                    <w:t>设</w:t>
                  </w:r>
                  <w:r>
                    <w:rPr>
                      <w:rFonts w:hint="default" w:ascii="Times New Roman" w:hAnsi="Times New Roman" w:cs="Times New Roman"/>
                      <w:color w:val="auto"/>
                      <w:kern w:val="0"/>
                      <w:sz w:val="18"/>
                      <w:szCs w:val="18"/>
                    </w:rPr>
                    <w:t>防雨顶棚及</w:t>
                  </w:r>
                  <w:r>
                    <w:rPr>
                      <w:rFonts w:hint="default" w:ascii="Times New Roman" w:hAnsi="Times New Roman" w:cs="Times New Roman"/>
                      <w:color w:val="auto"/>
                      <w:kern w:val="0"/>
                      <w:sz w:val="18"/>
                      <w:szCs w:val="18"/>
                      <w:lang w:val="en-US" w:eastAsia="zh-CN"/>
                    </w:rPr>
                    <w:t>四</w:t>
                  </w:r>
                  <w:r>
                    <w:rPr>
                      <w:rFonts w:hint="default" w:ascii="Times New Roman" w:hAnsi="Times New Roman" w:cs="Times New Roman"/>
                      <w:color w:val="auto"/>
                      <w:kern w:val="0"/>
                      <w:sz w:val="18"/>
                      <w:szCs w:val="18"/>
                    </w:rPr>
                    <w:t>面围挡</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仅留进出大门</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w:t>
                  </w:r>
                  <w:r>
                    <w:rPr>
                      <w:rFonts w:hint="default" w:ascii="Times New Roman" w:hAnsi="Times New Roman" w:cs="Times New Roman"/>
                      <w:color w:val="auto"/>
                      <w:kern w:val="0"/>
                      <w:sz w:val="18"/>
                      <w:szCs w:val="18"/>
                      <w:lang w:val="en-US" w:eastAsia="zh-CN"/>
                    </w:rPr>
                    <w:t>堆场内顶部</w:t>
                  </w:r>
                  <w:r>
                    <w:rPr>
                      <w:rFonts w:hint="default" w:ascii="Times New Roman" w:hAnsi="Times New Roman" w:cs="Times New Roman"/>
                      <w:color w:val="auto"/>
                      <w:kern w:val="0"/>
                      <w:sz w:val="18"/>
                      <w:szCs w:val="18"/>
                    </w:rPr>
                    <w:t>安装喷雾洒水装置</w:t>
                  </w:r>
                  <w:r>
                    <w:rPr>
                      <w:rFonts w:hint="default"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lang w:val="en-US" w:eastAsia="zh-CN"/>
                    </w:rPr>
                    <w:t>安装自动进出大门（有车时开启，无车进出时关闭）；骨料运输车辆在封闭的料场卸料</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50</w:t>
                  </w:r>
                  <w:r>
                    <w:rPr>
                      <w:rFonts w:hint="default" w:ascii="Times New Roman" w:hAnsi="Times New Roman" w:cs="Times New Roman"/>
                      <w:color w:val="auto"/>
                      <w:sz w:val="18"/>
                      <w:szCs w:val="18"/>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配料粉尘：</w:t>
                  </w:r>
                  <w:r>
                    <w:rPr>
                      <w:rFonts w:hint="default" w:ascii="Times New Roman" w:hAnsi="Times New Roman" w:cs="Times New Roman"/>
                      <w:color w:val="auto"/>
                      <w:kern w:val="0"/>
                      <w:sz w:val="18"/>
                      <w:szCs w:val="18"/>
                      <w:lang w:val="en-US" w:eastAsia="zh-CN"/>
                    </w:rPr>
                    <w:t>A地块、B地块</w:t>
                  </w:r>
                  <w:r>
                    <w:rPr>
                      <w:rFonts w:hint="eastAsia" w:cs="Times New Roman"/>
                      <w:color w:val="auto"/>
                      <w:kern w:val="0"/>
                      <w:sz w:val="18"/>
                      <w:szCs w:val="18"/>
                      <w:lang w:val="en-US" w:eastAsia="zh-CN"/>
                    </w:rPr>
                    <w:t>的</w:t>
                  </w:r>
                  <w:r>
                    <w:rPr>
                      <w:rFonts w:hint="default" w:ascii="Times New Roman" w:hAnsi="Times New Roman" w:cs="Times New Roman"/>
                      <w:color w:val="auto"/>
                      <w:kern w:val="0"/>
                      <w:sz w:val="18"/>
                      <w:szCs w:val="18"/>
                    </w:rPr>
                    <w:t>配料</w:t>
                  </w:r>
                  <w:r>
                    <w:rPr>
                      <w:rFonts w:hint="default" w:ascii="Times New Roman" w:hAnsi="Times New Roman" w:cs="Times New Roman"/>
                      <w:color w:val="auto"/>
                      <w:kern w:val="0"/>
                      <w:sz w:val="18"/>
                      <w:szCs w:val="18"/>
                      <w:lang w:val="en-US" w:eastAsia="zh-CN"/>
                    </w:rPr>
                    <w:t>进料斗</w:t>
                  </w:r>
                  <w:r>
                    <w:rPr>
                      <w:rFonts w:hint="eastAsia" w:cs="Times New Roman"/>
                      <w:color w:val="auto"/>
                      <w:kern w:val="0"/>
                      <w:sz w:val="18"/>
                      <w:szCs w:val="18"/>
                      <w:lang w:val="en-US" w:eastAsia="zh-CN"/>
                    </w:rPr>
                    <w:t>均三面封闭、顶部建防雨顶棚</w:t>
                  </w:r>
                  <w:r>
                    <w:rPr>
                      <w:rFonts w:hint="default" w:ascii="Times New Roman" w:hAnsi="Times New Roman" w:cs="Times New Roman"/>
                      <w:color w:val="auto"/>
                      <w:kern w:val="0"/>
                      <w:sz w:val="18"/>
                      <w:szCs w:val="18"/>
                      <w:lang w:val="en-US" w:eastAsia="zh-CN"/>
                    </w:rPr>
                    <w:t>，对进料斗上方安装</w:t>
                  </w:r>
                  <w:r>
                    <w:rPr>
                      <w:rFonts w:hint="default" w:ascii="Times New Roman" w:hAnsi="Times New Roman" w:cs="Times New Roman"/>
                      <w:color w:val="auto"/>
                      <w:kern w:val="0"/>
                      <w:sz w:val="18"/>
                      <w:szCs w:val="18"/>
                    </w:rPr>
                    <w:t>喷雾</w:t>
                  </w:r>
                  <w:r>
                    <w:rPr>
                      <w:rFonts w:hint="default" w:ascii="Times New Roman" w:hAnsi="Times New Roman" w:cs="Times New Roman"/>
                      <w:color w:val="auto"/>
                      <w:kern w:val="0"/>
                      <w:sz w:val="18"/>
                      <w:szCs w:val="18"/>
                      <w:lang w:val="en-US" w:eastAsia="zh-CN"/>
                    </w:rPr>
                    <w:t>洒水</w:t>
                  </w:r>
                  <w:r>
                    <w:rPr>
                      <w:rFonts w:hint="default" w:ascii="Times New Roman" w:hAnsi="Times New Roman" w:cs="Times New Roman"/>
                      <w:color w:val="auto"/>
                      <w:kern w:val="0"/>
                      <w:sz w:val="18"/>
                      <w:szCs w:val="18"/>
                    </w:rPr>
                    <w:t>装置；</w:t>
                  </w:r>
                  <w:r>
                    <w:rPr>
                      <w:rFonts w:hint="default" w:ascii="Times New Roman" w:hAnsi="Times New Roman" w:cs="Times New Roman"/>
                      <w:color w:val="auto"/>
                      <w:kern w:val="0"/>
                      <w:sz w:val="18"/>
                      <w:szCs w:val="18"/>
                      <w:lang w:val="en-US" w:eastAsia="zh-CN"/>
                    </w:rPr>
                    <w:t>对提升斗采取封闭措施</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cs="Times New Roman"/>
                      <w:color w:val="auto"/>
                      <w:sz w:val="18"/>
                      <w:szCs w:val="18"/>
                      <w:lang w:val="en-US" w:eastAsia="zh-CN"/>
                    </w:rPr>
                  </w:pPr>
                  <w:r>
                    <w:rPr>
                      <w:rFonts w:hint="eastAsia" w:cs="Times New Roman"/>
                      <w:color w:val="auto"/>
                      <w:sz w:val="18"/>
                      <w:szCs w:val="18"/>
                      <w:lang w:val="en-US" w:eastAsia="zh-CN"/>
                    </w:rPr>
                    <w:t>4.0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输送粉尘：骨料输送皮带全封闭；平稳运输</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4</w:t>
                  </w:r>
                  <w:r>
                    <w:rPr>
                      <w:rFonts w:hint="default" w:ascii="Times New Roman" w:hAnsi="Times New Roman" w:cs="Times New Roman"/>
                      <w:color w:val="auto"/>
                      <w:sz w:val="18"/>
                      <w:szCs w:val="18"/>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spacing w:val="-4"/>
                      <w:kern w:val="0"/>
                      <w:sz w:val="18"/>
                      <w:szCs w:val="18"/>
                      <w:lang w:val="en-US" w:eastAsia="zh-CN" w:bidi="ar-SA"/>
                    </w:rPr>
                  </w:pPr>
                  <w:r>
                    <w:rPr>
                      <w:rFonts w:hint="default" w:ascii="Times New Roman" w:hAnsi="Times New Roman" w:cs="Times New Roman"/>
                      <w:color w:val="auto"/>
                      <w:spacing w:val="-4"/>
                      <w:kern w:val="0"/>
                      <w:sz w:val="18"/>
                      <w:szCs w:val="18"/>
                    </w:rPr>
                    <w:t>运输扬尘：厂区场地及进出口地面硬化处理；进出道路硬化，</w:t>
                  </w:r>
                  <w:r>
                    <w:rPr>
                      <w:rFonts w:hint="default" w:ascii="Times New Roman" w:hAnsi="Times New Roman" w:cs="Times New Roman"/>
                      <w:color w:val="auto"/>
                      <w:spacing w:val="-4"/>
                      <w:kern w:val="0"/>
                      <w:sz w:val="18"/>
                      <w:szCs w:val="18"/>
                      <w:lang w:val="en-US" w:eastAsia="zh-CN"/>
                    </w:rPr>
                    <w:t>厂区四周建围墙，并在围墙上和</w:t>
                  </w:r>
                  <w:r>
                    <w:rPr>
                      <w:rFonts w:hint="default" w:ascii="Times New Roman" w:hAnsi="Times New Roman" w:cs="Times New Roman"/>
                      <w:color w:val="auto"/>
                      <w:spacing w:val="-4"/>
                      <w:kern w:val="0"/>
                      <w:sz w:val="18"/>
                      <w:szCs w:val="18"/>
                    </w:rPr>
                    <w:t>道路一侧安装喷雾洒水装置；</w:t>
                  </w:r>
                  <w:r>
                    <w:rPr>
                      <w:rFonts w:hint="default" w:ascii="Times New Roman" w:hAnsi="Times New Roman" w:cs="Times New Roman"/>
                      <w:color w:val="auto"/>
                      <w:spacing w:val="-4"/>
                      <w:kern w:val="0"/>
                      <w:sz w:val="18"/>
                      <w:szCs w:val="18"/>
                      <w:lang w:val="en-US" w:eastAsia="zh-CN"/>
                    </w:rPr>
                    <w:t>A地块、B地块进出大门口分别</w:t>
                  </w:r>
                  <w:r>
                    <w:rPr>
                      <w:rFonts w:hint="default" w:ascii="Times New Roman" w:hAnsi="Times New Roman" w:cs="Times New Roman"/>
                      <w:color w:val="auto"/>
                      <w:spacing w:val="-4"/>
                      <w:kern w:val="0"/>
                      <w:sz w:val="18"/>
                      <w:szCs w:val="18"/>
                    </w:rPr>
                    <w:t>设置车辆轮胎冲洗</w:t>
                  </w:r>
                  <w:r>
                    <w:rPr>
                      <w:rFonts w:hint="default" w:ascii="Times New Roman" w:hAnsi="Times New Roman" w:cs="Times New Roman"/>
                      <w:color w:val="auto"/>
                      <w:spacing w:val="-4"/>
                      <w:kern w:val="0"/>
                      <w:sz w:val="18"/>
                      <w:szCs w:val="18"/>
                      <w:lang w:val="en-US" w:eastAsia="zh-CN"/>
                    </w:rPr>
                    <w:t>台并配套洗轮机，冲洗废水</w:t>
                  </w:r>
                  <w:r>
                    <w:rPr>
                      <w:rFonts w:hint="eastAsia" w:cs="Times New Roman"/>
                      <w:color w:val="auto"/>
                      <w:spacing w:val="-4"/>
                      <w:kern w:val="0"/>
                      <w:sz w:val="18"/>
                      <w:szCs w:val="18"/>
                      <w:lang w:val="en-US" w:eastAsia="zh-CN"/>
                    </w:rPr>
                    <w:t>收集沉淀处理后循环使用</w:t>
                  </w:r>
                  <w:r>
                    <w:rPr>
                      <w:rFonts w:hint="default" w:ascii="Times New Roman" w:hAnsi="Times New Roman" w:cs="Times New Roman"/>
                      <w:color w:val="auto"/>
                      <w:spacing w:val="-4"/>
                      <w:kern w:val="0"/>
                      <w:sz w:val="18"/>
                      <w:szCs w:val="18"/>
                    </w:rPr>
                    <w:t>，</w:t>
                  </w:r>
                  <w:r>
                    <w:rPr>
                      <w:rFonts w:hint="default" w:ascii="Times New Roman" w:hAnsi="Times New Roman" w:cs="Times New Roman"/>
                      <w:color w:val="auto"/>
                      <w:spacing w:val="-4"/>
                      <w:kern w:val="0"/>
                      <w:sz w:val="18"/>
                      <w:szCs w:val="18"/>
                      <w:lang w:val="en-US" w:eastAsia="zh-CN"/>
                    </w:rPr>
                    <w:t>厂区内</w:t>
                  </w:r>
                  <w:r>
                    <w:rPr>
                      <w:rFonts w:hint="default" w:ascii="Times New Roman" w:hAnsi="Times New Roman" w:cs="Times New Roman"/>
                      <w:color w:val="auto"/>
                      <w:spacing w:val="-4"/>
                      <w:kern w:val="0"/>
                      <w:sz w:val="18"/>
                      <w:szCs w:val="18"/>
                    </w:rPr>
                    <w:t>配置</w:t>
                  </w:r>
                  <w:r>
                    <w:rPr>
                      <w:rFonts w:hint="default" w:ascii="Times New Roman" w:hAnsi="Times New Roman" w:cs="Times New Roman"/>
                      <w:color w:val="auto"/>
                      <w:spacing w:val="-4"/>
                      <w:kern w:val="0"/>
                      <w:sz w:val="18"/>
                      <w:szCs w:val="18"/>
                      <w:lang w:val="en-US" w:eastAsia="zh-CN"/>
                    </w:rPr>
                    <w:t>雾炮机</w:t>
                  </w:r>
                  <w:r>
                    <w:rPr>
                      <w:rFonts w:hint="eastAsia" w:cs="Times New Roman"/>
                      <w:color w:val="auto"/>
                      <w:spacing w:val="-4"/>
                      <w:kern w:val="0"/>
                      <w:sz w:val="18"/>
                      <w:szCs w:val="18"/>
                      <w:lang w:val="en-US" w:eastAsia="zh-CN"/>
                    </w:rPr>
                    <w:t>或洒水车</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w:t>
                  </w:r>
                  <w:r>
                    <w:rPr>
                      <w:rFonts w:hint="default" w:ascii="Times New Roman" w:hAnsi="Times New Roman" w:cs="Times New Roman"/>
                      <w:color w:val="auto"/>
                      <w:sz w:val="18"/>
                      <w:szCs w:val="18"/>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spacing w:val="-4"/>
                      <w:kern w:val="0"/>
                      <w:sz w:val="18"/>
                      <w:szCs w:val="18"/>
                      <w:lang w:val="en-US" w:eastAsia="zh-CN" w:bidi="ar-SA"/>
                    </w:rPr>
                  </w:pPr>
                  <w:r>
                    <w:rPr>
                      <w:rFonts w:hint="default" w:ascii="Times New Roman" w:hAnsi="Times New Roman" w:cs="Times New Roman"/>
                      <w:color w:val="auto"/>
                      <w:spacing w:val="-4"/>
                      <w:kern w:val="0"/>
                      <w:sz w:val="18"/>
                      <w:szCs w:val="18"/>
                    </w:rPr>
                    <w:t>食堂安装油烟净化器</w:t>
                  </w:r>
                  <w:r>
                    <w:rPr>
                      <w:rFonts w:hint="default" w:ascii="Times New Roman" w:hAnsi="Times New Roman" w:cs="Times New Roman"/>
                      <w:color w:val="auto"/>
                      <w:spacing w:val="-4"/>
                      <w:kern w:val="0"/>
                      <w:sz w:val="18"/>
                      <w:szCs w:val="18"/>
                      <w:lang w:val="en-US" w:eastAsia="zh-CN"/>
                    </w:rPr>
                    <w:t>，油烟处理后引至室外排放</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处理</w:t>
                  </w: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rPr>
                      <w:rFonts w:hint="default" w:ascii="Times New Roman" w:hAnsi="Times New Roman" w:cs="Times New Roman"/>
                      <w:color w:val="auto"/>
                      <w:w w:val="90"/>
                      <w:sz w:val="18"/>
                      <w:szCs w:val="18"/>
                    </w:rPr>
                  </w:pPr>
                  <w:r>
                    <w:rPr>
                      <w:rFonts w:hint="default" w:ascii="Times New Roman" w:hAnsi="Times New Roman" w:cs="Times New Roman"/>
                      <w:color w:val="auto"/>
                      <w:spacing w:val="-4"/>
                      <w:sz w:val="18"/>
                      <w:szCs w:val="18"/>
                    </w:rPr>
                    <w:t>生产废水</w:t>
                  </w:r>
                  <w:r>
                    <w:rPr>
                      <w:rFonts w:hint="eastAsia" w:cs="Times New Roman"/>
                      <w:color w:val="auto"/>
                      <w:spacing w:val="-4"/>
                      <w:sz w:val="18"/>
                      <w:szCs w:val="18"/>
                      <w:lang w:eastAsia="zh-CN"/>
                    </w:rPr>
                    <w:t>、</w:t>
                  </w:r>
                  <w:r>
                    <w:rPr>
                      <w:rFonts w:hint="eastAsia" w:cs="Times New Roman"/>
                      <w:color w:val="auto"/>
                      <w:spacing w:val="-4"/>
                      <w:sz w:val="18"/>
                      <w:szCs w:val="18"/>
                      <w:lang w:val="en-US" w:eastAsia="zh-CN"/>
                    </w:rPr>
                    <w:t>场地散水</w:t>
                  </w:r>
                  <w:r>
                    <w:rPr>
                      <w:rFonts w:hint="default" w:ascii="Times New Roman" w:hAnsi="Times New Roman" w:cs="Times New Roman"/>
                      <w:color w:val="auto"/>
                      <w:spacing w:val="-4"/>
                      <w:sz w:val="18"/>
                      <w:szCs w:val="18"/>
                    </w:rPr>
                    <w:t>：</w:t>
                  </w:r>
                  <w:r>
                    <w:rPr>
                      <w:rFonts w:hint="default" w:ascii="Times New Roman" w:hAnsi="Times New Roman" w:cs="Times New Roman"/>
                      <w:color w:val="auto"/>
                      <w:spacing w:val="0"/>
                      <w:kern w:val="0"/>
                      <w:sz w:val="18"/>
                      <w:szCs w:val="18"/>
                      <w:lang w:val="en-US" w:eastAsia="zh-CN"/>
                    </w:rPr>
                    <w:t>①</w:t>
                  </w:r>
                  <w:r>
                    <w:rPr>
                      <w:rFonts w:hint="default" w:ascii="Times New Roman" w:hAnsi="Times New Roman" w:cs="Times New Roman"/>
                      <w:color w:val="auto"/>
                      <w:kern w:val="0"/>
                      <w:sz w:val="18"/>
                      <w:szCs w:val="18"/>
                      <w:lang w:val="en-US" w:eastAsia="zh-CN"/>
                    </w:rPr>
                    <w:t>A地块</w:t>
                  </w:r>
                  <w:r>
                    <w:rPr>
                      <w:rFonts w:hint="default" w:ascii="Times New Roman" w:hAnsi="Times New Roman" w:cs="Times New Roman"/>
                      <w:color w:val="auto"/>
                      <w:spacing w:val="0"/>
                      <w:kern w:val="0"/>
                      <w:sz w:val="18"/>
                      <w:szCs w:val="18"/>
                      <w:lang w:val="en-US" w:eastAsia="zh-CN"/>
                    </w:rPr>
                    <w:t>设置运输车辆等固定的清洗区，对</w:t>
                  </w:r>
                  <w:r>
                    <w:rPr>
                      <w:rFonts w:hint="eastAsia" w:cs="Times New Roman"/>
                      <w:color w:val="auto"/>
                      <w:spacing w:val="0"/>
                      <w:kern w:val="0"/>
                      <w:sz w:val="18"/>
                      <w:szCs w:val="18"/>
                      <w:lang w:val="en-US" w:eastAsia="zh-CN"/>
                    </w:rPr>
                    <w:t>车内</w:t>
                  </w:r>
                  <w:r>
                    <w:rPr>
                      <w:rFonts w:hint="default" w:ascii="Times New Roman" w:hAnsi="Times New Roman" w:cs="Times New Roman"/>
                      <w:color w:val="auto"/>
                      <w:spacing w:val="0"/>
                      <w:kern w:val="0"/>
                      <w:sz w:val="18"/>
                      <w:szCs w:val="18"/>
                      <w:lang w:val="en-US" w:eastAsia="zh-CN"/>
                    </w:rPr>
                    <w:t>废料清洗的</w:t>
                  </w:r>
                  <w:r>
                    <w:rPr>
                      <w:rFonts w:hint="default" w:ascii="Times New Roman" w:hAnsi="Times New Roman" w:cs="Times New Roman"/>
                      <w:color w:val="auto"/>
                      <w:kern w:val="0"/>
                      <w:sz w:val="18"/>
                      <w:szCs w:val="18"/>
                      <w:lang w:val="en-US" w:eastAsia="zh-CN"/>
                    </w:rPr>
                    <w:t>同时进行车身冲洗，冲洗废水与搅拌罐冲洗废水一并</w:t>
                  </w:r>
                  <w:r>
                    <w:rPr>
                      <w:rFonts w:hint="default" w:ascii="Times New Roman" w:hAnsi="Times New Roman" w:cs="Times New Roman"/>
                      <w:color w:val="auto"/>
                      <w:spacing w:val="0"/>
                      <w:kern w:val="0"/>
                      <w:sz w:val="18"/>
                      <w:szCs w:val="18"/>
                      <w:lang w:val="en-US" w:eastAsia="zh-CN"/>
                    </w:rPr>
                    <w:t>进入砂石分离机，废水经收集沟进入圆形沉淀池（</w:t>
                  </w:r>
                  <w:r>
                    <w:rPr>
                      <w:rFonts w:hint="eastAsia" w:ascii="Times New Roman" w:hAnsi="Times New Roman" w:cs="Times New Roman"/>
                      <w:color w:val="auto"/>
                      <w:spacing w:val="0"/>
                      <w:kern w:val="0"/>
                      <w:sz w:val="18"/>
                      <w:szCs w:val="18"/>
                      <w:lang w:val="en-US" w:eastAsia="zh-CN"/>
                    </w:rPr>
                    <w:t>2</w:t>
                  </w:r>
                  <w:r>
                    <w:rPr>
                      <w:rFonts w:hint="default" w:ascii="Times New Roman" w:hAnsi="Times New Roman" w:cs="Times New Roman"/>
                      <w:color w:val="auto"/>
                      <w:spacing w:val="0"/>
                      <w:kern w:val="0"/>
                      <w:sz w:val="18"/>
                      <w:szCs w:val="18"/>
                      <w:lang w:val="en-US" w:eastAsia="zh-CN"/>
                    </w:rPr>
                    <w:t>个，容积均为</w:t>
                  </w:r>
                  <w:r>
                    <w:rPr>
                      <w:rFonts w:hint="eastAsia" w:ascii="Times New Roman" w:hAnsi="Times New Roman" w:cs="Times New Roman"/>
                      <w:color w:val="auto"/>
                      <w:spacing w:val="0"/>
                      <w:kern w:val="0"/>
                      <w:sz w:val="18"/>
                      <w:szCs w:val="18"/>
                      <w:lang w:val="en-US" w:eastAsia="zh-CN"/>
                    </w:rPr>
                    <w:t>50</w:t>
                  </w:r>
                  <w:r>
                    <w:rPr>
                      <w:rFonts w:hint="default" w:ascii="Times New Roman" w:hAnsi="Times New Roman" w:cs="Times New Roman"/>
                      <w:color w:val="auto"/>
                      <w:spacing w:val="0"/>
                      <w:kern w:val="0"/>
                      <w:sz w:val="18"/>
                      <w:szCs w:val="18"/>
                      <w:lang w:val="en-US" w:eastAsia="zh-CN"/>
                    </w:rPr>
                    <w:t>m</w:t>
                  </w:r>
                  <w:r>
                    <w:rPr>
                      <w:rFonts w:hint="default" w:ascii="Times New Roman" w:hAnsi="Times New Roman" w:cs="Times New Roman"/>
                      <w:color w:val="auto"/>
                      <w:spacing w:val="0"/>
                      <w:kern w:val="0"/>
                      <w:sz w:val="18"/>
                      <w:szCs w:val="18"/>
                      <w:vertAlign w:val="superscript"/>
                      <w:lang w:val="en-US" w:eastAsia="zh-CN"/>
                    </w:rPr>
                    <w:t>3</w:t>
                  </w:r>
                  <w:r>
                    <w:rPr>
                      <w:rFonts w:hint="default" w:ascii="Times New Roman" w:hAnsi="Times New Roman" w:cs="Times New Roman"/>
                      <w:color w:val="auto"/>
                      <w:spacing w:val="0"/>
                      <w:kern w:val="0"/>
                      <w:sz w:val="18"/>
                      <w:szCs w:val="18"/>
                      <w:lang w:val="en-US" w:eastAsia="zh-CN"/>
                    </w:rPr>
                    <w:t>）处理后，排入</w:t>
                  </w:r>
                  <w:r>
                    <w:rPr>
                      <w:rFonts w:hint="eastAsia" w:cs="Times New Roman"/>
                      <w:color w:val="auto"/>
                      <w:spacing w:val="0"/>
                      <w:kern w:val="0"/>
                      <w:sz w:val="18"/>
                      <w:szCs w:val="18"/>
                      <w:lang w:val="en-US" w:eastAsia="zh-CN"/>
                    </w:rPr>
                    <w:t>三级</w:t>
                  </w:r>
                  <w:r>
                    <w:rPr>
                      <w:rFonts w:hint="default" w:ascii="Times New Roman" w:hAnsi="Times New Roman" w:cs="Times New Roman"/>
                      <w:color w:val="auto"/>
                      <w:spacing w:val="0"/>
                      <w:kern w:val="0"/>
                      <w:sz w:val="18"/>
                      <w:szCs w:val="18"/>
                      <w:lang w:val="en-US" w:eastAsia="zh-CN"/>
                    </w:rPr>
                    <w:t>沉淀池（</w:t>
                  </w:r>
                  <w:r>
                    <w:rPr>
                      <w:rFonts w:hint="eastAsia" w:cs="Times New Roman"/>
                      <w:color w:val="auto"/>
                      <w:spacing w:val="0"/>
                      <w:kern w:val="0"/>
                      <w:sz w:val="18"/>
                      <w:szCs w:val="18"/>
                      <w:lang w:val="en-US" w:eastAsia="zh-CN"/>
                    </w:rPr>
                    <w:t>100</w:t>
                  </w:r>
                  <w:r>
                    <w:rPr>
                      <w:rFonts w:hint="default" w:ascii="Times New Roman" w:hAnsi="Times New Roman" w:cs="Times New Roman"/>
                      <w:color w:val="auto"/>
                      <w:spacing w:val="0"/>
                      <w:kern w:val="0"/>
                      <w:sz w:val="18"/>
                      <w:szCs w:val="18"/>
                      <w:lang w:val="en-US" w:eastAsia="zh-CN"/>
                    </w:rPr>
                    <w:t>m</w:t>
                  </w:r>
                  <w:r>
                    <w:rPr>
                      <w:rFonts w:hint="default" w:ascii="Times New Roman" w:hAnsi="Times New Roman" w:cs="Times New Roman"/>
                      <w:color w:val="auto"/>
                      <w:spacing w:val="0"/>
                      <w:kern w:val="0"/>
                      <w:sz w:val="18"/>
                      <w:szCs w:val="18"/>
                      <w:vertAlign w:val="superscript"/>
                      <w:lang w:val="en-US" w:eastAsia="zh-CN"/>
                    </w:rPr>
                    <w:t>3</w:t>
                  </w:r>
                  <w:r>
                    <w:rPr>
                      <w:rFonts w:hint="default" w:ascii="Times New Roman" w:hAnsi="Times New Roman" w:cs="Times New Roman"/>
                      <w:color w:val="auto"/>
                      <w:spacing w:val="0"/>
                      <w:kern w:val="0"/>
                      <w:sz w:val="18"/>
                      <w:szCs w:val="18"/>
                      <w:lang w:val="en-US" w:eastAsia="zh-CN"/>
                    </w:rPr>
                    <w:t>），定期抽回至搅拌系统的蓄水池</w:t>
                  </w:r>
                  <w:r>
                    <w:rPr>
                      <w:rFonts w:hint="eastAsia" w:cs="Times New Roman"/>
                      <w:color w:val="auto"/>
                      <w:spacing w:val="0"/>
                      <w:kern w:val="0"/>
                      <w:sz w:val="18"/>
                      <w:szCs w:val="18"/>
                      <w:lang w:val="en-US" w:eastAsia="zh-CN"/>
                    </w:rPr>
                    <w:t>（30</w:t>
                  </w:r>
                  <w:r>
                    <w:rPr>
                      <w:rFonts w:hint="default" w:ascii="Times New Roman" w:hAnsi="Times New Roman" w:cs="Times New Roman"/>
                      <w:color w:val="auto"/>
                      <w:spacing w:val="0"/>
                      <w:kern w:val="0"/>
                      <w:sz w:val="18"/>
                      <w:szCs w:val="18"/>
                      <w:lang w:val="en-US" w:eastAsia="zh-CN"/>
                    </w:rPr>
                    <w:t>m</w:t>
                  </w:r>
                  <w:r>
                    <w:rPr>
                      <w:rFonts w:hint="default" w:ascii="Times New Roman" w:hAnsi="Times New Roman" w:cs="Times New Roman"/>
                      <w:color w:val="auto"/>
                      <w:spacing w:val="0"/>
                      <w:kern w:val="0"/>
                      <w:sz w:val="18"/>
                      <w:szCs w:val="18"/>
                      <w:vertAlign w:val="superscript"/>
                      <w:lang w:val="en-US" w:eastAsia="zh-CN"/>
                    </w:rPr>
                    <w:t>3</w:t>
                  </w:r>
                  <w:r>
                    <w:rPr>
                      <w:rFonts w:hint="eastAsia" w:cs="Times New Roman"/>
                      <w:color w:val="auto"/>
                      <w:spacing w:val="0"/>
                      <w:kern w:val="0"/>
                      <w:sz w:val="18"/>
                      <w:szCs w:val="18"/>
                      <w:lang w:val="en-US" w:eastAsia="zh-CN"/>
                    </w:rPr>
                    <w:t>）</w:t>
                  </w:r>
                  <w:r>
                    <w:rPr>
                      <w:rFonts w:hint="default" w:ascii="Times New Roman" w:hAnsi="Times New Roman" w:cs="Times New Roman"/>
                      <w:color w:val="auto"/>
                      <w:spacing w:val="0"/>
                      <w:kern w:val="0"/>
                      <w:sz w:val="18"/>
                      <w:szCs w:val="18"/>
                      <w:lang w:val="en-US" w:eastAsia="zh-CN"/>
                    </w:rPr>
                    <w:t>回用；②A地块、B地块场地内</w:t>
                  </w:r>
                  <w:r>
                    <w:rPr>
                      <w:rFonts w:hint="eastAsia" w:cs="Times New Roman"/>
                      <w:color w:val="auto"/>
                      <w:spacing w:val="0"/>
                      <w:kern w:val="0"/>
                      <w:sz w:val="18"/>
                      <w:szCs w:val="18"/>
                      <w:lang w:val="en-US" w:eastAsia="zh-CN"/>
                    </w:rPr>
                    <w:t>分别</w:t>
                  </w:r>
                  <w:r>
                    <w:rPr>
                      <w:rFonts w:hint="default" w:ascii="Times New Roman" w:hAnsi="Times New Roman" w:cs="Times New Roman"/>
                      <w:color w:val="auto"/>
                      <w:spacing w:val="0"/>
                      <w:kern w:val="0"/>
                      <w:sz w:val="18"/>
                      <w:szCs w:val="18"/>
                      <w:lang w:val="en-US" w:eastAsia="zh-CN"/>
                    </w:rPr>
                    <w:t>设雨水收集沟</w:t>
                  </w:r>
                  <w:r>
                    <w:rPr>
                      <w:rFonts w:hint="eastAsia" w:cs="Times New Roman"/>
                      <w:color w:val="auto"/>
                      <w:spacing w:val="0"/>
                      <w:kern w:val="0"/>
                      <w:sz w:val="18"/>
                      <w:szCs w:val="18"/>
                      <w:lang w:val="en-US" w:eastAsia="zh-CN"/>
                    </w:rPr>
                    <w:t>及收集水池（均为48</w:t>
                  </w:r>
                  <w:r>
                    <w:rPr>
                      <w:rFonts w:hint="default" w:ascii="Times New Roman" w:hAnsi="Times New Roman" w:cs="Times New Roman"/>
                      <w:color w:val="auto"/>
                      <w:spacing w:val="0"/>
                      <w:kern w:val="0"/>
                      <w:sz w:val="18"/>
                      <w:szCs w:val="18"/>
                      <w:lang w:val="en-US" w:eastAsia="zh-CN"/>
                    </w:rPr>
                    <w:t>m</w:t>
                  </w:r>
                  <w:r>
                    <w:rPr>
                      <w:rFonts w:hint="default" w:ascii="Times New Roman" w:hAnsi="Times New Roman" w:cs="Times New Roman"/>
                      <w:color w:val="auto"/>
                      <w:spacing w:val="0"/>
                      <w:kern w:val="0"/>
                      <w:sz w:val="18"/>
                      <w:szCs w:val="18"/>
                      <w:vertAlign w:val="superscript"/>
                      <w:lang w:val="en-US" w:eastAsia="zh-CN"/>
                    </w:rPr>
                    <w:t>3</w:t>
                  </w:r>
                  <w:r>
                    <w:rPr>
                      <w:rFonts w:hint="eastAsia" w:cs="Times New Roman"/>
                      <w:color w:val="auto"/>
                      <w:spacing w:val="0"/>
                      <w:kern w:val="0"/>
                      <w:sz w:val="18"/>
                      <w:szCs w:val="18"/>
                      <w:lang w:val="en-US" w:eastAsia="zh-CN"/>
                    </w:rPr>
                    <w:t>）</w:t>
                  </w:r>
                  <w:r>
                    <w:rPr>
                      <w:rFonts w:hint="default" w:ascii="Times New Roman" w:hAnsi="Times New Roman" w:cs="Times New Roman"/>
                      <w:color w:val="auto"/>
                      <w:spacing w:val="0"/>
                      <w:kern w:val="0"/>
                      <w:sz w:val="18"/>
                      <w:szCs w:val="18"/>
                      <w:lang w:val="en-US" w:eastAsia="zh-CN"/>
                    </w:rPr>
                    <w:t>，收集场</w:t>
                  </w:r>
                  <w:r>
                    <w:rPr>
                      <w:rFonts w:hint="eastAsia" w:cs="Times New Roman"/>
                      <w:color w:val="auto"/>
                      <w:spacing w:val="0"/>
                      <w:kern w:val="0"/>
                      <w:sz w:val="18"/>
                      <w:szCs w:val="18"/>
                      <w:lang w:val="en-US" w:eastAsia="zh-CN"/>
                    </w:rPr>
                    <w:t>内初期雨水及场地冲洗水，然后排至三级沉淀池处理后回用；③A地块</w:t>
                  </w:r>
                  <w:r>
                    <w:rPr>
                      <w:rFonts w:hint="default" w:ascii="Times New Roman" w:hAnsi="Times New Roman" w:cs="Times New Roman"/>
                      <w:color w:val="auto"/>
                      <w:spacing w:val="0"/>
                      <w:kern w:val="0"/>
                      <w:sz w:val="18"/>
                      <w:szCs w:val="18"/>
                      <w:lang w:val="en-US" w:eastAsia="zh-CN"/>
                    </w:rPr>
                    <w:t>圆形沉淀池内安装搅拌机和水泵，沉淀池底部泥沙定期直接抽至搅拌系统回用；</w:t>
                  </w:r>
                  <w:r>
                    <w:rPr>
                      <w:rFonts w:hint="eastAsia" w:cs="Times New Roman"/>
                      <w:color w:val="auto"/>
                      <w:spacing w:val="0"/>
                      <w:kern w:val="0"/>
                      <w:sz w:val="18"/>
                      <w:szCs w:val="18"/>
                      <w:lang w:val="en-US" w:eastAsia="zh-CN"/>
                    </w:rPr>
                    <w:t>④A地块</w:t>
                  </w:r>
                  <w:r>
                    <w:rPr>
                      <w:rFonts w:hint="default" w:ascii="Times New Roman" w:hAnsi="Times New Roman" w:cs="Times New Roman"/>
                      <w:color w:val="auto"/>
                      <w:spacing w:val="0"/>
                      <w:kern w:val="0"/>
                      <w:sz w:val="18"/>
                      <w:szCs w:val="18"/>
                      <w:lang w:val="en-US" w:eastAsia="zh-CN"/>
                    </w:rPr>
                    <w:t>检验室废水收集后经管道排至废水处理系统</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6</w:t>
                  </w:r>
                  <w:r>
                    <w:rPr>
                      <w:rFonts w:hint="default" w:ascii="Times New Roman" w:hAnsi="Times New Roman" w:cs="Times New Roman"/>
                      <w:color w:val="auto"/>
                      <w:sz w:val="18"/>
                      <w:szCs w:val="18"/>
                    </w:rPr>
                    <w:t>0.0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rPr>
                      <w:rFonts w:hint="default" w:ascii="Times New Roman" w:hAnsi="Times New Roman" w:cs="Times New Roman"/>
                      <w:color w:val="auto"/>
                      <w:spacing w:val="-4"/>
                      <w:sz w:val="18"/>
                      <w:szCs w:val="18"/>
                      <w:lang w:val="en-US"/>
                    </w:rPr>
                  </w:pPr>
                  <w:r>
                    <w:rPr>
                      <w:rFonts w:hint="default" w:ascii="Times New Roman" w:hAnsi="Times New Roman" w:cs="Times New Roman"/>
                      <w:color w:val="auto"/>
                      <w:spacing w:val="-4"/>
                      <w:sz w:val="18"/>
                      <w:szCs w:val="18"/>
                    </w:rPr>
                    <w:t>车辆冲洗废水：</w:t>
                  </w:r>
                  <w:r>
                    <w:rPr>
                      <w:rFonts w:hint="eastAsia" w:cs="Times New Roman"/>
                      <w:color w:val="auto"/>
                      <w:spacing w:val="-4"/>
                      <w:sz w:val="18"/>
                      <w:szCs w:val="18"/>
                      <w:lang w:val="en-US" w:eastAsia="zh-CN"/>
                    </w:rPr>
                    <w:t>A地块、B地块进出大门分别设置冲洗废水收集处理沉淀池，处理后循环使用</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r>
                    <w:rPr>
                      <w:rFonts w:hint="default" w:ascii="Times New Roman" w:hAnsi="Times New Roman" w:cs="Times New Roman"/>
                      <w:color w:val="auto"/>
                      <w:sz w:val="18"/>
                      <w:szCs w:val="18"/>
                      <w:lang w:val="en-US" w:eastAsia="zh-CN"/>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生活污水：</w:t>
                  </w:r>
                  <w:r>
                    <w:rPr>
                      <w:rFonts w:hint="eastAsia" w:cs="Times New Roman"/>
                      <w:color w:val="auto"/>
                      <w:spacing w:val="-4"/>
                      <w:sz w:val="18"/>
                      <w:szCs w:val="18"/>
                      <w:lang w:val="en-US" w:eastAsia="zh-CN"/>
                    </w:rPr>
                    <w:t>A地块</w:t>
                  </w:r>
                  <w:r>
                    <w:rPr>
                      <w:rFonts w:hint="default" w:ascii="Times New Roman" w:hAnsi="Times New Roman" w:cs="Times New Roman"/>
                      <w:color w:val="auto"/>
                      <w:sz w:val="18"/>
                      <w:szCs w:val="18"/>
                    </w:rPr>
                    <w:t>设化粪池1个（容积</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），食堂废水经隔油器（隔油池）处理后再排入化粪池</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收集后</w:t>
                  </w:r>
                  <w:r>
                    <w:rPr>
                      <w:rFonts w:hint="eastAsia" w:cs="Times New Roman"/>
                      <w:color w:val="auto"/>
                      <w:sz w:val="18"/>
                      <w:szCs w:val="18"/>
                      <w:lang w:val="en-US" w:eastAsia="zh-CN"/>
                    </w:rPr>
                    <w:t>定期清掏做农肥或拉运至亭子镇污水处理厂处理</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w:t>
                  </w: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A地块、B地块主要生产设备</w:t>
                  </w:r>
                  <w:r>
                    <w:rPr>
                      <w:rFonts w:hint="eastAsia" w:cs="Times New Roman"/>
                      <w:color w:val="auto"/>
                      <w:sz w:val="18"/>
                      <w:szCs w:val="18"/>
                      <w:lang w:val="en-US" w:eastAsia="zh-CN"/>
                    </w:rPr>
                    <w:t>均</w:t>
                  </w:r>
                  <w:r>
                    <w:rPr>
                      <w:rFonts w:hint="default" w:ascii="Times New Roman" w:hAnsi="Times New Roman" w:cs="Times New Roman"/>
                      <w:color w:val="auto"/>
                      <w:sz w:val="18"/>
                      <w:szCs w:val="18"/>
                      <w:lang w:val="en-US" w:eastAsia="zh-CN"/>
                    </w:rPr>
                    <w:t>尽量布置在场地东部；</w:t>
                  </w:r>
                  <w:r>
                    <w:rPr>
                      <w:rFonts w:hint="default" w:ascii="Times New Roman" w:hAnsi="Times New Roman" w:cs="Times New Roman"/>
                      <w:color w:val="auto"/>
                      <w:sz w:val="18"/>
                      <w:szCs w:val="18"/>
                    </w:rPr>
                    <w:t>搅拌楼</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粉料筒仓</w:t>
                  </w:r>
                  <w:r>
                    <w:rPr>
                      <w:rFonts w:hint="default" w:ascii="Times New Roman" w:hAnsi="Times New Roman" w:cs="Times New Roman"/>
                      <w:color w:val="auto"/>
                      <w:sz w:val="18"/>
                      <w:szCs w:val="18"/>
                    </w:rPr>
                    <w:t>及</w:t>
                  </w:r>
                  <w:r>
                    <w:rPr>
                      <w:rFonts w:hint="default" w:ascii="Times New Roman" w:hAnsi="Times New Roman" w:cs="Times New Roman"/>
                      <w:color w:val="auto"/>
                      <w:sz w:val="18"/>
                      <w:szCs w:val="18"/>
                      <w:lang w:val="en-US" w:eastAsia="zh-CN"/>
                    </w:rPr>
                    <w:t>骨料</w:t>
                  </w:r>
                  <w:r>
                    <w:rPr>
                      <w:rFonts w:hint="default" w:ascii="Times New Roman" w:hAnsi="Times New Roman" w:cs="Times New Roman"/>
                      <w:color w:val="auto"/>
                      <w:sz w:val="18"/>
                      <w:szCs w:val="18"/>
                    </w:rPr>
                    <w:t>堆场封闭</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搅拌机安装在封闭的搅拌楼、空压机等设备安装在封闭的房间内，并安装减震垫，铲装作业全部在封闭的骨料场内进行；风机等安装柔性接口和消声器等；加强场内车辆管理；合理安排生产时间</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厂区四周修建2</w:t>
                  </w:r>
                  <w:r>
                    <w:rPr>
                      <w:rFonts w:hint="eastAsia" w:cs="Times New Roman"/>
                      <w:color w:val="auto"/>
                      <w:sz w:val="18"/>
                      <w:szCs w:val="18"/>
                      <w:lang w:val="en-US" w:eastAsia="zh-CN"/>
                    </w:rPr>
                    <w:t>.5</w:t>
                  </w:r>
                  <w:r>
                    <w:rPr>
                      <w:rFonts w:hint="default" w:ascii="Times New Roman" w:hAnsi="Times New Roman" w:cs="Times New Roman"/>
                      <w:color w:val="auto"/>
                      <w:sz w:val="18"/>
                      <w:szCs w:val="18"/>
                      <w:lang w:val="en-US" w:eastAsia="zh-CN"/>
                    </w:rPr>
                    <w:t>m高围墙</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8</w:t>
                  </w:r>
                  <w:r>
                    <w:rPr>
                      <w:rFonts w:hint="default" w:ascii="Times New Roman" w:hAnsi="Times New Roman" w:cs="Times New Roman"/>
                      <w:color w:val="auto"/>
                      <w:sz w:val="18"/>
                      <w:szCs w:val="18"/>
                      <w:lang w:val="en-US" w:eastAsia="zh-CN"/>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restart"/>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w:t>
                  </w: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生产废料及残留混凝土：</w:t>
                  </w:r>
                  <w:r>
                    <w:rPr>
                      <w:rFonts w:hint="default" w:ascii="Times New Roman" w:hAnsi="Times New Roman" w:cs="Times New Roman"/>
                      <w:color w:val="auto"/>
                      <w:sz w:val="18"/>
                      <w:szCs w:val="18"/>
                      <w:lang w:val="en-US" w:eastAsia="zh-CN"/>
                    </w:rPr>
                    <w:t>A地块设置</w:t>
                  </w:r>
                  <w:r>
                    <w:rPr>
                      <w:rFonts w:hint="default" w:ascii="Times New Roman" w:hAnsi="Times New Roman" w:cs="Times New Roman"/>
                      <w:color w:val="auto"/>
                      <w:sz w:val="18"/>
                      <w:szCs w:val="18"/>
                    </w:rPr>
                    <w:t>砂石分离机1台，生产废料及沉渣分离后全部回用，泥沙进入废水</w:t>
                  </w:r>
                  <w:r>
                    <w:rPr>
                      <w:rFonts w:hint="eastAsia" w:cs="Times New Roman"/>
                      <w:color w:val="auto"/>
                      <w:sz w:val="18"/>
                      <w:szCs w:val="18"/>
                      <w:lang w:val="en-US" w:eastAsia="zh-CN"/>
                    </w:rPr>
                    <w:t>圆形</w:t>
                  </w:r>
                  <w:r>
                    <w:rPr>
                      <w:rFonts w:hint="default" w:ascii="Times New Roman" w:hAnsi="Times New Roman" w:cs="Times New Roman"/>
                      <w:color w:val="auto"/>
                      <w:sz w:val="18"/>
                      <w:szCs w:val="18"/>
                    </w:rPr>
                    <w:t>沉淀池</w:t>
                  </w:r>
                  <w:r>
                    <w:rPr>
                      <w:rFonts w:hint="eastAsia" w:cs="Times New Roman"/>
                      <w:color w:val="auto"/>
                      <w:sz w:val="18"/>
                      <w:szCs w:val="18"/>
                      <w:lang w:eastAsia="zh-CN"/>
                    </w:rPr>
                    <w:t>，</w:t>
                  </w:r>
                  <w:r>
                    <w:rPr>
                      <w:rFonts w:hint="eastAsia" w:cs="Times New Roman"/>
                      <w:color w:val="auto"/>
                      <w:sz w:val="18"/>
                      <w:szCs w:val="18"/>
                      <w:lang w:val="en-US" w:eastAsia="zh-CN"/>
                    </w:rPr>
                    <w:t>定期搅拌抽回至搅拌缸回用</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除尘灰：</w:t>
                  </w:r>
                  <w:r>
                    <w:rPr>
                      <w:rFonts w:hint="eastAsia" w:cs="Times New Roman"/>
                      <w:color w:val="auto"/>
                      <w:sz w:val="18"/>
                      <w:szCs w:val="18"/>
                      <w:lang w:val="en-US" w:eastAsia="zh-CN"/>
                    </w:rPr>
                    <w:t>粉料筒仓顶及搅拌主机</w:t>
                  </w:r>
                  <w:r>
                    <w:rPr>
                      <w:rFonts w:hint="default" w:ascii="Times New Roman" w:hAnsi="Times New Roman" w:cs="Times New Roman"/>
                      <w:color w:val="auto"/>
                      <w:sz w:val="18"/>
                      <w:szCs w:val="18"/>
                    </w:rPr>
                    <w:t>除尘器收集后全部</w:t>
                  </w:r>
                  <w:r>
                    <w:rPr>
                      <w:rFonts w:hint="default" w:ascii="Times New Roman" w:hAnsi="Times New Roman" w:cs="Times New Roman"/>
                      <w:color w:val="auto"/>
                      <w:sz w:val="18"/>
                      <w:szCs w:val="18"/>
                      <w:highlight w:val="none"/>
                    </w:rPr>
                    <w:t>作原料</w:t>
                  </w:r>
                  <w:r>
                    <w:rPr>
                      <w:rFonts w:hint="default" w:ascii="Times New Roman" w:hAnsi="Times New Roman" w:cs="Times New Roman"/>
                      <w:color w:val="auto"/>
                      <w:sz w:val="18"/>
                      <w:szCs w:val="18"/>
                    </w:rPr>
                    <w:t>回用</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废矿物油</w:t>
                  </w:r>
                  <w:r>
                    <w:rPr>
                      <w:rFonts w:hint="eastAsia" w:cs="Times New Roman"/>
                      <w:color w:val="auto"/>
                      <w:sz w:val="18"/>
                      <w:szCs w:val="18"/>
                      <w:lang w:eastAsia="zh-CN"/>
                    </w:rPr>
                    <w:t>、</w:t>
                  </w:r>
                  <w:r>
                    <w:rPr>
                      <w:rFonts w:hint="eastAsia" w:cs="Times New Roman"/>
                      <w:color w:val="auto"/>
                      <w:sz w:val="18"/>
                      <w:szCs w:val="18"/>
                      <w:lang w:val="en-US" w:eastAsia="zh-CN"/>
                    </w:rPr>
                    <w:t>废油桶</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A地块</w:t>
                  </w:r>
                  <w:r>
                    <w:rPr>
                      <w:rFonts w:hint="default" w:ascii="Times New Roman" w:hAnsi="Times New Roman" w:cs="Times New Roman"/>
                      <w:color w:val="auto"/>
                      <w:sz w:val="18"/>
                      <w:szCs w:val="18"/>
                      <w:highlight w:val="none"/>
                      <w:lang w:val="en-US" w:eastAsia="zh-CN"/>
                    </w:rPr>
                    <w:t>设置</w:t>
                  </w:r>
                  <w:r>
                    <w:rPr>
                      <w:rFonts w:hint="default" w:ascii="Times New Roman" w:hAnsi="Times New Roman" w:cs="Times New Roman"/>
                      <w:color w:val="auto"/>
                      <w:sz w:val="18"/>
                      <w:szCs w:val="18"/>
                      <w:highlight w:val="none"/>
                    </w:rPr>
                    <w:t>危</w:t>
                  </w:r>
                  <w:r>
                    <w:rPr>
                      <w:rFonts w:hint="default" w:ascii="Times New Roman" w:hAnsi="Times New Roman" w:cs="Times New Roman"/>
                      <w:color w:val="auto"/>
                      <w:sz w:val="18"/>
                      <w:szCs w:val="18"/>
                    </w:rPr>
                    <w:t>废暂存间</w:t>
                  </w:r>
                  <w:r>
                    <w:rPr>
                      <w:rFonts w:hint="default" w:ascii="Times New Roman" w:hAnsi="Times New Roman" w:cs="Times New Roman"/>
                      <w:color w:val="auto"/>
                      <w:sz w:val="18"/>
                      <w:szCs w:val="18"/>
                      <w:lang w:eastAsia="zh-CN"/>
                    </w:rPr>
                    <w:t>（</w:t>
                  </w:r>
                  <w:r>
                    <w:rPr>
                      <w:rFonts w:hint="eastAsia" w:cs="Times New Roman"/>
                      <w:color w:val="auto"/>
                      <w:sz w:val="18"/>
                      <w:szCs w:val="18"/>
                      <w:lang w:val="en-US" w:eastAsia="zh-CN"/>
                    </w:rPr>
                    <w:t>5</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2</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收集暂存，</w:t>
                  </w:r>
                  <w:r>
                    <w:rPr>
                      <w:rFonts w:hint="default" w:ascii="Times New Roman" w:hAnsi="Times New Roman" w:cs="Times New Roman"/>
                      <w:color w:val="auto"/>
                      <w:sz w:val="18"/>
                      <w:szCs w:val="18"/>
                      <w:lang w:val="en-US" w:eastAsia="zh-CN"/>
                    </w:rPr>
                    <w:t>暂存间采取“四防”措施，定期交</w:t>
                  </w:r>
                  <w:r>
                    <w:rPr>
                      <w:rFonts w:hint="default" w:ascii="Times New Roman" w:hAnsi="Times New Roman" w:cs="Times New Roman"/>
                      <w:color w:val="auto"/>
                      <w:sz w:val="18"/>
                      <w:szCs w:val="18"/>
                    </w:rPr>
                    <w:t>有资质的单位回收处置</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实验室废</w:t>
                  </w:r>
                  <w:r>
                    <w:rPr>
                      <w:rFonts w:hint="default" w:ascii="Times New Roman" w:hAnsi="Times New Roman" w:cs="Times New Roman"/>
                      <w:color w:val="auto"/>
                      <w:sz w:val="18"/>
                      <w:szCs w:val="18"/>
                      <w:lang w:val="en-US" w:eastAsia="zh-CN"/>
                    </w:rPr>
                    <w:t>试压</w:t>
                  </w:r>
                  <w:r>
                    <w:rPr>
                      <w:rFonts w:hint="default" w:ascii="Times New Roman" w:hAnsi="Times New Roman" w:cs="Times New Roman"/>
                      <w:color w:val="auto"/>
                      <w:sz w:val="18"/>
                      <w:szCs w:val="18"/>
                    </w:rPr>
                    <w:t>块</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压滤泥饼</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A地块、B地块沉淀池底的泥沙定期清理至板框压滤机脱水干化，A地块设置泥饼暂存间，暂存间地面硬化，四周建不低于0.5m的围堰，顶部建防雨顶棚，收集后</w:t>
                  </w:r>
                  <w:r>
                    <w:rPr>
                      <w:rFonts w:hint="default" w:ascii="Times New Roman" w:hAnsi="Times New Roman" w:cs="Times New Roman"/>
                      <w:color w:val="auto"/>
                      <w:sz w:val="18"/>
                      <w:szCs w:val="18"/>
                    </w:rPr>
                    <w:t>及时外运至附近施工场地或</w:t>
                  </w:r>
                  <w:r>
                    <w:rPr>
                      <w:rFonts w:hint="default" w:ascii="Times New Roman" w:hAnsi="Times New Roman" w:cs="Times New Roman"/>
                      <w:color w:val="auto"/>
                      <w:sz w:val="18"/>
                      <w:szCs w:val="18"/>
                      <w:lang w:val="en-US" w:eastAsia="zh-CN"/>
                    </w:rPr>
                    <w:t>砂石加工厂利用</w:t>
                  </w:r>
                  <w:r>
                    <w:rPr>
                      <w:rFonts w:hint="eastAsia" w:cs="Times New Roman"/>
                      <w:color w:val="auto"/>
                      <w:sz w:val="18"/>
                      <w:szCs w:val="18"/>
                      <w:lang w:val="en-US" w:eastAsia="zh-CN"/>
                    </w:rPr>
                    <w:t>；泥饼运至当地政府指定的弃土场或附近加气砖生产企业利用</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sz w:val="18"/>
                      <w:szCs w:val="18"/>
                    </w:rPr>
                  </w:pPr>
                </w:p>
              </w:tc>
              <w:tc>
                <w:tcPr>
                  <w:tcW w:w="5915"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exact"/>
                    <w:ind w:left="-53" w:leftChars="-25" w:right="-53" w:rightChars="-25"/>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生活垃圾：</w:t>
                  </w:r>
                  <w:r>
                    <w:rPr>
                      <w:rFonts w:hint="eastAsia" w:cs="Times New Roman"/>
                      <w:color w:val="auto"/>
                      <w:sz w:val="18"/>
                      <w:szCs w:val="18"/>
                      <w:lang w:val="en-US" w:eastAsia="zh-CN"/>
                    </w:rPr>
                    <w:t>办公生活区</w:t>
                  </w:r>
                  <w:r>
                    <w:rPr>
                      <w:rFonts w:hint="default" w:ascii="Times New Roman" w:hAnsi="Times New Roman" w:cs="Times New Roman"/>
                      <w:color w:val="auto"/>
                      <w:sz w:val="18"/>
                      <w:szCs w:val="18"/>
                    </w:rPr>
                    <w:t>设垃圾桶收集，定期外运至附近生活垃圾收集点</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食堂餐厨垃圾设置收集桶收集，交由有资质的单位处理</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tcBorders>
                    <w:top w:val="nil"/>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w:t>
                  </w:r>
                </w:p>
              </w:tc>
              <w:tc>
                <w:tcPr>
                  <w:tcW w:w="5915"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both"/>
                    <w:rPr>
                      <w:rFonts w:hint="default" w:ascii="Times New Roman" w:hAnsi="Times New Roman" w:cs="Times New Roman"/>
                      <w:color w:val="auto"/>
                      <w:sz w:val="18"/>
                      <w:szCs w:val="18"/>
                      <w:vertAlign w:val="superscript"/>
                    </w:rPr>
                  </w:pPr>
                  <w:r>
                    <w:rPr>
                      <w:rFonts w:hint="default" w:ascii="Times New Roman" w:hAnsi="Times New Roman" w:cs="Times New Roman"/>
                      <w:color w:val="auto"/>
                      <w:sz w:val="18"/>
                      <w:szCs w:val="18"/>
                      <w:lang w:val="en-US" w:eastAsia="zh-CN"/>
                    </w:rPr>
                    <w:t>A地块、B地块</w:t>
                  </w:r>
                  <w:r>
                    <w:rPr>
                      <w:rFonts w:hint="eastAsia" w:cs="Times New Roman"/>
                      <w:color w:val="auto"/>
                      <w:sz w:val="18"/>
                      <w:szCs w:val="18"/>
                      <w:lang w:val="en-US" w:eastAsia="zh-CN"/>
                    </w:rPr>
                    <w:t>的</w:t>
                  </w:r>
                  <w:r>
                    <w:rPr>
                      <w:rFonts w:hint="default" w:ascii="Times New Roman" w:hAnsi="Times New Roman" w:cs="Times New Roman"/>
                      <w:color w:val="auto"/>
                      <w:sz w:val="18"/>
                      <w:szCs w:val="18"/>
                    </w:rPr>
                    <w:t>外加剂贮罐周围</w:t>
                  </w:r>
                  <w:r>
                    <w:rPr>
                      <w:rFonts w:hint="eastAsia" w:cs="Times New Roman"/>
                      <w:color w:val="auto"/>
                      <w:sz w:val="18"/>
                      <w:szCs w:val="18"/>
                      <w:lang w:val="en-US" w:eastAsia="zh-CN"/>
                    </w:rPr>
                    <w:t>均</w:t>
                  </w:r>
                  <w:r>
                    <w:rPr>
                      <w:rFonts w:hint="default" w:ascii="Times New Roman" w:hAnsi="Times New Roman" w:cs="Times New Roman"/>
                      <w:color w:val="auto"/>
                      <w:sz w:val="18"/>
                      <w:szCs w:val="18"/>
                    </w:rPr>
                    <w:t>设围堰（高度不低于0.</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m），用于防止泄露状态下事故排放</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w:t>
                  </w:r>
                  <w:r>
                    <w:rPr>
                      <w:rFonts w:hint="default" w:ascii="Times New Roman" w:hAnsi="Times New Roman" w:cs="Times New Roman"/>
                      <w:color w:val="auto"/>
                      <w:sz w:val="18"/>
                      <w:szCs w:val="18"/>
                    </w:rPr>
                    <w:t>.0</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合计（占总投资比例）</w:t>
                  </w:r>
                </w:p>
              </w:tc>
              <w:tc>
                <w:tcPr>
                  <w:tcW w:w="780"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r>
                    <w:rPr>
                      <w:rFonts w:hint="eastAsia" w:cs="Times New Roman"/>
                      <w:color w:val="auto"/>
                      <w:sz w:val="18"/>
                      <w:szCs w:val="18"/>
                      <w:lang w:val="en-US" w:eastAsia="zh-CN"/>
                    </w:rPr>
                    <w:t>75.</w:t>
                  </w:r>
                  <w:r>
                    <w:rPr>
                      <w:rFonts w:hint="default" w:ascii="Times New Roman" w:hAnsi="Times New Roman" w:cs="Times New Roman"/>
                      <w:color w:val="auto"/>
                      <w:sz w:val="18"/>
                      <w:szCs w:val="18"/>
                      <w:lang w:val="en-US" w:eastAsia="zh-CN"/>
                    </w:rPr>
                    <w:t>7</w:t>
                  </w:r>
                </w:p>
              </w:tc>
              <w:tc>
                <w:tcPr>
                  <w:tcW w:w="882"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300" w:lineRule="exact"/>
                    <w:ind w:left="-53" w:leftChars="-25" w:right="-53" w:rightChars="-25"/>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4.72</w:t>
                  </w:r>
                  <w:r>
                    <w:rPr>
                      <w:rFonts w:hint="default" w:ascii="Times New Roman" w:hAnsi="Times New Roman" w:cs="Times New Roman"/>
                      <w:color w:val="auto"/>
                      <w:sz w:val="18"/>
                      <w:szCs w:val="18"/>
                    </w:rPr>
                    <w:t>%</w:t>
                  </w:r>
                </w:p>
              </w:tc>
            </w:tr>
          </w:tbl>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default" w:ascii="Times New Roman" w:hAnsi="Times New Roman" w:eastAsia="黑体" w:cs="Times New Roman"/>
                <w:color w:val="FF0000"/>
                <w:spacing w:val="-10"/>
                <w:sz w:val="30"/>
                <w:szCs w:val="30"/>
              </w:rPr>
            </w:pPr>
            <w:r>
              <w:rPr>
                <w:rFonts w:hint="default" w:ascii="Times New Roman" w:hAnsi="Times New Roman" w:eastAsia="黑体" w:cs="Times New Roman"/>
                <w:color w:val="FF0000"/>
                <w:spacing w:val="-10"/>
                <w:sz w:val="30"/>
                <w:szCs w:val="30"/>
              </w:rPr>
              <w:t xml:space="preserve"> </w:t>
            </w: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r>
              <w:rPr>
                <w:rFonts w:hint="eastAsia" w:eastAsia="黑体" w:cs="Times New Roman"/>
                <w:color w:val="FF0000"/>
                <w:spacing w:val="-10"/>
                <w:sz w:val="30"/>
                <w:szCs w:val="30"/>
                <w:lang w:val="en-US" w:eastAsia="zh-CN"/>
              </w:rPr>
              <w:t xml:space="preserve"> </w:t>
            </w: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default" w:eastAsia="黑体" w:cs="Times New Roman"/>
                <w:color w:val="FF0000"/>
                <w:spacing w:val="-10"/>
                <w:sz w:val="30"/>
                <w:szCs w:val="30"/>
                <w:lang w:val="en-US" w:eastAsia="zh-CN"/>
              </w:rPr>
            </w:pPr>
            <w:r>
              <w:rPr>
                <w:rFonts w:hint="eastAsia" w:eastAsia="黑体" w:cs="Times New Roman"/>
                <w:color w:val="FF0000"/>
                <w:spacing w:val="-10"/>
                <w:sz w:val="30"/>
                <w:szCs w:val="30"/>
                <w:lang w:val="en-US" w:eastAsia="zh-CN"/>
              </w:rPr>
              <w:t xml:space="preserve"> </w:t>
            </w: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eastAsia" w:eastAsia="黑体" w:cs="Times New Roman"/>
                <w:color w:val="FF0000"/>
                <w:spacing w:val="-10"/>
                <w:sz w:val="30"/>
                <w:szCs w:val="30"/>
                <w:lang w:val="en-US" w:eastAsia="zh-CN"/>
              </w:rPr>
            </w:pPr>
          </w:p>
          <w:p>
            <w:pPr>
              <w:keepNext w:val="0"/>
              <w:keepLines w:val="0"/>
              <w:suppressLineNumbers w:val="0"/>
              <w:autoSpaceDE w:val="0"/>
              <w:autoSpaceDN w:val="0"/>
              <w:adjustRightInd w:val="0"/>
              <w:spacing w:before="0" w:beforeAutospacing="0" w:after="0" w:afterAutospacing="0" w:line="100" w:lineRule="exact"/>
              <w:ind w:left="-53" w:leftChars="-25" w:right="-53" w:rightChars="-25"/>
              <w:jc w:val="left"/>
              <w:rPr>
                <w:rFonts w:hint="default" w:ascii="Times New Roman" w:hAnsi="Times New Roman" w:eastAsia="黑体" w:cs="Times New Roman"/>
                <w:color w:val="FF0000"/>
                <w:lang w:val="en-US" w:eastAsia="zh-CN"/>
              </w:rPr>
            </w:pPr>
            <w:r>
              <w:rPr>
                <w:rFonts w:hint="eastAsia" w:eastAsia="黑体" w:cs="Times New Roman"/>
                <w:color w:val="FF0000"/>
                <w:spacing w:val="-10"/>
                <w:sz w:val="30"/>
                <w:szCs w:val="30"/>
                <w:lang w:val="en-US" w:eastAsia="zh-CN"/>
              </w:rPr>
              <w:t xml:space="preserve"> </w:t>
            </w:r>
          </w:p>
        </w:tc>
      </w:tr>
    </w:tbl>
    <w:p>
      <w:pPr>
        <w:widowControl/>
        <w:spacing w:line="360" w:lineRule="auto"/>
        <w:jc w:val="left"/>
        <w:rPr>
          <w:rFonts w:hint="default" w:ascii="Times New Roman" w:hAnsi="Times New Roman" w:cs="Times New Roman"/>
          <w:b/>
          <w:color w:val="FF0000"/>
          <w:kern w:val="0"/>
          <w:sz w:val="28"/>
          <w:szCs w:val="28"/>
        </w:rPr>
        <w:sectPr>
          <w:pgSz w:w="11907" w:h="16840"/>
          <w:pgMar w:top="1701" w:right="1531" w:bottom="2127" w:left="1531" w:header="851" w:footer="851" w:gutter="0"/>
          <w:pgNumType w:fmt="numberInDash"/>
          <w:cols w:space="720" w:num="1"/>
        </w:sectPr>
      </w:pPr>
    </w:p>
    <w:p>
      <w:pPr>
        <w:pStyle w:val="13"/>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sz w:val="30"/>
          <w:szCs w:val="30"/>
        </w:rPr>
        <w:t>五、</w:t>
      </w:r>
      <w:bookmarkStart w:id="4" w:name="_Hlk54167917"/>
      <w:r>
        <w:rPr>
          <w:rFonts w:hint="default" w:ascii="Times New Roman" w:hAnsi="Times New Roman" w:eastAsia="黑体" w:cs="Times New Roman"/>
          <w:snapToGrid w:val="0"/>
          <w:color w:val="auto"/>
          <w:sz w:val="30"/>
          <w:szCs w:val="30"/>
        </w:rPr>
        <w:t>环境保护措施监督检查清单</w:t>
      </w:r>
      <w:bookmarkEnd w:id="4"/>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421"/>
        <w:gridCol w:w="813"/>
        <w:gridCol w:w="4280"/>
        <w:gridCol w:w="15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tcBorders>
              <w:top w:val="single" w:color="auto" w:sz="8" w:space="0"/>
              <w:left w:val="single" w:color="auto" w:sz="8" w:space="0"/>
              <w:bottom w:val="single" w:color="auto" w:sz="4" w:space="0"/>
              <w:right w:val="single" w:color="auto" w:sz="4" w:space="0"/>
              <w:tl2br w:val="single" w:color="auto" w:sz="4" w:space="0"/>
            </w:tcBorders>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firstLine="211" w:firstLineChars="1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1421"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排放口</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rPr>
              <w:t>编号、</w:t>
            </w:r>
          </w:p>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rPr>
              <w:t>/污染源</w:t>
            </w:r>
          </w:p>
        </w:tc>
        <w:tc>
          <w:tcPr>
            <w:tcW w:w="813"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w:t>
            </w:r>
          </w:p>
        </w:tc>
        <w:tc>
          <w:tcPr>
            <w:tcW w:w="428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环境保护措施</w:t>
            </w:r>
          </w:p>
        </w:tc>
        <w:tc>
          <w:tcPr>
            <w:tcW w:w="1567"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restart"/>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大气环境</w:t>
            </w:r>
          </w:p>
        </w:tc>
        <w:tc>
          <w:tcPr>
            <w:tcW w:w="142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施工现场</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燃油尾气</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设雾炮机降尘、物料覆盖堆放，运输车辆冲洗、密闭运输</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采用先进环保型设备和轻质燃油</w:t>
            </w:r>
          </w:p>
        </w:tc>
        <w:tc>
          <w:tcPr>
            <w:tcW w:w="1567" w:type="dxa"/>
            <w:tcBorders>
              <w:top w:val="single" w:color="auto" w:sz="4" w:space="0"/>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骨料堆场</w:t>
            </w:r>
            <w:r>
              <w:rPr>
                <w:rFonts w:hint="default" w:ascii="Times New Roman" w:hAnsi="Times New Roman" w:cs="Times New Roman"/>
                <w:color w:val="auto"/>
                <w:sz w:val="18"/>
                <w:szCs w:val="18"/>
              </w:rPr>
              <w:t>MF0001</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扬尘</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Cs/>
                <w:color w:val="auto"/>
                <w:sz w:val="18"/>
                <w:szCs w:val="18"/>
                <w:lang w:val="en-US" w:eastAsia="zh-CN"/>
              </w:rPr>
              <w:t>A地块、B地块</w:t>
            </w:r>
            <w:r>
              <w:rPr>
                <w:rFonts w:hint="default" w:ascii="Times New Roman" w:hAnsi="Times New Roman" w:eastAsia="宋体" w:cs="Times New Roman"/>
                <w:bCs/>
                <w:color w:val="auto"/>
                <w:sz w:val="18"/>
                <w:szCs w:val="18"/>
              </w:rPr>
              <w:t>堆场</w:t>
            </w:r>
            <w:r>
              <w:rPr>
                <w:rFonts w:hint="eastAsia" w:cs="Times New Roman"/>
                <w:bCs/>
                <w:color w:val="auto"/>
                <w:sz w:val="18"/>
                <w:szCs w:val="18"/>
                <w:lang w:val="en-US" w:eastAsia="zh-CN"/>
              </w:rPr>
              <w:t>分别进行</w:t>
            </w:r>
            <w:r>
              <w:rPr>
                <w:rFonts w:hint="default" w:ascii="Times New Roman" w:hAnsi="Times New Roman" w:cs="Times New Roman"/>
                <w:bCs/>
                <w:color w:val="auto"/>
                <w:sz w:val="18"/>
                <w:szCs w:val="18"/>
                <w:lang w:val="en-US" w:eastAsia="zh-CN"/>
              </w:rPr>
              <w:t>全封闭，四</w:t>
            </w:r>
            <w:r>
              <w:rPr>
                <w:rFonts w:hint="default" w:ascii="Times New Roman" w:hAnsi="Times New Roman" w:eastAsia="宋体" w:cs="Times New Roman"/>
                <w:bCs/>
                <w:color w:val="auto"/>
                <w:sz w:val="18"/>
                <w:szCs w:val="18"/>
              </w:rPr>
              <w:t>面设围挡</w:t>
            </w:r>
            <w:r>
              <w:rPr>
                <w:rFonts w:hint="default" w:ascii="Times New Roman" w:hAnsi="Times New Roman" w:cs="Times New Roman"/>
                <w:bCs/>
                <w:color w:val="auto"/>
                <w:sz w:val="18"/>
                <w:szCs w:val="18"/>
                <w:lang w:eastAsia="zh-CN"/>
              </w:rPr>
              <w:t>（</w:t>
            </w:r>
            <w:r>
              <w:rPr>
                <w:rFonts w:hint="default" w:ascii="Times New Roman" w:hAnsi="Times New Roman" w:cs="Times New Roman"/>
                <w:bCs/>
                <w:color w:val="auto"/>
                <w:sz w:val="18"/>
                <w:szCs w:val="18"/>
                <w:lang w:val="en-US" w:eastAsia="zh-CN"/>
              </w:rPr>
              <w:t>仅留进出大门</w:t>
            </w:r>
            <w:r>
              <w:rPr>
                <w:rFonts w:hint="default" w:ascii="Times New Roman" w:hAnsi="Times New Roman" w:cs="Times New Roman"/>
                <w:bCs/>
                <w:color w:val="auto"/>
                <w:sz w:val="18"/>
                <w:szCs w:val="18"/>
                <w:lang w:eastAsia="zh-CN"/>
              </w:rPr>
              <w:t>）</w:t>
            </w:r>
            <w:r>
              <w:rPr>
                <w:rFonts w:hint="default" w:ascii="Times New Roman" w:hAnsi="Times New Roman" w:eastAsia="宋体" w:cs="Times New Roman"/>
                <w:bCs/>
                <w:color w:val="auto"/>
                <w:sz w:val="18"/>
                <w:szCs w:val="18"/>
              </w:rPr>
              <w:t>、顶部设防雨顶棚</w:t>
            </w:r>
            <w:r>
              <w:rPr>
                <w:rFonts w:hint="default" w:ascii="Times New Roman" w:hAnsi="Times New Roman" w:cs="Times New Roman"/>
                <w:bCs/>
                <w:color w:val="auto"/>
                <w:sz w:val="18"/>
                <w:szCs w:val="18"/>
                <w:lang w:eastAsia="zh-CN"/>
              </w:rPr>
              <w:t>；</w:t>
            </w:r>
            <w:r>
              <w:rPr>
                <w:rFonts w:hint="default" w:ascii="Times New Roman" w:hAnsi="Times New Roman" w:cs="Times New Roman"/>
                <w:bCs/>
                <w:color w:val="auto"/>
                <w:sz w:val="18"/>
                <w:szCs w:val="18"/>
                <w:lang w:val="en-US" w:eastAsia="zh-CN"/>
              </w:rPr>
              <w:t>堆场内顶部安装</w:t>
            </w:r>
            <w:r>
              <w:rPr>
                <w:rFonts w:hint="default" w:ascii="Times New Roman" w:hAnsi="Times New Roman" w:eastAsia="宋体" w:cs="Times New Roman"/>
                <w:bCs/>
                <w:color w:val="auto"/>
                <w:sz w:val="18"/>
                <w:szCs w:val="18"/>
              </w:rPr>
              <w:t>喷雾洒水</w:t>
            </w:r>
            <w:r>
              <w:rPr>
                <w:rFonts w:hint="default" w:ascii="Times New Roman" w:hAnsi="Times New Roman" w:cs="Times New Roman"/>
                <w:bCs/>
                <w:color w:val="auto"/>
                <w:sz w:val="18"/>
                <w:szCs w:val="18"/>
                <w:lang w:val="en-US" w:eastAsia="zh-CN"/>
              </w:rPr>
              <w:t>装置；安装自动进出大门（有车时开启，无车时关闭）；骨料运输车辆卸料在封闭堆场内进行</w:t>
            </w:r>
          </w:p>
        </w:tc>
        <w:tc>
          <w:tcPr>
            <w:tcW w:w="1567" w:type="dxa"/>
            <w:vMerge w:val="restart"/>
            <w:tcBorders>
              <w:top w:val="single" w:color="auto" w:sz="4" w:space="0"/>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eastAsia" w:ascii="Times New Roman" w:hAnsi="Times New Roman" w:eastAsia="宋体" w:cs="Times New Roman"/>
                <w:color w:val="auto"/>
                <w:spacing w:val="-4"/>
                <w:sz w:val="18"/>
                <w:szCs w:val="18"/>
                <w:lang w:eastAsia="zh-CN"/>
              </w:rPr>
            </w:pPr>
            <w:r>
              <w:rPr>
                <w:rFonts w:hint="eastAsia" w:cs="Times New Roman"/>
                <w:color w:val="auto"/>
                <w:spacing w:val="-4"/>
                <w:sz w:val="18"/>
                <w:szCs w:val="18"/>
                <w:lang w:eastAsia="zh-CN"/>
              </w:rPr>
              <w:t>《四川省水泥工业大气污染物排放标准》（DB51 2864 -2021）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配料计量斗MF0002~MF0003</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扬尘</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A地块、B地块</w:t>
            </w:r>
            <w:r>
              <w:rPr>
                <w:rFonts w:hint="default" w:ascii="Times New Roman" w:hAnsi="Times New Roman" w:eastAsia="宋体" w:cs="Times New Roman"/>
                <w:color w:val="auto"/>
                <w:sz w:val="18"/>
                <w:szCs w:val="18"/>
              </w:rPr>
              <w:t>配料</w:t>
            </w:r>
            <w:r>
              <w:rPr>
                <w:rFonts w:hint="eastAsia" w:cs="Times New Roman"/>
                <w:color w:val="auto"/>
                <w:sz w:val="18"/>
                <w:szCs w:val="18"/>
                <w:lang w:val="en-US" w:eastAsia="zh-CN"/>
              </w:rPr>
              <w:t>计量</w:t>
            </w:r>
            <w:r>
              <w:rPr>
                <w:rFonts w:hint="default" w:ascii="Times New Roman" w:hAnsi="Times New Roman" w:eastAsia="宋体" w:cs="Times New Roman"/>
                <w:color w:val="auto"/>
                <w:sz w:val="18"/>
                <w:szCs w:val="18"/>
                <w:lang w:val="en-US" w:eastAsia="zh-CN"/>
              </w:rPr>
              <w:t>斗</w:t>
            </w:r>
            <w:r>
              <w:rPr>
                <w:rFonts w:hint="eastAsia" w:cs="Times New Roman"/>
                <w:color w:val="auto"/>
                <w:sz w:val="18"/>
                <w:szCs w:val="18"/>
                <w:lang w:val="en-US" w:eastAsia="zh-CN"/>
              </w:rPr>
              <w:t>三面建围挡、顶部建防雨顶棚</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并</w:t>
            </w:r>
            <w:r>
              <w:rPr>
                <w:rFonts w:hint="default" w:ascii="Times New Roman" w:hAnsi="Times New Roman" w:eastAsia="宋体" w:cs="Times New Roman"/>
                <w:color w:val="auto"/>
                <w:sz w:val="18"/>
                <w:szCs w:val="18"/>
                <w:lang w:val="en-US" w:eastAsia="zh-CN"/>
              </w:rPr>
              <w:t>对计量斗上方安装</w:t>
            </w:r>
            <w:r>
              <w:rPr>
                <w:rFonts w:hint="default" w:ascii="Times New Roman" w:hAnsi="Times New Roman" w:eastAsia="宋体" w:cs="Times New Roman"/>
                <w:color w:val="auto"/>
                <w:sz w:val="18"/>
                <w:szCs w:val="18"/>
              </w:rPr>
              <w:t>喷雾</w:t>
            </w:r>
            <w:r>
              <w:rPr>
                <w:rFonts w:hint="default" w:ascii="Times New Roman" w:hAnsi="Times New Roman" w:eastAsia="宋体" w:cs="Times New Roman"/>
                <w:color w:val="auto"/>
                <w:sz w:val="18"/>
                <w:szCs w:val="18"/>
                <w:lang w:val="en-US" w:eastAsia="zh-CN"/>
              </w:rPr>
              <w:t>洒水</w:t>
            </w:r>
            <w:r>
              <w:rPr>
                <w:rFonts w:hint="default" w:ascii="Times New Roman" w:hAnsi="Times New Roman" w:eastAsia="宋体" w:cs="Times New Roman"/>
                <w:color w:val="auto"/>
                <w:sz w:val="18"/>
                <w:szCs w:val="18"/>
              </w:rPr>
              <w:t>装置</w:t>
            </w:r>
          </w:p>
        </w:tc>
        <w:tc>
          <w:tcPr>
            <w:tcW w:w="1567" w:type="dxa"/>
            <w:vMerge w:val="continue"/>
            <w:tcBorders>
              <w:top w:val="single" w:color="auto" w:sz="4" w:space="0"/>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cs="Times New Roman"/>
                <w:color w:val="auto"/>
                <w:spacing w:val="-4"/>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输送皮带MF0004~MF005</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粉尘</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A地块、B地块</w:t>
            </w:r>
            <w:r>
              <w:rPr>
                <w:rFonts w:hint="default" w:ascii="Times New Roman" w:hAnsi="Times New Roman" w:eastAsia="宋体" w:cs="Times New Roman"/>
                <w:color w:val="auto"/>
                <w:sz w:val="18"/>
                <w:szCs w:val="18"/>
              </w:rPr>
              <w:t>输送</w:t>
            </w:r>
            <w:r>
              <w:rPr>
                <w:rFonts w:hint="default" w:ascii="Times New Roman" w:hAnsi="Times New Roman" w:eastAsia="宋体" w:cs="Times New Roman"/>
                <w:color w:val="auto"/>
                <w:sz w:val="18"/>
                <w:szCs w:val="18"/>
                <w:lang w:val="en-US" w:eastAsia="zh-CN"/>
              </w:rPr>
              <w:t>皮带</w:t>
            </w:r>
            <w:r>
              <w:rPr>
                <w:rFonts w:hint="eastAsia" w:cs="Times New Roman"/>
                <w:color w:val="auto"/>
                <w:sz w:val="18"/>
                <w:szCs w:val="18"/>
                <w:lang w:val="en-US" w:eastAsia="zh-CN"/>
              </w:rPr>
              <w:t>均</w:t>
            </w:r>
            <w:r>
              <w:rPr>
                <w:rFonts w:hint="default" w:ascii="Times New Roman" w:hAnsi="Times New Roman" w:eastAsia="宋体" w:cs="Times New Roman"/>
                <w:color w:val="auto"/>
                <w:sz w:val="18"/>
                <w:szCs w:val="18"/>
              </w:rPr>
              <w:t>全封闭</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平稳运输</w:t>
            </w:r>
          </w:p>
        </w:tc>
        <w:tc>
          <w:tcPr>
            <w:tcW w:w="1567" w:type="dxa"/>
            <w:vMerge w:val="continue"/>
            <w:tcBorders>
              <w:top w:val="single" w:color="auto" w:sz="4" w:space="0"/>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cs="Times New Roman"/>
                <w:color w:val="auto"/>
                <w:spacing w:val="-4"/>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粉料筒仓MF0006~MF0013搅拌机MF0014~MF0015</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粉尘</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lang w:val="en-US" w:eastAsia="zh-CN"/>
              </w:rPr>
              <w:t>A地块、B地块</w:t>
            </w:r>
            <w:r>
              <w:rPr>
                <w:rFonts w:hint="eastAsia" w:cs="Times New Roman"/>
                <w:color w:val="auto"/>
                <w:sz w:val="18"/>
                <w:szCs w:val="18"/>
                <w:lang w:val="en-US" w:eastAsia="zh-CN"/>
              </w:rPr>
              <w:t>均将</w:t>
            </w:r>
            <w:r>
              <w:rPr>
                <w:rFonts w:hint="default" w:ascii="Times New Roman" w:hAnsi="Times New Roman" w:cs="Times New Roman"/>
                <w:color w:val="auto"/>
                <w:sz w:val="18"/>
                <w:szCs w:val="18"/>
                <w:lang w:val="en-US" w:eastAsia="zh-CN"/>
              </w:rPr>
              <w:t>搅拌楼、粉料筒仓一起封闭，建成一个封闭的车间；搅拌机安装在封闭的车间内；同时对2套搅拌系统分别配套安装集气罩及袋式除尘器（共2套），处理后粉尘在封闭的车间内内排放；各筒仓仓顶均配套独立的布袋除尘器1套（共8套），粉尘通过仓顶排放在车间内</w:t>
            </w:r>
          </w:p>
        </w:tc>
        <w:tc>
          <w:tcPr>
            <w:tcW w:w="1567" w:type="dxa"/>
            <w:vMerge w:val="continue"/>
            <w:tcBorders>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厂区地面、道路</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扬尘</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A地块、B地块</w:t>
            </w:r>
            <w:r>
              <w:rPr>
                <w:rFonts w:hint="default" w:ascii="Times New Roman" w:hAnsi="Times New Roman" w:eastAsia="宋体" w:cs="Times New Roman"/>
                <w:color w:val="auto"/>
                <w:sz w:val="18"/>
                <w:szCs w:val="18"/>
              </w:rPr>
              <w:t>地面</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进出道路</w:t>
            </w:r>
            <w:r>
              <w:rPr>
                <w:rFonts w:hint="default" w:ascii="Times New Roman" w:hAnsi="Times New Roman" w:eastAsia="宋体" w:cs="Times New Roman"/>
                <w:color w:val="auto"/>
                <w:sz w:val="18"/>
                <w:szCs w:val="18"/>
              </w:rPr>
              <w:t>硬化处理</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厂区围墙及</w:t>
            </w:r>
            <w:r>
              <w:rPr>
                <w:rFonts w:hint="default" w:ascii="Times New Roman" w:hAnsi="Times New Roman" w:eastAsia="宋体" w:cs="Times New Roman"/>
                <w:color w:val="auto"/>
                <w:sz w:val="18"/>
                <w:szCs w:val="18"/>
              </w:rPr>
              <w:t>道路一侧连续安装喷雾洒水装置；</w:t>
            </w:r>
            <w:r>
              <w:rPr>
                <w:rFonts w:hint="default" w:ascii="Times New Roman" w:hAnsi="Times New Roman" w:cs="Times New Roman"/>
                <w:color w:val="auto"/>
                <w:sz w:val="18"/>
                <w:szCs w:val="18"/>
                <w:lang w:val="en-US" w:eastAsia="zh-CN"/>
              </w:rPr>
              <w:t>厂区进出大门口处分别设置车辆冲洗台并配套洗轮机</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厂区内</w:t>
            </w:r>
            <w:r>
              <w:rPr>
                <w:rFonts w:hint="default" w:ascii="Times New Roman" w:hAnsi="Times New Roman" w:eastAsia="宋体" w:cs="Times New Roman"/>
                <w:color w:val="auto"/>
                <w:sz w:val="18"/>
                <w:szCs w:val="18"/>
              </w:rPr>
              <w:t>配置</w:t>
            </w:r>
            <w:r>
              <w:rPr>
                <w:rFonts w:hint="default" w:ascii="Times New Roman" w:hAnsi="Times New Roman" w:cs="Times New Roman"/>
                <w:color w:val="auto"/>
                <w:sz w:val="18"/>
                <w:szCs w:val="18"/>
                <w:lang w:val="en-US" w:eastAsia="zh-CN"/>
              </w:rPr>
              <w:t>雾炮机</w:t>
            </w:r>
            <w:r>
              <w:rPr>
                <w:rFonts w:hint="eastAsia" w:cs="Times New Roman"/>
                <w:color w:val="auto"/>
                <w:sz w:val="18"/>
                <w:szCs w:val="18"/>
                <w:lang w:val="en-US" w:eastAsia="zh-CN"/>
              </w:rPr>
              <w:t>或洒水车</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运输车辆</w:t>
            </w:r>
            <w:r>
              <w:rPr>
                <w:rFonts w:hint="default" w:ascii="Times New Roman" w:hAnsi="Times New Roman" w:eastAsia="宋体" w:cs="Times New Roman"/>
                <w:color w:val="auto"/>
                <w:sz w:val="18"/>
                <w:szCs w:val="18"/>
              </w:rPr>
              <w:t>密闭运输、控制车速</w:t>
            </w:r>
          </w:p>
        </w:tc>
        <w:tc>
          <w:tcPr>
            <w:tcW w:w="1567" w:type="dxa"/>
            <w:vMerge w:val="continue"/>
            <w:tcBorders>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食堂</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油烟</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食堂安装油烟净化</w:t>
            </w:r>
            <w:r>
              <w:rPr>
                <w:rFonts w:hint="default" w:ascii="Times New Roman" w:hAnsi="Times New Roman" w:cs="Times New Roman"/>
                <w:color w:val="auto"/>
                <w:kern w:val="2"/>
                <w:sz w:val="18"/>
                <w:szCs w:val="18"/>
                <w:lang w:val="en-US" w:eastAsia="zh-CN" w:bidi="ar-SA"/>
              </w:rPr>
              <w:t>装置，净化后引至室外排放</w:t>
            </w:r>
          </w:p>
        </w:tc>
        <w:tc>
          <w:tcPr>
            <w:tcW w:w="1567" w:type="dxa"/>
            <w:vMerge w:val="continue"/>
            <w:tcBorders>
              <w:left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restart"/>
            <w:tcBorders>
              <w:top w:val="single" w:color="auto" w:sz="4" w:space="0"/>
              <w:left w:val="single" w:color="auto" w:sz="8"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地表水环境</w:t>
            </w:r>
          </w:p>
        </w:tc>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施工废水</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0"/>
                <w:sz w:val="18"/>
                <w:szCs w:val="18"/>
              </w:rPr>
              <w:t>SS</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bCs/>
                <w:color w:val="auto"/>
                <w:sz w:val="18"/>
                <w:szCs w:val="18"/>
              </w:rPr>
            </w:pPr>
            <w:r>
              <w:rPr>
                <w:rFonts w:hint="default" w:ascii="Times New Roman" w:hAnsi="Times New Roman" w:cs="Times New Roman"/>
                <w:color w:val="auto"/>
                <w:sz w:val="18"/>
                <w:szCs w:val="18"/>
                <w:lang w:val="en-US" w:eastAsia="zh-CN"/>
              </w:rPr>
              <w:t>设置废水沉淀池，</w:t>
            </w:r>
            <w:r>
              <w:rPr>
                <w:rFonts w:hint="default" w:ascii="Times New Roman" w:hAnsi="Times New Roman" w:eastAsia="宋体" w:cs="Times New Roman"/>
                <w:color w:val="auto"/>
                <w:sz w:val="18"/>
                <w:szCs w:val="18"/>
              </w:rPr>
              <w:t>收集处理后回用</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left w:val="single" w:color="auto" w:sz="8"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生产废水</w:t>
            </w:r>
          </w:p>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场地散水</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0"/>
                <w:sz w:val="18"/>
                <w:szCs w:val="18"/>
              </w:rPr>
              <w:t>SS</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eastAsia="宋体" w:cs="Times New Roman"/>
                <w:color w:val="auto"/>
                <w:w w:val="90"/>
                <w:kern w:val="2"/>
                <w:sz w:val="18"/>
                <w:szCs w:val="18"/>
                <w:lang w:val="en-US" w:eastAsia="zh-CN" w:bidi="ar-SA"/>
              </w:rPr>
            </w:pPr>
            <w:r>
              <w:rPr>
                <w:rFonts w:hint="default" w:ascii="Times New Roman" w:hAnsi="Times New Roman" w:cs="Times New Roman"/>
                <w:color w:val="auto"/>
                <w:spacing w:val="-4"/>
                <w:sz w:val="18"/>
                <w:szCs w:val="18"/>
                <w:lang w:val="en-US" w:eastAsia="zh-CN"/>
              </w:rPr>
              <w:t>①A地块设置运输车辆等固定的清洗区，对车内废料清洗的同时进行车身冲洗，冲洗废水与搅拌罐冲洗废水一并进入砂石分离机，废水经收集沟进入圆形沉淀池（2个，容积均为50m3）处理后，排入三级沉淀池（100m3），定期抽回至搅拌系统的蓄水池（30m3）回用；②A地块、B地块场地内分别设雨水收集沟及收集水池（均为48m3），收集场内初期雨水及场地冲洗水，然后排至三级沉淀池处理后回用；③A地块圆形沉淀池内安装搅拌机和水泵，沉淀池底部泥沙定期直接抽至搅拌系统回用；④A地块检验室废水收集后经管道排至废水处理系统</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left w:val="single" w:color="auto" w:sz="8"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冲洗废水</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pacing w:val="-20"/>
                <w:sz w:val="18"/>
                <w:szCs w:val="18"/>
              </w:rPr>
            </w:pPr>
            <w:r>
              <w:rPr>
                <w:rFonts w:hint="default" w:ascii="Times New Roman" w:hAnsi="Times New Roman" w:eastAsia="宋体" w:cs="Times New Roman"/>
                <w:color w:val="auto"/>
                <w:spacing w:val="-20"/>
                <w:sz w:val="18"/>
                <w:szCs w:val="18"/>
              </w:rPr>
              <w:t>SS</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left"/>
              <w:textAlignment w:val="auto"/>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A地块、B地块进出大门分别设置冲洗废水收集处理沉淀池，处理后循环使用</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eastAsia" w:cs="Times New Roman"/>
                <w:color w:val="auto"/>
                <w:spacing w:val="-4"/>
                <w:sz w:val="18"/>
                <w:szCs w:val="18"/>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left w:val="single" w:color="auto" w:sz="8"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exact"/>
              <w:ind w:left="-53" w:leftChars="-25" w:right="-53" w:rightChars="-25"/>
              <w:jc w:val="left"/>
              <w:textAlignment w:val="auto"/>
              <w:rPr>
                <w:rFonts w:hint="default" w:ascii="Times New Roman" w:hAnsi="Times New Roman" w:eastAsia="宋体" w:cs="Times New Roman"/>
                <w:b/>
                <w:bCs/>
                <w:color w:val="auto"/>
                <w:szCs w:val="21"/>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生活污水</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r>
              <w:rPr>
                <w:rFonts w:hint="default" w:ascii="Times New Roman" w:hAnsi="Times New Roman" w:eastAsia="宋体" w:cs="Times New Roman"/>
                <w:color w:val="auto"/>
                <w:sz w:val="18"/>
                <w:szCs w:val="18"/>
                <w:vertAlign w:val="subscript"/>
              </w:rPr>
              <w:t>cr</w:t>
            </w:r>
            <w:r>
              <w:rPr>
                <w:rFonts w:hint="default" w:ascii="Times New Roman" w:hAnsi="Times New Roman" w:eastAsia="宋体" w:cs="Times New Roman"/>
                <w:color w:val="auto"/>
                <w:sz w:val="18"/>
                <w:szCs w:val="18"/>
              </w:rPr>
              <w:t>、BOD</w:t>
            </w:r>
            <w:r>
              <w:rPr>
                <w:rFonts w:hint="default" w:ascii="Times New Roman" w:hAnsi="Times New Roman" w:eastAsia="宋体" w:cs="Times New Roman"/>
                <w:color w:val="auto"/>
                <w:sz w:val="18"/>
                <w:szCs w:val="18"/>
                <w:vertAlign w:val="subscript"/>
              </w:rPr>
              <w:t>5</w:t>
            </w:r>
            <w:r>
              <w:rPr>
                <w:rFonts w:hint="default" w:ascii="Times New Roman" w:hAnsi="Times New Roman" w:eastAsia="宋体" w:cs="Times New Roman"/>
                <w:color w:val="auto"/>
                <w:sz w:val="18"/>
                <w:szCs w:val="18"/>
              </w:rPr>
              <w:t>、</w:t>
            </w:r>
            <w:r>
              <w:rPr>
                <w:rFonts w:hint="default" w:ascii="Times New Roman" w:hAnsi="Times New Roman" w:cs="Times New Roman"/>
                <w:color w:val="auto"/>
                <w:sz w:val="18"/>
                <w:szCs w:val="18"/>
                <w:lang w:val="en-US" w:eastAsia="zh-CN"/>
              </w:rPr>
              <w:t>NH</w:t>
            </w:r>
            <w:r>
              <w:rPr>
                <w:rFonts w:hint="default" w:ascii="Times New Roman" w:hAnsi="Times New Roman" w:cs="Times New Roman"/>
                <w:color w:val="auto"/>
                <w:sz w:val="18"/>
                <w:szCs w:val="18"/>
                <w:vertAlign w:val="subscript"/>
                <w:lang w:val="en-US" w:eastAsia="zh-CN"/>
              </w:rPr>
              <w:t>3</w:t>
            </w:r>
            <w:r>
              <w:rPr>
                <w:rFonts w:hint="default" w:ascii="Times New Roman" w:hAnsi="Times New Roman" w:cs="Times New Roman"/>
                <w:color w:val="auto"/>
                <w:sz w:val="18"/>
                <w:szCs w:val="18"/>
                <w:lang w:val="en-US" w:eastAsia="zh-CN"/>
              </w:rPr>
              <w:t>-N、</w:t>
            </w:r>
            <w:r>
              <w:rPr>
                <w:rFonts w:hint="default" w:ascii="Times New Roman" w:hAnsi="Times New Roman" w:eastAsia="宋体" w:cs="Times New Roman"/>
                <w:color w:val="auto"/>
                <w:sz w:val="18"/>
                <w:szCs w:val="18"/>
              </w:rPr>
              <w:t>SS</w:t>
            </w:r>
            <w:r>
              <w:rPr>
                <w:rFonts w:hint="default" w:ascii="Times New Roman" w:hAnsi="Times New Roman" w:cs="Times New Roman"/>
                <w:color w:val="auto"/>
                <w:sz w:val="18"/>
                <w:szCs w:val="18"/>
                <w:lang w:val="en-US" w:eastAsia="zh-CN"/>
              </w:rPr>
              <w:t>等</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both"/>
              <w:textAlignment w:val="auto"/>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pacing w:val="-4"/>
                <w:sz w:val="18"/>
                <w:szCs w:val="18"/>
                <w:lang w:val="en-US" w:eastAsia="zh-CN"/>
              </w:rPr>
              <w:t>A地块</w:t>
            </w:r>
            <w:r>
              <w:rPr>
                <w:rFonts w:hint="default" w:ascii="Times New Roman" w:hAnsi="Times New Roman" w:eastAsia="宋体" w:cs="Times New Roman"/>
                <w:color w:val="auto"/>
                <w:sz w:val="18"/>
                <w:szCs w:val="18"/>
              </w:rPr>
              <w:t>设化粪池</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50m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rPr>
              <w:t>收集，</w:t>
            </w:r>
            <w:r>
              <w:rPr>
                <w:rFonts w:hint="eastAsia" w:cs="Times New Roman"/>
                <w:color w:val="auto"/>
                <w:sz w:val="18"/>
                <w:szCs w:val="18"/>
                <w:lang w:val="en-US" w:eastAsia="zh-CN"/>
              </w:rPr>
              <w:t>定期清掏做农肥（不能完全利用的可拉运至亭子镇污水处理厂处理）；食堂设隔油器，含油废水经隔油处理后再排入化粪池</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restart"/>
            <w:tcBorders>
              <w:left w:val="single" w:color="auto" w:sz="8"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声环境</w:t>
            </w:r>
          </w:p>
        </w:tc>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施工现场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机械设备</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尽量缩短工期、采用环保型设备、文明施工</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《建筑施工场界环境噪声排放限值》（GB12523-2011）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left w:val="single" w:color="auto" w:sz="8" w:space="0"/>
              <w:right w:val="single" w:color="auto" w:sz="4"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53" w:leftChars="-25" w:right="-53" w:rightChars="-25"/>
              <w:jc w:val="center"/>
              <w:textAlignment w:val="auto"/>
              <w:rPr>
                <w:rFonts w:hint="default" w:ascii="Times New Roman" w:hAnsi="Times New Roman" w:eastAsia="宋体" w:cs="Times New Roman"/>
                <w:b/>
                <w:bCs/>
                <w:color w:val="auto"/>
                <w:szCs w:val="21"/>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搅拌机、空压机、装载机、水泵等设备</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A地块、B地块主要生产设备均尽量布置在场地东部；搅拌楼、粉料筒仓及骨料堆场封闭；搅拌机安装在封闭的搅拌楼、空压机等设备安装在封闭的房间内，并安装减震垫，铲装作业全部在封闭的骨料场内进行；风机等安装柔性接口和消声器等；加强场内车辆管理；合理安排生产时间；厂区四周修建2.5m高围墙</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tcBorders>
              <w:left w:val="single" w:color="auto" w:sz="8"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exact"/>
              <w:ind w:left="-53" w:leftChars="-25" w:right="-53" w:rightChars="-25"/>
              <w:jc w:val="left"/>
              <w:textAlignment w:val="auto"/>
              <w:rPr>
                <w:rFonts w:hint="default" w:ascii="Times New Roman" w:hAnsi="Times New Roman" w:eastAsia="宋体" w:cs="Times New Roman"/>
                <w:b/>
                <w:bCs/>
                <w:color w:val="auto"/>
                <w:szCs w:val="21"/>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运输车辆</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交通噪声</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合理安排运输时间、控制车速</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6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电磁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辐射</w:t>
            </w:r>
          </w:p>
        </w:tc>
        <w:tc>
          <w:tcPr>
            <w:tcW w:w="14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56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固体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废物</w:t>
            </w:r>
          </w:p>
        </w:tc>
        <w:tc>
          <w:tcPr>
            <w:tcW w:w="8081"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jc w:val="left"/>
              <w:textAlignment w:val="auto"/>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1、施工期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r>
              <w:rPr>
                <w:rFonts w:hint="eastAsia" w:cs="Times New Roman"/>
                <w:color w:val="auto"/>
                <w:kern w:val="0"/>
                <w:szCs w:val="21"/>
                <w:lang w:val="en-US" w:eastAsia="zh-CN"/>
              </w:rPr>
              <w:t>少量</w:t>
            </w:r>
            <w:r>
              <w:rPr>
                <w:rFonts w:hint="default" w:ascii="Times New Roman" w:hAnsi="Times New Roman" w:cs="Times New Roman"/>
                <w:color w:val="auto"/>
                <w:kern w:val="0"/>
                <w:szCs w:val="21"/>
                <w:lang w:val="en-US" w:eastAsia="zh-CN"/>
              </w:rPr>
              <w:t>土石方在场内回填，</w:t>
            </w:r>
            <w:r>
              <w:rPr>
                <w:rFonts w:hint="default" w:ascii="Times New Roman" w:hAnsi="Times New Roman" w:cs="Times New Roman"/>
                <w:color w:val="auto"/>
                <w:kern w:val="0"/>
                <w:szCs w:val="21"/>
              </w:rPr>
              <w:t>建筑垃圾、废弃建筑材料</w:t>
            </w:r>
            <w:r>
              <w:rPr>
                <w:rFonts w:hint="default" w:ascii="Times New Roman" w:hAnsi="Times New Roman" w:cs="Times New Roman"/>
                <w:color w:val="auto"/>
                <w:kern w:val="0"/>
                <w:szCs w:val="21"/>
                <w:lang w:val="en-US" w:eastAsia="zh-CN"/>
              </w:rPr>
              <w:t>分类</w:t>
            </w:r>
            <w:r>
              <w:rPr>
                <w:rFonts w:hint="default" w:ascii="Times New Roman" w:hAnsi="Times New Roman" w:cs="Times New Roman"/>
                <w:color w:val="auto"/>
                <w:kern w:val="0"/>
                <w:szCs w:val="21"/>
              </w:rPr>
              <w:t>收集，能利用的送到废品回收站。（2）不能回收利用的建筑垃圾，及时送至附近弃土场回填。</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jc w:val="left"/>
              <w:textAlignment w:val="auto"/>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2、营运期</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生产废料及残留混凝土，在搅拌机及混凝土运输车辆清洗时被清理出来，进入A地块</w:t>
            </w:r>
            <w:r>
              <w:rPr>
                <w:rFonts w:hint="eastAsia" w:cs="Times New Roman"/>
                <w:color w:val="auto"/>
                <w:kern w:val="0"/>
                <w:szCs w:val="21"/>
                <w:lang w:val="en-US" w:eastAsia="zh-CN"/>
              </w:rPr>
              <w:t>设置的</w:t>
            </w:r>
            <w:r>
              <w:rPr>
                <w:rFonts w:hint="default" w:ascii="Times New Roman" w:hAnsi="Times New Roman" w:cs="Times New Roman"/>
                <w:color w:val="auto"/>
                <w:kern w:val="0"/>
                <w:szCs w:val="21"/>
                <w:lang w:val="en-US" w:eastAsia="zh-CN"/>
              </w:rPr>
              <w:t>砂石分离机中进行分离处理，经分离出来的砂与石全部回用作生产原料不外排。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废试压块暂存在试验场地内，定期外运至附近施工场地或砂石加工厂利用。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粉料筒仓仓顶除尘器及搅拌机除尘器收集的粉尘全部回用作生产原料，不外排。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4</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废水圆形沉淀池底部少量的泥沙随回用水泵一并抽至搅拌缸回用。废水收集沟渠、沉淀池底部的泥沙定期清理，经压滤机干化后，定期外运至政府指定的弃土场回填或附近加气砖生产企业利用。须在压滤机旁建设泥饼暂存池，地面采取硬化措施，四周修建不低于0.5m的围堰，顶部建防雨顶棚，防止泥饼逸散和雨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生活垃圾集中收集后，外运至城市生活垃圾收集点；食堂餐厨垃圾设置专门的收集桶，委托有资质的单位收集处理，做到“日产日清”</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eastAsia="宋体" w:cs="Times New Roman"/>
                <w:color w:val="auto"/>
                <w:szCs w:val="21"/>
              </w:rPr>
            </w:pPr>
            <w:r>
              <w:rPr>
                <w:rFonts w:hint="default" w:ascii="Times New Roman" w:hAnsi="Times New Roman" w:cs="Times New Roman"/>
                <w:color w:val="auto"/>
                <w:kern w:val="0"/>
                <w:szCs w:val="21"/>
                <w:highlight w:val="none"/>
                <w:lang w:val="en-US" w:eastAsia="zh-CN"/>
              </w:rPr>
              <w:t>&lt;</w:t>
            </w:r>
            <w:r>
              <w:rPr>
                <w:rFonts w:hint="default"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highlight w:val="none"/>
                <w:lang w:val="en-US" w:eastAsia="zh-CN"/>
              </w:rPr>
              <w:t>&gt;</w:t>
            </w:r>
            <w:r>
              <w:rPr>
                <w:rFonts w:hint="default" w:ascii="Times New Roman" w:hAnsi="Times New Roman" w:cs="Times New Roman"/>
                <w:color w:val="auto"/>
                <w:kern w:val="0"/>
                <w:szCs w:val="21"/>
                <w:lang w:val="en-US" w:eastAsia="zh-CN"/>
              </w:rPr>
              <w:t>废矿物油、废油桶设危废间收集暂存后，定期委托有资质的单位处置。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77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土壤及地下水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污染防治措施</w:t>
            </w:r>
          </w:p>
        </w:tc>
        <w:tc>
          <w:tcPr>
            <w:tcW w:w="8081"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（1）场地硬化处理，危废间划分为重点防渗区，采取相应的防渗措施。</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（2）外加剂贮罐区域地面采取防渗措施，周围修建不低于0.</w:t>
            </w:r>
            <w:r>
              <w:rPr>
                <w:rFonts w:hint="default" w:ascii="Times New Roman" w:hAnsi="Times New Roman" w:cs="Times New Roman"/>
                <w:color w:val="auto"/>
                <w:szCs w:val="21"/>
                <w:lang w:val="en-US" w:eastAsia="zh-CN"/>
              </w:rPr>
              <w:t>2m</w:t>
            </w:r>
            <w:r>
              <w:rPr>
                <w:rFonts w:hint="default" w:ascii="Times New Roman" w:hAnsi="Times New Roman" w:cs="Times New Roman"/>
                <w:color w:val="auto"/>
                <w:szCs w:val="21"/>
              </w:rPr>
              <w:t>高的防渗围堰。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生态保护措施</w:t>
            </w:r>
          </w:p>
        </w:tc>
        <w:tc>
          <w:tcPr>
            <w:tcW w:w="8081"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80" w:lineRule="exact"/>
              <w:ind w:left="-53" w:leftChars="-25" w:right="-53" w:rightChars="-25"/>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777"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pacing w:val="-8"/>
                <w:szCs w:val="21"/>
              </w:rPr>
            </w:pPr>
            <w:r>
              <w:rPr>
                <w:rFonts w:hint="default" w:ascii="Times New Roman" w:hAnsi="Times New Roman" w:cs="Times New Roman"/>
                <w:b/>
                <w:bCs/>
                <w:color w:val="auto"/>
                <w:spacing w:val="-8"/>
                <w:szCs w:val="21"/>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pacing w:val="-8"/>
                <w:szCs w:val="21"/>
              </w:rPr>
            </w:pPr>
            <w:r>
              <w:rPr>
                <w:rFonts w:hint="default" w:ascii="Times New Roman" w:hAnsi="Times New Roman" w:cs="Times New Roman"/>
                <w:b/>
                <w:bCs/>
                <w:color w:val="auto"/>
                <w:spacing w:val="-8"/>
                <w:szCs w:val="21"/>
              </w:rPr>
              <w:t>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pacing w:val="-8"/>
                <w:szCs w:val="21"/>
              </w:rPr>
            </w:pPr>
            <w:r>
              <w:rPr>
                <w:rFonts w:hint="default" w:ascii="Times New Roman" w:hAnsi="Times New Roman" w:cs="Times New Roman"/>
                <w:b/>
                <w:bCs/>
                <w:color w:val="auto"/>
                <w:spacing w:val="-8"/>
                <w:szCs w:val="21"/>
              </w:rPr>
              <w:t>防范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spacing w:val="-8"/>
                <w:szCs w:val="21"/>
              </w:rPr>
            </w:pPr>
            <w:r>
              <w:rPr>
                <w:rFonts w:hint="default" w:ascii="Times New Roman" w:hAnsi="Times New Roman" w:cs="Times New Roman"/>
                <w:b/>
                <w:bCs/>
                <w:color w:val="auto"/>
                <w:spacing w:val="-8"/>
                <w:szCs w:val="21"/>
              </w:rPr>
              <w:t>措施</w:t>
            </w:r>
          </w:p>
        </w:tc>
        <w:tc>
          <w:tcPr>
            <w:tcW w:w="8081"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（1）危废间划分为重点防渗区，采取相应的防渗措施。</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rPr>
            </w:pPr>
            <w:r>
              <w:rPr>
                <w:rFonts w:hint="default" w:ascii="Times New Roman" w:hAnsi="Times New Roman" w:cs="Times New Roman"/>
                <w:color w:val="auto"/>
                <w:szCs w:val="21"/>
              </w:rPr>
              <w:t>（2）危废</w:t>
            </w:r>
            <w:r>
              <w:rPr>
                <w:rFonts w:hint="default" w:ascii="Times New Roman" w:hAnsi="Times New Roman" w:cs="Times New Roman"/>
                <w:color w:val="auto"/>
                <w:kern w:val="0"/>
              </w:rPr>
              <w:t>暂存过程严格加强管理，建立管理台账；设置明显的标识、标牌，严禁烟火等。及时委托有资质的单位回收处置。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kern w:val="0"/>
              </w:rPr>
            </w:pPr>
            <w:r>
              <w:rPr>
                <w:rFonts w:hint="default" w:ascii="Times New Roman" w:hAnsi="Times New Roman" w:cs="Times New Roman"/>
                <w:color w:val="auto"/>
                <w:szCs w:val="21"/>
              </w:rPr>
              <w:t>（3）</w:t>
            </w:r>
            <w:r>
              <w:rPr>
                <w:rFonts w:hint="default" w:ascii="Times New Roman" w:hAnsi="Times New Roman" w:cs="Times New Roman"/>
                <w:color w:val="auto"/>
                <w:kern w:val="0"/>
              </w:rPr>
              <w:t>外加剂贮罐区域地面应硬化防渗处理，周围修建不低于0.</w:t>
            </w:r>
            <w:r>
              <w:rPr>
                <w:rFonts w:hint="default" w:ascii="Times New Roman" w:hAnsi="Times New Roman" w:cs="Times New Roman"/>
                <w:color w:val="auto"/>
                <w:kern w:val="0"/>
                <w:lang w:val="en-US" w:eastAsia="zh-CN"/>
              </w:rPr>
              <w:t>2m</w:t>
            </w:r>
            <w:r>
              <w:rPr>
                <w:rFonts w:hint="default" w:ascii="Times New Roman" w:hAnsi="Times New Roman" w:cs="Times New Roman"/>
                <w:color w:val="auto"/>
                <w:kern w:val="0"/>
              </w:rPr>
              <w:t>高的防渗围堰。</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default" w:ascii="Times New Roman" w:hAnsi="Times New Roman" w:cs="Times New Roman"/>
                <w:color w:val="auto"/>
                <w:kern w:val="0"/>
              </w:rPr>
              <w:t>按照《国家突发环境事件应急预案》（国办函〔2014〕119号），编制突发环境事件应急预案。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77" w:type="dxa"/>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其他环境管理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53" w:leftChars="-25" w:right="-53" w:rightChars="-25"/>
              <w:jc w:val="center"/>
              <w:textAlignment w:val="auto"/>
              <w:rPr>
                <w:rFonts w:hint="default" w:ascii="Times New Roman" w:hAnsi="Times New Roman" w:cs="Times New Roman"/>
                <w:color w:val="auto"/>
              </w:rPr>
            </w:pPr>
            <w:r>
              <w:rPr>
                <w:rFonts w:hint="default" w:ascii="Times New Roman" w:hAnsi="Times New Roman" w:cs="Times New Roman"/>
                <w:b/>
                <w:bCs/>
                <w:color w:val="auto"/>
              </w:rPr>
              <w:t>要求</w:t>
            </w:r>
          </w:p>
        </w:tc>
        <w:tc>
          <w:tcPr>
            <w:tcW w:w="8081" w:type="dxa"/>
            <w:gridSpan w:val="4"/>
            <w:tcBorders>
              <w:top w:val="single" w:color="auto" w:sz="4" w:space="0"/>
              <w:left w:val="single" w:color="auto" w:sz="4" w:space="0"/>
              <w:bottom w:val="single" w:color="auto" w:sz="8" w:space="0"/>
              <w:right w:val="single" w:color="auto" w:sz="8" w:space="0"/>
            </w:tcBorders>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53" w:leftChars="-25" w:right="-53" w:rightChars="-25" w:firstLine="210" w:firstLineChars="1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w:t>
            </w:r>
          </w:p>
        </w:tc>
      </w:tr>
    </w:tbl>
    <w:p>
      <w:pPr>
        <w:pStyle w:val="13"/>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cs="Times New Roman"/>
          <w:snapToGrid w:val="0"/>
          <w:color w:val="FF0000"/>
          <w:kern w:val="0"/>
          <w:szCs w:val="20"/>
        </w:rPr>
        <w:br w:type="page"/>
      </w:r>
      <w:r>
        <w:rPr>
          <w:rFonts w:hint="default" w:ascii="Times New Roman" w:hAnsi="Times New Roman" w:eastAsia="黑体" w:cs="Times New Roman"/>
          <w:snapToGrid w:val="0"/>
          <w:color w:val="auto"/>
          <w:sz w:val="30"/>
          <w:szCs w:val="30"/>
        </w:rPr>
        <w:t>六、结论</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noWrap w:val="0"/>
            <w:vAlign w:val="top"/>
          </w:tcPr>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cs="Times New Roman"/>
                <w:b/>
                <w:color w:val="FF0000"/>
                <w:kern w:val="0"/>
                <w:szCs w:val="21"/>
                <w:lang w:eastAsia="zh-CN"/>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eastAsia="宋体" w:cs="Times New Roman"/>
                <w:b/>
                <w:bCs w:val="0"/>
                <w:color w:val="auto"/>
                <w:kern w:val="0"/>
                <w:szCs w:val="21"/>
              </w:rPr>
            </w:pPr>
            <w:r>
              <w:rPr>
                <w:rFonts w:hint="eastAsia" w:cs="Times New Roman"/>
                <w:b/>
                <w:bCs w:val="0"/>
                <w:color w:val="auto"/>
                <w:kern w:val="0"/>
                <w:szCs w:val="21"/>
                <w:lang w:eastAsia="zh-CN"/>
              </w:rPr>
              <w:t>达州市启航砼业有限责任公司</w:t>
            </w:r>
            <w:r>
              <w:rPr>
                <w:rFonts w:hint="default" w:ascii="Times New Roman" w:hAnsi="Times New Roman" w:eastAsia="宋体" w:cs="Times New Roman"/>
                <w:b/>
                <w:bCs w:val="0"/>
                <w:color w:val="auto"/>
                <w:kern w:val="0"/>
                <w:szCs w:val="21"/>
              </w:rPr>
              <w:t>“</w:t>
            </w:r>
            <w:r>
              <w:rPr>
                <w:rFonts w:hint="eastAsia" w:cs="Times New Roman"/>
                <w:b/>
                <w:bCs w:val="0"/>
                <w:color w:val="auto"/>
                <w:kern w:val="0"/>
                <w:szCs w:val="21"/>
                <w:lang w:eastAsia="zh-CN"/>
              </w:rPr>
              <w:t>东部经济开发区启航砼业搅拌站建设项目</w:t>
            </w:r>
            <w:r>
              <w:rPr>
                <w:rFonts w:hint="default" w:ascii="Times New Roman" w:hAnsi="Times New Roman" w:eastAsia="宋体" w:cs="Times New Roman"/>
                <w:b/>
                <w:bCs w:val="0"/>
                <w:color w:val="auto"/>
                <w:kern w:val="0"/>
                <w:szCs w:val="21"/>
              </w:rPr>
              <w:t>”符合国家产业政策，选址合理，周围无明显的环境制约因素，平面布置合理可行。</w:t>
            </w:r>
            <w:r>
              <w:rPr>
                <w:rFonts w:hint="default" w:ascii="Times New Roman" w:hAnsi="Times New Roman" w:eastAsia="宋体" w:cs="Times New Roman"/>
                <w:b/>
                <w:bCs w:val="0"/>
                <w:color w:val="auto"/>
                <w:kern w:val="0"/>
                <w:szCs w:val="21"/>
                <w:lang w:eastAsia="zh-CN"/>
              </w:rPr>
              <w:t>本项目拟采取的各项污染防治措施经济技术可行、措施有效。建设单位只要严格落实本报告提出的环保措施，</w:t>
            </w:r>
            <w:r>
              <w:rPr>
                <w:rFonts w:hint="default" w:ascii="Times New Roman" w:hAnsi="Times New Roman" w:eastAsia="宋体" w:cs="Times New Roman"/>
                <w:b/>
                <w:bCs w:val="0"/>
                <w:color w:val="auto"/>
                <w:kern w:val="0"/>
                <w:szCs w:val="21"/>
              </w:rPr>
              <w:t>严格执行环保“三同时”制度，</w:t>
            </w:r>
            <w:r>
              <w:rPr>
                <w:rFonts w:hint="default" w:ascii="Times New Roman" w:hAnsi="Times New Roman" w:eastAsia="宋体" w:cs="Times New Roman"/>
                <w:b/>
                <w:bCs w:val="0"/>
                <w:color w:val="auto"/>
                <w:kern w:val="0"/>
                <w:szCs w:val="21"/>
                <w:lang w:eastAsia="zh-CN"/>
              </w:rPr>
              <w:t>能够最大限度地减轻项目建设对周围环境造成的影响，项目的环境影响为可接受程度，环境风险可控，污染物排放符合总量控制要求</w:t>
            </w:r>
            <w:r>
              <w:rPr>
                <w:rFonts w:hint="default" w:ascii="Times New Roman" w:hAnsi="Times New Roman" w:eastAsia="宋体" w:cs="Times New Roman"/>
                <w:b/>
                <w:bCs w:val="0"/>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lang w:val="en-US" w:eastAsia="zh-CN"/>
              </w:rPr>
              <w:t>因此，</w:t>
            </w:r>
            <w:r>
              <w:rPr>
                <w:rFonts w:hint="default" w:ascii="Times New Roman" w:hAnsi="Times New Roman" w:eastAsia="宋体" w:cs="Times New Roman"/>
                <w:b/>
                <w:bCs w:val="0"/>
                <w:color w:val="auto"/>
                <w:kern w:val="0"/>
                <w:szCs w:val="21"/>
              </w:rPr>
              <w:t>从环保角度论证，本项目在所选地址建设是可行的。</w:t>
            </w:r>
          </w:p>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color w:val="FF0000"/>
                <w:sz w:val="24"/>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Autospacing="0"/>
              <w:ind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p>
            <w:pPr>
              <w:pStyle w:val="7"/>
              <w:keepNext w:val="0"/>
              <w:keepLines w:val="0"/>
              <w:suppressLineNumbers w:val="0"/>
              <w:spacing w:before="0" w:beforeAutospacing="0" w:after="0" w:afterAutospacing="0" w:line="100" w:lineRule="exact"/>
              <w:ind w:left="0" w:leftChars="0" w:right="0"/>
              <w:rPr>
                <w:rFonts w:hint="default" w:ascii="Times New Roman" w:hAnsi="Times New Roman" w:cs="Times New Roman"/>
                <w:color w:val="FF0000"/>
              </w:rPr>
            </w:pPr>
          </w:p>
        </w:tc>
      </w:tr>
    </w:tbl>
    <w:p>
      <w:pPr>
        <w:widowControl/>
        <w:jc w:val="left"/>
        <w:rPr>
          <w:rFonts w:hint="default" w:ascii="Times New Roman" w:hAnsi="Times New Roman" w:cs="Times New Roman"/>
          <w:color w:val="FF0000"/>
        </w:rPr>
        <w:sectPr>
          <w:pgSz w:w="11906" w:h="16838"/>
          <w:pgMar w:top="1701" w:right="1531" w:bottom="1701" w:left="1531" w:header="851" w:footer="851" w:gutter="0"/>
          <w:pgNumType w:fmt="numberInDash"/>
          <w:cols w:space="720" w:num="1"/>
        </w:sectPr>
      </w:pPr>
    </w:p>
    <w:p>
      <w:pPr>
        <w:pStyle w:val="13"/>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sz w:val="32"/>
          <w:szCs w:val="32"/>
        </w:rPr>
        <w:t>附表</w:t>
      </w:r>
    </w:p>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15"/>
        <w:tblW w:w="144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702"/>
        <w:gridCol w:w="1868"/>
        <w:gridCol w:w="1164"/>
        <w:gridCol w:w="1824"/>
        <w:gridCol w:w="1777"/>
        <w:gridCol w:w="1464"/>
        <w:gridCol w:w="1944"/>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1295" w:type="dxa"/>
            <w:tcBorders>
              <w:tl2br w:val="single" w:color="auto"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702"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868"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①</w:t>
            </w:r>
            <w:r>
              <w:rPr>
                <w:rFonts w:hint="default" w:ascii="Times New Roman" w:hAnsi="Times New Roman" w:eastAsia="黑体" w:cs="Times New Roman"/>
                <w:snapToGrid w:val="0"/>
                <w:color w:val="auto"/>
                <w:spacing w:val="-6"/>
                <w:kern w:val="21"/>
                <w:szCs w:val="21"/>
              </w:rPr>
              <w:fldChar w:fldCharType="end"/>
            </w:r>
          </w:p>
        </w:tc>
        <w:tc>
          <w:tcPr>
            <w:tcW w:w="1164"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keepNext w:val="0"/>
              <w:keepLines w:val="0"/>
              <w:suppressLineNumbers w:val="0"/>
              <w:adjustRightInd w:val="0"/>
              <w:snapToGrid w:val="0"/>
              <w:spacing w:before="0" w:beforeAutospacing="0" w:after="0" w:afterAutospacing="0" w:line="259" w:lineRule="auto"/>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824"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③</w:t>
            </w:r>
            <w:r>
              <w:rPr>
                <w:rFonts w:hint="default" w:ascii="Times New Roman" w:hAnsi="Times New Roman" w:eastAsia="黑体" w:cs="Times New Roman"/>
                <w:snapToGrid w:val="0"/>
                <w:color w:val="auto"/>
                <w:spacing w:val="-6"/>
                <w:kern w:val="21"/>
                <w:szCs w:val="21"/>
              </w:rPr>
              <w:fldChar w:fldCharType="end"/>
            </w:r>
          </w:p>
        </w:tc>
        <w:tc>
          <w:tcPr>
            <w:tcW w:w="1777"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本项目排放量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④</w:t>
            </w:r>
            <w:r>
              <w:rPr>
                <w:rFonts w:hint="default" w:ascii="Times New Roman" w:hAnsi="Times New Roman" w:eastAsia="黑体" w:cs="Times New Roman"/>
                <w:snapToGrid w:val="0"/>
                <w:color w:val="auto"/>
                <w:spacing w:val="-6"/>
                <w:kern w:val="21"/>
                <w:szCs w:val="21"/>
              </w:rPr>
              <w:fldChar w:fldCharType="end"/>
            </w:r>
          </w:p>
        </w:tc>
        <w:tc>
          <w:tcPr>
            <w:tcW w:w="1464"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szCs w:val="21"/>
              </w:rPr>
              <w:t>⑤</w:t>
            </w:r>
            <w:r>
              <w:rPr>
                <w:rFonts w:hint="default" w:ascii="Times New Roman" w:hAnsi="Times New Roman" w:eastAsia="黑体" w:cs="Times New Roman"/>
                <w:snapToGrid w:val="0"/>
                <w:color w:val="auto"/>
                <w:spacing w:val="-16"/>
                <w:kern w:val="21"/>
                <w:szCs w:val="21"/>
              </w:rPr>
              <w:fldChar w:fldCharType="end"/>
            </w:r>
          </w:p>
        </w:tc>
        <w:tc>
          <w:tcPr>
            <w:tcW w:w="1944"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本项目建成后全厂排放量（固体废物产生量）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szCs w:val="21"/>
              </w:rPr>
              <w:t>⑥</w:t>
            </w:r>
            <w:r>
              <w:rPr>
                <w:rFonts w:hint="default" w:ascii="Times New Roman" w:hAnsi="Times New Roman" w:eastAsia="黑体" w:cs="Times New Roman"/>
                <w:snapToGrid w:val="0"/>
                <w:color w:val="auto"/>
                <w:spacing w:val="-16"/>
                <w:kern w:val="21"/>
                <w:szCs w:val="21"/>
              </w:rPr>
              <w:fldChar w:fldCharType="end"/>
            </w:r>
          </w:p>
        </w:tc>
        <w:tc>
          <w:tcPr>
            <w:tcW w:w="1417"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9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r>
              <w:rPr>
                <w:rFonts w:hint="default" w:ascii="Times New Roman" w:hAnsi="Times New Roman" w:cs="Times New Roman"/>
                <w:snapToGrid w:val="0"/>
                <w:color w:val="auto"/>
                <w:kern w:val="21"/>
                <w:sz w:val="18"/>
                <w:szCs w:val="18"/>
              </w:rPr>
              <w:t>废气</w:t>
            </w:r>
          </w:p>
        </w:tc>
        <w:tc>
          <w:tcPr>
            <w:tcW w:w="1702"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cs="Times New Roman"/>
                <w:snapToGrid w:val="0"/>
                <w:color w:val="auto"/>
                <w:kern w:val="21"/>
                <w:sz w:val="18"/>
                <w:szCs w:val="18"/>
              </w:rPr>
              <w:t>粉尘</w:t>
            </w: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cs="Times New Roman"/>
                <w:snapToGrid w:val="0"/>
                <w:color w:val="auto"/>
                <w:kern w:val="21"/>
                <w:sz w:val="18"/>
                <w:szCs w:val="18"/>
                <w:lang w:val="en-US" w:eastAsia="zh-CN"/>
              </w:rPr>
              <w:t>0.298</w:t>
            </w:r>
            <w:r>
              <w:rPr>
                <w:rFonts w:hint="default" w:ascii="Times New Roman" w:hAnsi="Times New Roman" w:cs="Times New Roman"/>
                <w:snapToGrid w:val="0"/>
                <w:color w:val="auto"/>
                <w:kern w:val="21"/>
                <w:sz w:val="18"/>
                <w:szCs w:val="18"/>
              </w:rPr>
              <w:t>t/a</w:t>
            </w: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cs="Times New Roman"/>
                <w:snapToGrid w:val="0"/>
                <w:color w:val="auto"/>
                <w:kern w:val="21"/>
                <w:sz w:val="18"/>
                <w:szCs w:val="18"/>
                <w:lang w:val="en-US" w:eastAsia="zh-CN"/>
              </w:rPr>
              <w:t>0.29</w:t>
            </w:r>
            <w:bookmarkStart w:id="5" w:name="_GoBack"/>
            <w:bookmarkEnd w:id="5"/>
            <w:r>
              <w:rPr>
                <w:rFonts w:hint="eastAsia" w:ascii="Times New Roman" w:hAnsi="Times New Roman" w:cs="Times New Roman"/>
                <w:snapToGrid w:val="0"/>
                <w:color w:val="auto"/>
                <w:kern w:val="21"/>
                <w:sz w:val="18"/>
                <w:szCs w:val="18"/>
                <w:lang w:val="en-US" w:eastAsia="zh-CN"/>
              </w:rPr>
              <w:t>8</w:t>
            </w:r>
            <w:r>
              <w:rPr>
                <w:rFonts w:hint="default" w:ascii="Times New Roman" w:hAnsi="Times New Roman" w:cs="Times New Roman"/>
                <w:snapToGrid w:val="0"/>
                <w:color w:val="auto"/>
                <w:kern w:val="21"/>
                <w:sz w:val="18"/>
                <w:szCs w:val="18"/>
              </w:rPr>
              <w:t>t/a</w:t>
            </w: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FF0000"/>
                <w:kern w:val="21"/>
                <w:sz w:val="18"/>
                <w:szCs w:val="18"/>
              </w:rPr>
            </w:pPr>
          </w:p>
        </w:tc>
        <w:tc>
          <w:tcPr>
            <w:tcW w:w="1702"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777"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94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FF0000"/>
                <w:kern w:val="21"/>
                <w:sz w:val="18"/>
                <w:szCs w:val="18"/>
                <w:lang w:val="en-US" w:eastAsia="zh-CN" w:bidi="ar-SA"/>
              </w:rPr>
            </w:pP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FF0000"/>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9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r>
              <w:rPr>
                <w:rFonts w:hint="default" w:ascii="Times New Roman" w:hAnsi="Times New Roman" w:cs="Times New Roman"/>
                <w:snapToGrid w:val="0"/>
                <w:color w:val="auto"/>
                <w:kern w:val="21"/>
                <w:sz w:val="18"/>
                <w:szCs w:val="18"/>
              </w:rPr>
              <w:t>废水</w:t>
            </w:r>
          </w:p>
        </w:tc>
        <w:tc>
          <w:tcPr>
            <w:tcW w:w="1702"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9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r>
              <w:rPr>
                <w:rFonts w:hint="default" w:ascii="Times New Roman" w:hAnsi="Times New Roman" w:cs="Times New Roman"/>
                <w:snapToGrid w:val="0"/>
                <w:color w:val="auto"/>
                <w:kern w:val="21"/>
                <w:sz w:val="18"/>
                <w:szCs w:val="18"/>
              </w:rPr>
              <w:t>一般工业</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r>
              <w:rPr>
                <w:rFonts w:hint="default" w:ascii="Times New Roman" w:hAnsi="Times New Roman" w:cs="Times New Roman"/>
                <w:snapToGrid w:val="0"/>
                <w:color w:val="auto"/>
                <w:kern w:val="21"/>
                <w:sz w:val="18"/>
                <w:szCs w:val="18"/>
              </w:rPr>
              <w:t>固体废物</w:t>
            </w:r>
          </w:p>
        </w:tc>
        <w:tc>
          <w:tcPr>
            <w:tcW w:w="17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生产</w:t>
            </w:r>
            <w:r>
              <w:rPr>
                <w:rFonts w:hint="default" w:ascii="Times New Roman" w:hAnsi="Times New Roman" w:cs="Times New Roman"/>
                <w:color w:val="auto"/>
                <w:sz w:val="18"/>
                <w:szCs w:val="18"/>
              </w:rPr>
              <w:t>废料</w:t>
            </w: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w:t>
            </w:r>
            <w:r>
              <w:rPr>
                <w:rFonts w:hint="eastAsia" w:cs="Times New Roman"/>
                <w:color w:val="auto"/>
                <w:sz w:val="18"/>
                <w:szCs w:val="18"/>
                <w:lang w:val="en-US" w:eastAsia="zh-CN"/>
              </w:rPr>
              <w:t>7</w:t>
            </w:r>
            <w:r>
              <w:rPr>
                <w:rFonts w:hint="default" w:ascii="Times New Roman" w:hAnsi="Times New Roman" w:cs="Times New Roman"/>
                <w:color w:val="auto"/>
                <w:sz w:val="18"/>
                <w:szCs w:val="18"/>
              </w:rPr>
              <w:t>0t/a</w:t>
            </w: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w:t>
            </w:r>
            <w:r>
              <w:rPr>
                <w:rFonts w:hint="eastAsia" w:cs="Times New Roman"/>
                <w:color w:val="auto"/>
                <w:sz w:val="18"/>
                <w:szCs w:val="18"/>
                <w:lang w:val="en-US" w:eastAsia="zh-CN"/>
              </w:rPr>
              <w:t>7</w:t>
            </w:r>
            <w:r>
              <w:rPr>
                <w:rFonts w:hint="default" w:ascii="Times New Roman" w:hAnsi="Times New Roman" w:cs="Times New Roman"/>
                <w:color w:val="auto"/>
                <w:sz w:val="18"/>
                <w:szCs w:val="18"/>
              </w:rPr>
              <w:t>0t/a</w:t>
            </w: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残留</w:t>
            </w:r>
            <w:r>
              <w:rPr>
                <w:rFonts w:hint="default" w:ascii="Times New Roman" w:hAnsi="Times New Roman" w:cs="Times New Roman"/>
                <w:color w:val="auto"/>
                <w:sz w:val="18"/>
                <w:szCs w:val="18"/>
              </w:rPr>
              <w:t>混凝土</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砂浆</w:t>
            </w: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21</w:t>
            </w:r>
            <w:r>
              <w:rPr>
                <w:rFonts w:hint="default" w:ascii="Times New Roman" w:hAnsi="Times New Roman" w:cs="Times New Roman"/>
                <w:color w:val="auto"/>
                <w:sz w:val="18"/>
                <w:szCs w:val="18"/>
                <w:lang w:val="en-US" w:eastAsia="zh-CN"/>
              </w:rPr>
              <w:t>0t/a</w:t>
            </w: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21</w:t>
            </w:r>
            <w:r>
              <w:rPr>
                <w:rFonts w:hint="default" w:ascii="Times New Roman" w:hAnsi="Times New Roman" w:cs="Times New Roman"/>
                <w:color w:val="auto"/>
                <w:sz w:val="18"/>
                <w:szCs w:val="18"/>
                <w:lang w:val="en-US" w:eastAsia="zh-CN"/>
              </w:rPr>
              <w:t>0t/a</w:t>
            </w: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泥饼</w:t>
            </w: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5.4</w:t>
            </w:r>
            <w:r>
              <w:rPr>
                <w:rFonts w:hint="default" w:ascii="Times New Roman" w:hAnsi="Times New Roman" w:cs="Times New Roman"/>
                <w:color w:val="auto"/>
                <w:sz w:val="18"/>
                <w:szCs w:val="18"/>
                <w:lang w:val="en-US" w:eastAsia="zh-CN"/>
              </w:rPr>
              <w:t>t/a</w:t>
            </w: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5.4</w:t>
            </w:r>
            <w:r>
              <w:rPr>
                <w:rFonts w:hint="default" w:ascii="Times New Roman" w:hAnsi="Times New Roman" w:cs="Times New Roman"/>
                <w:color w:val="auto"/>
                <w:sz w:val="18"/>
                <w:szCs w:val="18"/>
                <w:lang w:val="en-US" w:eastAsia="zh-CN"/>
              </w:rPr>
              <w:t>t/a</w:t>
            </w: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废试压块</w:t>
            </w: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214.2</w:t>
            </w:r>
            <w:r>
              <w:rPr>
                <w:rFonts w:hint="default" w:ascii="Times New Roman" w:hAnsi="Times New Roman" w:cs="Times New Roman"/>
                <w:color w:val="auto"/>
                <w:sz w:val="18"/>
                <w:szCs w:val="18"/>
                <w:lang w:val="en-US" w:eastAsia="zh-CN"/>
              </w:rPr>
              <w:t>t/a</w:t>
            </w: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214.2</w:t>
            </w:r>
            <w:r>
              <w:rPr>
                <w:rFonts w:hint="default" w:ascii="Times New Roman" w:hAnsi="Times New Roman" w:cs="Times New Roman"/>
                <w:color w:val="auto"/>
                <w:sz w:val="18"/>
                <w:szCs w:val="18"/>
                <w:lang w:val="en-US" w:eastAsia="zh-CN"/>
              </w:rPr>
              <w:t>t/a</w:t>
            </w: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除尘器</w:t>
            </w:r>
            <w:r>
              <w:rPr>
                <w:rFonts w:hint="default" w:ascii="Times New Roman" w:hAnsi="Times New Roman" w:cs="Times New Roman"/>
                <w:color w:val="auto"/>
                <w:sz w:val="18"/>
                <w:szCs w:val="18"/>
              </w:rPr>
              <w:t>收集的粉尘</w:t>
            </w:r>
          </w:p>
        </w:tc>
        <w:tc>
          <w:tcPr>
            <w:tcW w:w="1868"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16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824"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77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104.54</w:t>
            </w:r>
            <w:r>
              <w:rPr>
                <w:rFonts w:hint="default" w:ascii="Times New Roman" w:hAnsi="Times New Roman" w:cs="Times New Roman"/>
                <w:color w:val="auto"/>
                <w:sz w:val="18"/>
                <w:szCs w:val="18"/>
              </w:rPr>
              <w:t>t/a</w:t>
            </w:r>
          </w:p>
        </w:tc>
        <w:tc>
          <w:tcPr>
            <w:tcW w:w="1464" w:type="dxa"/>
            <w:noWrap w:val="0"/>
            <w:vAlign w:val="center"/>
          </w:tcPr>
          <w:p>
            <w:pPr>
              <w:pStyle w:val="26"/>
              <w:keepNext w:val="0"/>
              <w:keepLines w:val="0"/>
              <w:suppressLineNumbers w:val="0"/>
              <w:spacing w:before="31"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p>
        </w:tc>
        <w:tc>
          <w:tcPr>
            <w:tcW w:w="19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104.54</w:t>
            </w:r>
            <w:r>
              <w:rPr>
                <w:rFonts w:hint="default" w:ascii="Times New Roman" w:hAnsi="Times New Roman" w:cs="Times New Roman"/>
                <w:color w:val="auto"/>
                <w:sz w:val="18"/>
                <w:szCs w:val="18"/>
              </w:rPr>
              <w:t>t/a</w:t>
            </w:r>
          </w:p>
        </w:tc>
        <w:tc>
          <w:tcPr>
            <w:tcW w:w="1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9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r>
              <w:rPr>
                <w:rFonts w:hint="default" w:ascii="Times New Roman" w:hAnsi="Times New Roman" w:cs="Times New Roman"/>
                <w:snapToGrid w:val="0"/>
                <w:color w:val="auto"/>
                <w:kern w:val="21"/>
                <w:sz w:val="18"/>
                <w:szCs w:val="18"/>
              </w:rPr>
              <w:t>危险废物</w:t>
            </w:r>
          </w:p>
        </w:tc>
        <w:tc>
          <w:tcPr>
            <w:tcW w:w="1702"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eastAsia="宋体" w:cs="Times New Roman"/>
                <w:snapToGrid w:val="0"/>
                <w:color w:val="auto"/>
                <w:kern w:val="21"/>
                <w:sz w:val="18"/>
                <w:szCs w:val="18"/>
                <w:lang w:val="en-US" w:eastAsia="zh-CN" w:bidi="ar-SA"/>
              </w:rPr>
              <w:t>废油桶</w:t>
            </w:r>
          </w:p>
        </w:tc>
        <w:tc>
          <w:tcPr>
            <w:tcW w:w="1868"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1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82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777"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0.2</w:t>
            </w:r>
            <w:r>
              <w:rPr>
                <w:rFonts w:hint="eastAsia" w:ascii="Times New Roman" w:hAnsi="Times New Roman" w:cs="Times New Roman"/>
                <w:color w:val="auto"/>
                <w:kern w:val="0"/>
                <w:sz w:val="18"/>
                <w:szCs w:val="18"/>
                <w:lang w:val="en-US" w:eastAsia="zh-CN"/>
              </w:rPr>
              <w:t>t/a</w:t>
            </w:r>
          </w:p>
        </w:tc>
        <w:tc>
          <w:tcPr>
            <w:tcW w:w="14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944"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0.2</w:t>
            </w:r>
            <w:r>
              <w:rPr>
                <w:rFonts w:hint="eastAsia" w:ascii="Times New Roman" w:hAnsi="Times New Roman" w:cs="Times New Roman"/>
                <w:color w:val="auto"/>
                <w:kern w:val="0"/>
                <w:sz w:val="18"/>
                <w:szCs w:val="18"/>
                <w:lang w:val="en-US" w:eastAsia="zh-CN"/>
              </w:rPr>
              <w:t>t/a</w:t>
            </w:r>
          </w:p>
        </w:tc>
        <w:tc>
          <w:tcPr>
            <w:tcW w:w="1417"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pStyle w:val="26"/>
              <w:keepNext w:val="0"/>
              <w:keepLines w:val="0"/>
              <w:suppressLineNumbers w:val="0"/>
              <w:spacing w:before="24" w:beforeAutospacing="0" w:after="0" w:afterAutospacing="0" w:line="240" w:lineRule="auto"/>
              <w:ind w:left="0" w:right="0"/>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eastAsia="宋体" w:cs="Times New Roman"/>
                <w:snapToGrid w:val="0"/>
                <w:color w:val="auto"/>
                <w:kern w:val="21"/>
                <w:sz w:val="18"/>
                <w:szCs w:val="18"/>
                <w:lang w:val="en-US" w:eastAsia="zh-CN" w:bidi="ar-SA"/>
              </w:rPr>
              <w:t>废矿物油</w:t>
            </w:r>
          </w:p>
        </w:tc>
        <w:tc>
          <w:tcPr>
            <w:tcW w:w="1868"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1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82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777"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02</w:t>
            </w:r>
            <w:r>
              <w:rPr>
                <w:rFonts w:hint="eastAsia" w:ascii="Times New Roman" w:hAnsi="Times New Roman" w:cs="Times New Roman"/>
                <w:color w:val="auto"/>
                <w:kern w:val="0"/>
                <w:sz w:val="18"/>
                <w:szCs w:val="18"/>
                <w:lang w:val="en-US" w:eastAsia="zh-CN"/>
              </w:rPr>
              <w:t>t/a</w:t>
            </w:r>
          </w:p>
        </w:tc>
        <w:tc>
          <w:tcPr>
            <w:tcW w:w="14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944"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02</w:t>
            </w:r>
            <w:r>
              <w:rPr>
                <w:rFonts w:hint="eastAsia" w:ascii="Times New Roman" w:hAnsi="Times New Roman" w:cs="Times New Roman"/>
                <w:color w:val="auto"/>
                <w:kern w:val="0"/>
                <w:sz w:val="18"/>
                <w:szCs w:val="18"/>
                <w:lang w:val="en-US" w:eastAsia="zh-CN"/>
              </w:rPr>
              <w:t>t/a</w:t>
            </w:r>
          </w:p>
        </w:tc>
        <w:tc>
          <w:tcPr>
            <w:tcW w:w="1417"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kern w:val="21"/>
                <w:sz w:val="18"/>
                <w:szCs w:val="18"/>
              </w:rPr>
            </w:pPr>
          </w:p>
        </w:tc>
        <w:tc>
          <w:tcPr>
            <w:tcW w:w="1702"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868"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1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82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777"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4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94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c>
          <w:tcPr>
            <w:tcW w:w="1417"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auto"/>
                <w:kern w:val="21"/>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9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FF0000"/>
                <w:kern w:val="21"/>
                <w:sz w:val="18"/>
                <w:szCs w:val="18"/>
              </w:rPr>
            </w:pPr>
          </w:p>
        </w:tc>
        <w:tc>
          <w:tcPr>
            <w:tcW w:w="1702"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868"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1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82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777"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46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944"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c>
          <w:tcPr>
            <w:tcW w:w="1417" w:type="dxa"/>
            <w:noWrap w:val="0"/>
            <w:vAlign w:val="center"/>
          </w:tcPr>
          <w:p>
            <w:pPr>
              <w:pStyle w:val="26"/>
              <w:keepNext w:val="0"/>
              <w:keepLines w:val="0"/>
              <w:suppressLineNumbers w:val="0"/>
              <w:spacing w:before="31" w:beforeAutospacing="0" w:after="0" w:afterAutospacing="0" w:line="240" w:lineRule="auto"/>
              <w:ind w:left="0" w:right="0"/>
              <w:jc w:val="center"/>
              <w:rPr>
                <w:rFonts w:hint="default" w:ascii="Times New Roman" w:hAnsi="Times New Roman" w:cs="Times New Roman"/>
                <w:snapToGrid w:val="0"/>
                <w:color w:val="FF0000"/>
                <w:kern w:val="21"/>
                <w:sz w:val="18"/>
                <w:szCs w:val="18"/>
                <w:lang w:val="en-US" w:eastAsia="zh-CN"/>
              </w:rPr>
            </w:pPr>
          </w:p>
        </w:tc>
      </w:tr>
    </w:tbl>
    <w:p>
      <w:pPr>
        <w:pStyle w:val="26"/>
        <w:spacing w:before="192" w:beforeLines="80" w:after="24"/>
        <w:jc w:val="left"/>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sectPr>
      <w:footerReference r:id="rId5" w:type="default"/>
      <w:pgSz w:w="16838" w:h="11906" w:orient="landscape"/>
      <w:pgMar w:top="1800" w:right="1440" w:bottom="1559"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angSong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TimesNewRomanPSMT">
    <w:altName w:val="Times New Roman"/>
    <w:panose1 w:val="00000000000000000000"/>
    <w:charset w:val="80"/>
    <w:family w:val="auto"/>
    <w:pitch w:val="default"/>
    <w:sig w:usb0="00000000" w:usb1="00000000" w:usb2="0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right"/>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10 -</w:t>
                          </w:r>
                          <w:r>
                            <w:rPr>
                              <w:sz w:val="20"/>
                              <w:szCs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jc w:val="right"/>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10 -</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EE45E0"/>
    <w:multiLevelType w:val="singleLevel"/>
    <w:tmpl w:val="C8EE45E0"/>
    <w:lvl w:ilvl="0" w:tentative="0">
      <w:start w:val="1"/>
      <w:numFmt w:val="decimal"/>
      <w:suff w:val="nothing"/>
      <w:lvlText w:val="（%1）"/>
      <w:lvlJc w:val="left"/>
    </w:lvl>
  </w:abstractNum>
  <w:abstractNum w:abstractNumId="1">
    <w:nsid w:val="D454ECA3"/>
    <w:multiLevelType w:val="singleLevel"/>
    <w:tmpl w:val="D454ECA3"/>
    <w:lvl w:ilvl="0" w:tentative="0">
      <w:start w:val="1"/>
      <w:numFmt w:val="decimal"/>
      <w:suff w:val="nothing"/>
      <w:lvlText w:val="表%1  "/>
      <w:lvlJc w:val="left"/>
      <w:pPr>
        <w:ind w:left="0" w:leftChars="0" w:firstLine="0" w:firstLineChars="0"/>
      </w:pPr>
      <w:rPr>
        <w:rFonts w:hint="default" w:ascii="Times New Roman" w:hAnsi="Times New Roman" w:eastAsia="黑体" w:cs="Times New Roman"/>
      </w:rPr>
    </w:lvl>
  </w:abstractNum>
  <w:abstractNum w:abstractNumId="2">
    <w:nsid w:val="E16F7603"/>
    <w:multiLevelType w:val="singleLevel"/>
    <w:tmpl w:val="E16F7603"/>
    <w:lvl w:ilvl="0" w:tentative="0">
      <w:start w:val="1"/>
      <w:numFmt w:val="decimal"/>
      <w:suff w:val="nothing"/>
      <w:lvlText w:val="%1、"/>
      <w:lvlJc w:val="left"/>
    </w:lvl>
  </w:abstractNum>
  <w:abstractNum w:abstractNumId="3">
    <w:nsid w:val="E40143A8"/>
    <w:multiLevelType w:val="singleLevel"/>
    <w:tmpl w:val="E40143A8"/>
    <w:lvl w:ilvl="0" w:tentative="0">
      <w:start w:val="1"/>
      <w:numFmt w:val="decimal"/>
      <w:suff w:val="nothing"/>
      <w:lvlText w:val="%1、"/>
      <w:lvlJc w:val="left"/>
    </w:lvl>
  </w:abstractNum>
  <w:abstractNum w:abstractNumId="4">
    <w:nsid w:val="E42AB6BB"/>
    <w:multiLevelType w:val="singleLevel"/>
    <w:tmpl w:val="E42AB6BB"/>
    <w:lvl w:ilvl="0" w:tentative="0">
      <w:start w:val="1"/>
      <w:numFmt w:val="decimal"/>
      <w:lvlText w:val="%1."/>
      <w:lvlJc w:val="left"/>
      <w:pPr>
        <w:tabs>
          <w:tab w:val="left" w:pos="312"/>
        </w:tabs>
      </w:pPr>
    </w:lvl>
  </w:abstractNum>
  <w:abstractNum w:abstractNumId="5">
    <w:nsid w:val="17CCAF5B"/>
    <w:multiLevelType w:val="singleLevel"/>
    <w:tmpl w:val="17CCAF5B"/>
    <w:lvl w:ilvl="0" w:tentative="0">
      <w:start w:val="1"/>
      <w:numFmt w:val="decimal"/>
      <w:suff w:val="nothing"/>
      <w:lvlText w:val="图%1："/>
      <w:lvlJc w:val="left"/>
      <w:pPr>
        <w:ind w:left="425" w:leftChars="0" w:hanging="425" w:firstLineChars="0"/>
      </w:pPr>
      <w:rPr>
        <w:rFonts w:hint="default" w:ascii="Times New Roman" w:hAnsi="Times New Roman" w:eastAsia="黑体" w:cs="Times New Roman"/>
        <w:b w:val="0"/>
        <w:bCs w:val="0"/>
        <w:color w:val="auto"/>
      </w:rPr>
    </w:lvl>
  </w:abstractNum>
  <w:abstractNum w:abstractNumId="6">
    <w:nsid w:val="37EA2151"/>
    <w:multiLevelType w:val="singleLevel"/>
    <w:tmpl w:val="37EA2151"/>
    <w:lvl w:ilvl="0" w:tentative="0">
      <w:start w:val="1"/>
      <w:numFmt w:val="decimal"/>
      <w:suff w:val="nothing"/>
      <w:lvlText w:val="%1"/>
      <w:lvlJc w:val="left"/>
      <w:pPr>
        <w:tabs>
          <w:tab w:val="left" w:pos="0"/>
        </w:tabs>
        <w:ind w:left="454" w:leftChars="0" w:hanging="454" w:firstLineChars="0"/>
      </w:pPr>
      <w:rPr>
        <w:rFonts w:hint="default" w:ascii="宋体" w:hAnsi="宋体" w:eastAsia="宋体" w:cs="宋体"/>
      </w:rPr>
    </w:lvl>
  </w:abstractNum>
  <w:num w:numId="1">
    <w:abstractNumId w:val="5"/>
  </w:num>
  <w:num w:numId="2">
    <w:abstractNumId w:val="1"/>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wM2UxYzNiMzNlNTk3YjZmZTI3NDJhODUxZWQ0YmEifQ=="/>
  </w:docVars>
  <w:rsids>
    <w:rsidRoot w:val="00172A27"/>
    <w:rsid w:val="00001239"/>
    <w:rsid w:val="0000642D"/>
    <w:rsid w:val="00006B41"/>
    <w:rsid w:val="00017255"/>
    <w:rsid w:val="00022465"/>
    <w:rsid w:val="00030A8D"/>
    <w:rsid w:val="000314BD"/>
    <w:rsid w:val="000358D0"/>
    <w:rsid w:val="00037172"/>
    <w:rsid w:val="00047E5B"/>
    <w:rsid w:val="00065671"/>
    <w:rsid w:val="000714E7"/>
    <w:rsid w:val="00071F43"/>
    <w:rsid w:val="00074665"/>
    <w:rsid w:val="00075E37"/>
    <w:rsid w:val="00082AF2"/>
    <w:rsid w:val="00083E53"/>
    <w:rsid w:val="00085962"/>
    <w:rsid w:val="000864B8"/>
    <w:rsid w:val="0009521E"/>
    <w:rsid w:val="000A0C1B"/>
    <w:rsid w:val="000A13EC"/>
    <w:rsid w:val="000A3102"/>
    <w:rsid w:val="000A360A"/>
    <w:rsid w:val="000A5C9D"/>
    <w:rsid w:val="000A7E9F"/>
    <w:rsid w:val="000B00DE"/>
    <w:rsid w:val="000B3FAA"/>
    <w:rsid w:val="000B471B"/>
    <w:rsid w:val="000B64F2"/>
    <w:rsid w:val="000B7A92"/>
    <w:rsid w:val="000C51C5"/>
    <w:rsid w:val="000D217C"/>
    <w:rsid w:val="000D7251"/>
    <w:rsid w:val="000E5BBF"/>
    <w:rsid w:val="000F4D3F"/>
    <w:rsid w:val="000F54C3"/>
    <w:rsid w:val="000F7D27"/>
    <w:rsid w:val="00100179"/>
    <w:rsid w:val="001003CB"/>
    <w:rsid w:val="00107B8A"/>
    <w:rsid w:val="00115FCE"/>
    <w:rsid w:val="0012094D"/>
    <w:rsid w:val="00124917"/>
    <w:rsid w:val="00131594"/>
    <w:rsid w:val="0014563A"/>
    <w:rsid w:val="00154691"/>
    <w:rsid w:val="001619F9"/>
    <w:rsid w:val="0016564F"/>
    <w:rsid w:val="00166AB6"/>
    <w:rsid w:val="00170F0B"/>
    <w:rsid w:val="001768EA"/>
    <w:rsid w:val="00197F25"/>
    <w:rsid w:val="001A0692"/>
    <w:rsid w:val="001A4F94"/>
    <w:rsid w:val="001B4E6A"/>
    <w:rsid w:val="001B7B27"/>
    <w:rsid w:val="001C3772"/>
    <w:rsid w:val="001C3E28"/>
    <w:rsid w:val="001D2C44"/>
    <w:rsid w:val="001D2DA4"/>
    <w:rsid w:val="001D4B97"/>
    <w:rsid w:val="001D5602"/>
    <w:rsid w:val="001D5A2C"/>
    <w:rsid w:val="001F4A50"/>
    <w:rsid w:val="001F79FF"/>
    <w:rsid w:val="002005BE"/>
    <w:rsid w:val="002026D8"/>
    <w:rsid w:val="00211FE1"/>
    <w:rsid w:val="0021765B"/>
    <w:rsid w:val="00220E32"/>
    <w:rsid w:val="0022127D"/>
    <w:rsid w:val="00232FDA"/>
    <w:rsid w:val="0024000A"/>
    <w:rsid w:val="002504EA"/>
    <w:rsid w:val="00254143"/>
    <w:rsid w:val="0026087F"/>
    <w:rsid w:val="0026216D"/>
    <w:rsid w:val="00262328"/>
    <w:rsid w:val="00262CA7"/>
    <w:rsid w:val="002710D9"/>
    <w:rsid w:val="00273536"/>
    <w:rsid w:val="002759C6"/>
    <w:rsid w:val="00280EDE"/>
    <w:rsid w:val="002921B8"/>
    <w:rsid w:val="002975CA"/>
    <w:rsid w:val="002B0034"/>
    <w:rsid w:val="002C2D78"/>
    <w:rsid w:val="002D2AFC"/>
    <w:rsid w:val="002E080B"/>
    <w:rsid w:val="002E14BB"/>
    <w:rsid w:val="002F2D04"/>
    <w:rsid w:val="003043D8"/>
    <w:rsid w:val="00313701"/>
    <w:rsid w:val="00320A91"/>
    <w:rsid w:val="00321056"/>
    <w:rsid w:val="00333C43"/>
    <w:rsid w:val="00333DAA"/>
    <w:rsid w:val="003368E2"/>
    <w:rsid w:val="003415F6"/>
    <w:rsid w:val="00346246"/>
    <w:rsid w:val="00347BDC"/>
    <w:rsid w:val="00351105"/>
    <w:rsid w:val="00355B9B"/>
    <w:rsid w:val="0035668F"/>
    <w:rsid w:val="0036179A"/>
    <w:rsid w:val="00362294"/>
    <w:rsid w:val="00372080"/>
    <w:rsid w:val="00372EDE"/>
    <w:rsid w:val="003734C6"/>
    <w:rsid w:val="003738FD"/>
    <w:rsid w:val="00375078"/>
    <w:rsid w:val="00384430"/>
    <w:rsid w:val="003A163F"/>
    <w:rsid w:val="003A2DEA"/>
    <w:rsid w:val="003B04CE"/>
    <w:rsid w:val="003B4963"/>
    <w:rsid w:val="003C482B"/>
    <w:rsid w:val="003C4FE7"/>
    <w:rsid w:val="003C5D6D"/>
    <w:rsid w:val="003C70A3"/>
    <w:rsid w:val="003D1CDE"/>
    <w:rsid w:val="003E2EF2"/>
    <w:rsid w:val="003E71FA"/>
    <w:rsid w:val="003F6B2C"/>
    <w:rsid w:val="004026E3"/>
    <w:rsid w:val="0040394A"/>
    <w:rsid w:val="00411583"/>
    <w:rsid w:val="00414C1C"/>
    <w:rsid w:val="00425E64"/>
    <w:rsid w:val="00431436"/>
    <w:rsid w:val="00436FBB"/>
    <w:rsid w:val="00437BA3"/>
    <w:rsid w:val="004409EF"/>
    <w:rsid w:val="00440FCB"/>
    <w:rsid w:val="0044285E"/>
    <w:rsid w:val="00444A83"/>
    <w:rsid w:val="00447542"/>
    <w:rsid w:val="00447D03"/>
    <w:rsid w:val="00451FAE"/>
    <w:rsid w:val="00453916"/>
    <w:rsid w:val="0046726C"/>
    <w:rsid w:val="00472A79"/>
    <w:rsid w:val="00476633"/>
    <w:rsid w:val="00476B13"/>
    <w:rsid w:val="00491761"/>
    <w:rsid w:val="004A0EC7"/>
    <w:rsid w:val="004A2E00"/>
    <w:rsid w:val="004A4B3F"/>
    <w:rsid w:val="004A5D47"/>
    <w:rsid w:val="004B07FB"/>
    <w:rsid w:val="004B675F"/>
    <w:rsid w:val="004D6C96"/>
    <w:rsid w:val="004D72A5"/>
    <w:rsid w:val="004E05CF"/>
    <w:rsid w:val="004E35F4"/>
    <w:rsid w:val="004F60E8"/>
    <w:rsid w:val="00501A7F"/>
    <w:rsid w:val="00503AAA"/>
    <w:rsid w:val="005219E5"/>
    <w:rsid w:val="00525A27"/>
    <w:rsid w:val="00541812"/>
    <w:rsid w:val="00541DA6"/>
    <w:rsid w:val="00547044"/>
    <w:rsid w:val="00553F82"/>
    <w:rsid w:val="00554017"/>
    <w:rsid w:val="00556B71"/>
    <w:rsid w:val="00565E9A"/>
    <w:rsid w:val="00574B24"/>
    <w:rsid w:val="00582F5C"/>
    <w:rsid w:val="005925D3"/>
    <w:rsid w:val="00594757"/>
    <w:rsid w:val="00594E8D"/>
    <w:rsid w:val="005A70EF"/>
    <w:rsid w:val="005D6383"/>
    <w:rsid w:val="005E1484"/>
    <w:rsid w:val="005F0C61"/>
    <w:rsid w:val="005F1B20"/>
    <w:rsid w:val="005F371A"/>
    <w:rsid w:val="005F5748"/>
    <w:rsid w:val="00604D98"/>
    <w:rsid w:val="006278D9"/>
    <w:rsid w:val="006328BD"/>
    <w:rsid w:val="006444A8"/>
    <w:rsid w:val="00647B9E"/>
    <w:rsid w:val="006503E4"/>
    <w:rsid w:val="00653AA3"/>
    <w:rsid w:val="00655167"/>
    <w:rsid w:val="00660365"/>
    <w:rsid w:val="00671323"/>
    <w:rsid w:val="00680669"/>
    <w:rsid w:val="006820AB"/>
    <w:rsid w:val="00684EE1"/>
    <w:rsid w:val="00685C10"/>
    <w:rsid w:val="006916F1"/>
    <w:rsid w:val="00693E31"/>
    <w:rsid w:val="00694CDE"/>
    <w:rsid w:val="006A2335"/>
    <w:rsid w:val="006B1FD0"/>
    <w:rsid w:val="006B2975"/>
    <w:rsid w:val="006B665D"/>
    <w:rsid w:val="006B6C2F"/>
    <w:rsid w:val="006D12B8"/>
    <w:rsid w:val="006D6419"/>
    <w:rsid w:val="006E0D6A"/>
    <w:rsid w:val="006F13E5"/>
    <w:rsid w:val="006F2D11"/>
    <w:rsid w:val="006F7BC3"/>
    <w:rsid w:val="00704B8F"/>
    <w:rsid w:val="00707A9C"/>
    <w:rsid w:val="00710569"/>
    <w:rsid w:val="00716845"/>
    <w:rsid w:val="00716E97"/>
    <w:rsid w:val="00721051"/>
    <w:rsid w:val="00724712"/>
    <w:rsid w:val="00726A6D"/>
    <w:rsid w:val="0073002C"/>
    <w:rsid w:val="00740530"/>
    <w:rsid w:val="00746438"/>
    <w:rsid w:val="007514FD"/>
    <w:rsid w:val="00754D88"/>
    <w:rsid w:val="00762E56"/>
    <w:rsid w:val="00770CD0"/>
    <w:rsid w:val="0077579F"/>
    <w:rsid w:val="007A4717"/>
    <w:rsid w:val="007B0AC2"/>
    <w:rsid w:val="007B4AA1"/>
    <w:rsid w:val="007B5ED6"/>
    <w:rsid w:val="007B7DC4"/>
    <w:rsid w:val="007C05CC"/>
    <w:rsid w:val="007C2E66"/>
    <w:rsid w:val="007D436D"/>
    <w:rsid w:val="007E624D"/>
    <w:rsid w:val="007F0FD2"/>
    <w:rsid w:val="007F62FE"/>
    <w:rsid w:val="008004A2"/>
    <w:rsid w:val="00802346"/>
    <w:rsid w:val="0081067F"/>
    <w:rsid w:val="00813471"/>
    <w:rsid w:val="00814B94"/>
    <w:rsid w:val="008156C0"/>
    <w:rsid w:val="0082273F"/>
    <w:rsid w:val="0082371E"/>
    <w:rsid w:val="00825400"/>
    <w:rsid w:val="00830555"/>
    <w:rsid w:val="00833800"/>
    <w:rsid w:val="00835D02"/>
    <w:rsid w:val="008401B4"/>
    <w:rsid w:val="00851FB7"/>
    <w:rsid w:val="0086112A"/>
    <w:rsid w:val="00862D51"/>
    <w:rsid w:val="00885018"/>
    <w:rsid w:val="008851AE"/>
    <w:rsid w:val="00891FE0"/>
    <w:rsid w:val="00896997"/>
    <w:rsid w:val="00896D87"/>
    <w:rsid w:val="0089730C"/>
    <w:rsid w:val="008A05A3"/>
    <w:rsid w:val="008A0A59"/>
    <w:rsid w:val="008A0D8F"/>
    <w:rsid w:val="008A3A35"/>
    <w:rsid w:val="008A7322"/>
    <w:rsid w:val="008A7A33"/>
    <w:rsid w:val="008B0E25"/>
    <w:rsid w:val="008B5B8D"/>
    <w:rsid w:val="008C0FCC"/>
    <w:rsid w:val="008C33D6"/>
    <w:rsid w:val="008D49CD"/>
    <w:rsid w:val="008D5B42"/>
    <w:rsid w:val="008F0A90"/>
    <w:rsid w:val="008F1B0D"/>
    <w:rsid w:val="008F222B"/>
    <w:rsid w:val="008F6AEF"/>
    <w:rsid w:val="00912012"/>
    <w:rsid w:val="00912F62"/>
    <w:rsid w:val="00923ADE"/>
    <w:rsid w:val="009274DA"/>
    <w:rsid w:val="0093285C"/>
    <w:rsid w:val="00940539"/>
    <w:rsid w:val="009408A0"/>
    <w:rsid w:val="00942BFE"/>
    <w:rsid w:val="00945242"/>
    <w:rsid w:val="009476BB"/>
    <w:rsid w:val="00947ED1"/>
    <w:rsid w:val="00947FE5"/>
    <w:rsid w:val="00951981"/>
    <w:rsid w:val="0095606F"/>
    <w:rsid w:val="00956144"/>
    <w:rsid w:val="0096236F"/>
    <w:rsid w:val="00966C61"/>
    <w:rsid w:val="0097545A"/>
    <w:rsid w:val="00976940"/>
    <w:rsid w:val="00980EA4"/>
    <w:rsid w:val="009853A0"/>
    <w:rsid w:val="00991C06"/>
    <w:rsid w:val="00992425"/>
    <w:rsid w:val="00995DD2"/>
    <w:rsid w:val="0099771A"/>
    <w:rsid w:val="009A1645"/>
    <w:rsid w:val="009A5A57"/>
    <w:rsid w:val="009C19B3"/>
    <w:rsid w:val="009C1B2F"/>
    <w:rsid w:val="009C5250"/>
    <w:rsid w:val="009C7404"/>
    <w:rsid w:val="009D528D"/>
    <w:rsid w:val="009D5EAD"/>
    <w:rsid w:val="009D6885"/>
    <w:rsid w:val="009E75C7"/>
    <w:rsid w:val="009F0FF0"/>
    <w:rsid w:val="009F7783"/>
    <w:rsid w:val="00A03AE0"/>
    <w:rsid w:val="00A1094D"/>
    <w:rsid w:val="00A1204E"/>
    <w:rsid w:val="00A13E93"/>
    <w:rsid w:val="00A1722D"/>
    <w:rsid w:val="00A365C0"/>
    <w:rsid w:val="00A40C09"/>
    <w:rsid w:val="00A677DD"/>
    <w:rsid w:val="00A71939"/>
    <w:rsid w:val="00A77092"/>
    <w:rsid w:val="00A87597"/>
    <w:rsid w:val="00A878EB"/>
    <w:rsid w:val="00A87B34"/>
    <w:rsid w:val="00A958A3"/>
    <w:rsid w:val="00A96E01"/>
    <w:rsid w:val="00AA464A"/>
    <w:rsid w:val="00AA4887"/>
    <w:rsid w:val="00AA48CF"/>
    <w:rsid w:val="00AA7DBF"/>
    <w:rsid w:val="00AB2C36"/>
    <w:rsid w:val="00AB412B"/>
    <w:rsid w:val="00AC1C5A"/>
    <w:rsid w:val="00AD6CD0"/>
    <w:rsid w:val="00AE07CF"/>
    <w:rsid w:val="00AE2D37"/>
    <w:rsid w:val="00AE3BA1"/>
    <w:rsid w:val="00AE6CB0"/>
    <w:rsid w:val="00AF149B"/>
    <w:rsid w:val="00AF4060"/>
    <w:rsid w:val="00AF783B"/>
    <w:rsid w:val="00B040B7"/>
    <w:rsid w:val="00B24E32"/>
    <w:rsid w:val="00B276F3"/>
    <w:rsid w:val="00B3288F"/>
    <w:rsid w:val="00B32BDC"/>
    <w:rsid w:val="00B32C82"/>
    <w:rsid w:val="00B6397E"/>
    <w:rsid w:val="00B657E4"/>
    <w:rsid w:val="00B752C3"/>
    <w:rsid w:val="00B91B3F"/>
    <w:rsid w:val="00B94CAD"/>
    <w:rsid w:val="00BA0C83"/>
    <w:rsid w:val="00BB2E52"/>
    <w:rsid w:val="00BC60CD"/>
    <w:rsid w:val="00BC7206"/>
    <w:rsid w:val="00BD0A77"/>
    <w:rsid w:val="00BD14FD"/>
    <w:rsid w:val="00BD1FE0"/>
    <w:rsid w:val="00BE05A8"/>
    <w:rsid w:val="00BF3B40"/>
    <w:rsid w:val="00C0020A"/>
    <w:rsid w:val="00C03D00"/>
    <w:rsid w:val="00C15A2A"/>
    <w:rsid w:val="00C17013"/>
    <w:rsid w:val="00C22D5D"/>
    <w:rsid w:val="00C23EF1"/>
    <w:rsid w:val="00C30EC9"/>
    <w:rsid w:val="00C333EC"/>
    <w:rsid w:val="00C33CD6"/>
    <w:rsid w:val="00C43169"/>
    <w:rsid w:val="00C50AC6"/>
    <w:rsid w:val="00C54644"/>
    <w:rsid w:val="00C552EF"/>
    <w:rsid w:val="00C61988"/>
    <w:rsid w:val="00C658C4"/>
    <w:rsid w:val="00C66C06"/>
    <w:rsid w:val="00C7668B"/>
    <w:rsid w:val="00C85875"/>
    <w:rsid w:val="00C879BF"/>
    <w:rsid w:val="00C90723"/>
    <w:rsid w:val="00C90C7F"/>
    <w:rsid w:val="00CA2725"/>
    <w:rsid w:val="00CB15CC"/>
    <w:rsid w:val="00CB40CF"/>
    <w:rsid w:val="00CB73A5"/>
    <w:rsid w:val="00CD17E9"/>
    <w:rsid w:val="00CD6E38"/>
    <w:rsid w:val="00CE1612"/>
    <w:rsid w:val="00CE3FC0"/>
    <w:rsid w:val="00CE527C"/>
    <w:rsid w:val="00CF1CA4"/>
    <w:rsid w:val="00CF3628"/>
    <w:rsid w:val="00CF573B"/>
    <w:rsid w:val="00D039CB"/>
    <w:rsid w:val="00D056A1"/>
    <w:rsid w:val="00D13559"/>
    <w:rsid w:val="00D20092"/>
    <w:rsid w:val="00D2036E"/>
    <w:rsid w:val="00D22B47"/>
    <w:rsid w:val="00D2416F"/>
    <w:rsid w:val="00D25E1E"/>
    <w:rsid w:val="00D53028"/>
    <w:rsid w:val="00D5544B"/>
    <w:rsid w:val="00D55FD9"/>
    <w:rsid w:val="00D578E0"/>
    <w:rsid w:val="00D6062C"/>
    <w:rsid w:val="00D60A30"/>
    <w:rsid w:val="00D65C0F"/>
    <w:rsid w:val="00D65EE8"/>
    <w:rsid w:val="00D65F52"/>
    <w:rsid w:val="00D7013B"/>
    <w:rsid w:val="00D75BD1"/>
    <w:rsid w:val="00D80BB8"/>
    <w:rsid w:val="00D8232C"/>
    <w:rsid w:val="00D94379"/>
    <w:rsid w:val="00DA0CE8"/>
    <w:rsid w:val="00DB076A"/>
    <w:rsid w:val="00DB235D"/>
    <w:rsid w:val="00DB77DA"/>
    <w:rsid w:val="00DC425F"/>
    <w:rsid w:val="00DC7318"/>
    <w:rsid w:val="00DC7FCF"/>
    <w:rsid w:val="00DD7106"/>
    <w:rsid w:val="00E011E1"/>
    <w:rsid w:val="00E013B0"/>
    <w:rsid w:val="00E13425"/>
    <w:rsid w:val="00E15795"/>
    <w:rsid w:val="00E16DC7"/>
    <w:rsid w:val="00E16EDF"/>
    <w:rsid w:val="00E207C4"/>
    <w:rsid w:val="00E20DD5"/>
    <w:rsid w:val="00E22E71"/>
    <w:rsid w:val="00E27ABC"/>
    <w:rsid w:val="00E3065A"/>
    <w:rsid w:val="00E32858"/>
    <w:rsid w:val="00E33F25"/>
    <w:rsid w:val="00E34B39"/>
    <w:rsid w:val="00E45721"/>
    <w:rsid w:val="00E45D7E"/>
    <w:rsid w:val="00E51872"/>
    <w:rsid w:val="00E57BC8"/>
    <w:rsid w:val="00E60934"/>
    <w:rsid w:val="00E65A63"/>
    <w:rsid w:val="00E7067A"/>
    <w:rsid w:val="00E71C96"/>
    <w:rsid w:val="00E72C37"/>
    <w:rsid w:val="00E73294"/>
    <w:rsid w:val="00E86919"/>
    <w:rsid w:val="00E91068"/>
    <w:rsid w:val="00E950B1"/>
    <w:rsid w:val="00EA5479"/>
    <w:rsid w:val="00EC113B"/>
    <w:rsid w:val="00ED2261"/>
    <w:rsid w:val="00ED5AD5"/>
    <w:rsid w:val="00ED788D"/>
    <w:rsid w:val="00ED7F8E"/>
    <w:rsid w:val="00EE6240"/>
    <w:rsid w:val="00EE6C23"/>
    <w:rsid w:val="00EF1603"/>
    <w:rsid w:val="00EF63C4"/>
    <w:rsid w:val="00F17091"/>
    <w:rsid w:val="00F171BB"/>
    <w:rsid w:val="00F26CE4"/>
    <w:rsid w:val="00F413DB"/>
    <w:rsid w:val="00F43F83"/>
    <w:rsid w:val="00F519E7"/>
    <w:rsid w:val="00F51A89"/>
    <w:rsid w:val="00F51EE4"/>
    <w:rsid w:val="00F51FCE"/>
    <w:rsid w:val="00F5402C"/>
    <w:rsid w:val="00F5408B"/>
    <w:rsid w:val="00F57D29"/>
    <w:rsid w:val="00F71EA6"/>
    <w:rsid w:val="00F7257B"/>
    <w:rsid w:val="00F736EE"/>
    <w:rsid w:val="00F757DA"/>
    <w:rsid w:val="00F80895"/>
    <w:rsid w:val="00F80902"/>
    <w:rsid w:val="00F84870"/>
    <w:rsid w:val="00F87C5A"/>
    <w:rsid w:val="00F908F6"/>
    <w:rsid w:val="00FA7B91"/>
    <w:rsid w:val="00FC31AE"/>
    <w:rsid w:val="00FC6173"/>
    <w:rsid w:val="00FC7EDA"/>
    <w:rsid w:val="00FD476B"/>
    <w:rsid w:val="00FD4FA1"/>
    <w:rsid w:val="00FD5D67"/>
    <w:rsid w:val="00FE183F"/>
    <w:rsid w:val="00FE1942"/>
    <w:rsid w:val="00FE3783"/>
    <w:rsid w:val="00FE4BBF"/>
    <w:rsid w:val="00FE6454"/>
    <w:rsid w:val="012A4E2C"/>
    <w:rsid w:val="014422CD"/>
    <w:rsid w:val="016B7EFF"/>
    <w:rsid w:val="018C1094"/>
    <w:rsid w:val="01A0292B"/>
    <w:rsid w:val="01C0367E"/>
    <w:rsid w:val="01C72A7F"/>
    <w:rsid w:val="01CC26FD"/>
    <w:rsid w:val="01CE4C8C"/>
    <w:rsid w:val="01CF69EE"/>
    <w:rsid w:val="01DD7CCD"/>
    <w:rsid w:val="01E91FC4"/>
    <w:rsid w:val="01F338BF"/>
    <w:rsid w:val="020016E9"/>
    <w:rsid w:val="020E3E06"/>
    <w:rsid w:val="0219039A"/>
    <w:rsid w:val="02380E83"/>
    <w:rsid w:val="023A109F"/>
    <w:rsid w:val="02515FCF"/>
    <w:rsid w:val="02810A7C"/>
    <w:rsid w:val="02844752"/>
    <w:rsid w:val="028C2104"/>
    <w:rsid w:val="0293255D"/>
    <w:rsid w:val="029E162E"/>
    <w:rsid w:val="02AC5D25"/>
    <w:rsid w:val="02AF3269"/>
    <w:rsid w:val="02B13C67"/>
    <w:rsid w:val="02C70BAE"/>
    <w:rsid w:val="02D23086"/>
    <w:rsid w:val="02DC1AB3"/>
    <w:rsid w:val="03140025"/>
    <w:rsid w:val="03176626"/>
    <w:rsid w:val="032539E4"/>
    <w:rsid w:val="03295D4B"/>
    <w:rsid w:val="034C4246"/>
    <w:rsid w:val="036F4D79"/>
    <w:rsid w:val="0371289F"/>
    <w:rsid w:val="037556CE"/>
    <w:rsid w:val="038355F9"/>
    <w:rsid w:val="03840C59"/>
    <w:rsid w:val="0393477F"/>
    <w:rsid w:val="039C0104"/>
    <w:rsid w:val="03A01EC7"/>
    <w:rsid w:val="03BF2DA7"/>
    <w:rsid w:val="03CE7CF1"/>
    <w:rsid w:val="03E4547D"/>
    <w:rsid w:val="03F1019A"/>
    <w:rsid w:val="03FA6D38"/>
    <w:rsid w:val="040E2A96"/>
    <w:rsid w:val="040E4061"/>
    <w:rsid w:val="04391F53"/>
    <w:rsid w:val="04657B28"/>
    <w:rsid w:val="047F0574"/>
    <w:rsid w:val="04A27EDE"/>
    <w:rsid w:val="04BF36F5"/>
    <w:rsid w:val="04CB4231"/>
    <w:rsid w:val="04CF087B"/>
    <w:rsid w:val="04EB55CD"/>
    <w:rsid w:val="050655AE"/>
    <w:rsid w:val="05235E1B"/>
    <w:rsid w:val="052B5570"/>
    <w:rsid w:val="0531049D"/>
    <w:rsid w:val="055F2BCB"/>
    <w:rsid w:val="056D7748"/>
    <w:rsid w:val="05707E88"/>
    <w:rsid w:val="057639D0"/>
    <w:rsid w:val="05827CC3"/>
    <w:rsid w:val="058B4534"/>
    <w:rsid w:val="0591438B"/>
    <w:rsid w:val="05A30D0A"/>
    <w:rsid w:val="05B86DE2"/>
    <w:rsid w:val="05BE4C20"/>
    <w:rsid w:val="05C349FA"/>
    <w:rsid w:val="05D2533B"/>
    <w:rsid w:val="05DD0C94"/>
    <w:rsid w:val="05E04593"/>
    <w:rsid w:val="05E26E88"/>
    <w:rsid w:val="05EF26A9"/>
    <w:rsid w:val="05F22270"/>
    <w:rsid w:val="05F54402"/>
    <w:rsid w:val="06046F03"/>
    <w:rsid w:val="062E0FB2"/>
    <w:rsid w:val="06330580"/>
    <w:rsid w:val="063D0B6D"/>
    <w:rsid w:val="06532730"/>
    <w:rsid w:val="067D74E8"/>
    <w:rsid w:val="06895299"/>
    <w:rsid w:val="06AB655B"/>
    <w:rsid w:val="06BF4D47"/>
    <w:rsid w:val="06D632F4"/>
    <w:rsid w:val="06E96BF0"/>
    <w:rsid w:val="070F657F"/>
    <w:rsid w:val="071579E5"/>
    <w:rsid w:val="073D09DC"/>
    <w:rsid w:val="07425817"/>
    <w:rsid w:val="074E57AB"/>
    <w:rsid w:val="07504EC1"/>
    <w:rsid w:val="076D0B39"/>
    <w:rsid w:val="078200E3"/>
    <w:rsid w:val="078D3CB1"/>
    <w:rsid w:val="0797538C"/>
    <w:rsid w:val="07CC4EFF"/>
    <w:rsid w:val="07F12133"/>
    <w:rsid w:val="080263DD"/>
    <w:rsid w:val="08071A24"/>
    <w:rsid w:val="08090196"/>
    <w:rsid w:val="080E5B21"/>
    <w:rsid w:val="081D085A"/>
    <w:rsid w:val="08310EB7"/>
    <w:rsid w:val="085F360E"/>
    <w:rsid w:val="086752B7"/>
    <w:rsid w:val="08816B03"/>
    <w:rsid w:val="08887B07"/>
    <w:rsid w:val="088A6F64"/>
    <w:rsid w:val="08C77692"/>
    <w:rsid w:val="08D4742C"/>
    <w:rsid w:val="08E41D65"/>
    <w:rsid w:val="08F71570"/>
    <w:rsid w:val="091F624F"/>
    <w:rsid w:val="096D2A70"/>
    <w:rsid w:val="09A2357C"/>
    <w:rsid w:val="09AB744F"/>
    <w:rsid w:val="09BA4FC2"/>
    <w:rsid w:val="09C474A0"/>
    <w:rsid w:val="09DD3329"/>
    <w:rsid w:val="09FA0F1C"/>
    <w:rsid w:val="09FA30B5"/>
    <w:rsid w:val="0A0B50CF"/>
    <w:rsid w:val="0A1C7835"/>
    <w:rsid w:val="0A2F7F58"/>
    <w:rsid w:val="0A603CE1"/>
    <w:rsid w:val="0A8572DB"/>
    <w:rsid w:val="0A911A78"/>
    <w:rsid w:val="0AA90A00"/>
    <w:rsid w:val="0AAA76BE"/>
    <w:rsid w:val="0AB82283"/>
    <w:rsid w:val="0ABF7356"/>
    <w:rsid w:val="0AC97464"/>
    <w:rsid w:val="0ACB50DD"/>
    <w:rsid w:val="0AD01840"/>
    <w:rsid w:val="0AE2155C"/>
    <w:rsid w:val="0AE222D4"/>
    <w:rsid w:val="0AEE2CDA"/>
    <w:rsid w:val="0B165502"/>
    <w:rsid w:val="0B1764F4"/>
    <w:rsid w:val="0B21744E"/>
    <w:rsid w:val="0B30704E"/>
    <w:rsid w:val="0B3D575C"/>
    <w:rsid w:val="0B7A0380"/>
    <w:rsid w:val="0B7D142E"/>
    <w:rsid w:val="0B9C4A1C"/>
    <w:rsid w:val="0C007B04"/>
    <w:rsid w:val="0C0F6D61"/>
    <w:rsid w:val="0C2852C3"/>
    <w:rsid w:val="0C306612"/>
    <w:rsid w:val="0C3110DC"/>
    <w:rsid w:val="0C560C2E"/>
    <w:rsid w:val="0C7D409E"/>
    <w:rsid w:val="0C8278CB"/>
    <w:rsid w:val="0C9808FB"/>
    <w:rsid w:val="0C985340"/>
    <w:rsid w:val="0CC25F19"/>
    <w:rsid w:val="0CF07689"/>
    <w:rsid w:val="0CFB20FA"/>
    <w:rsid w:val="0D0C1113"/>
    <w:rsid w:val="0D305950"/>
    <w:rsid w:val="0D517B1D"/>
    <w:rsid w:val="0D52155A"/>
    <w:rsid w:val="0D570D57"/>
    <w:rsid w:val="0D5E5280"/>
    <w:rsid w:val="0D6859AB"/>
    <w:rsid w:val="0D6D5659"/>
    <w:rsid w:val="0D7C34FE"/>
    <w:rsid w:val="0D9F6845"/>
    <w:rsid w:val="0DA978D9"/>
    <w:rsid w:val="0DB10136"/>
    <w:rsid w:val="0DB23C6D"/>
    <w:rsid w:val="0DCF0A7C"/>
    <w:rsid w:val="0DFE1DB8"/>
    <w:rsid w:val="0DFE522F"/>
    <w:rsid w:val="0E2F6079"/>
    <w:rsid w:val="0E4017EB"/>
    <w:rsid w:val="0E6059EA"/>
    <w:rsid w:val="0E651FDF"/>
    <w:rsid w:val="0E6C36EA"/>
    <w:rsid w:val="0E9B4D8E"/>
    <w:rsid w:val="0E9E79E8"/>
    <w:rsid w:val="0EAA00FC"/>
    <w:rsid w:val="0EAD2BF9"/>
    <w:rsid w:val="0EBB1E4D"/>
    <w:rsid w:val="0EBC049B"/>
    <w:rsid w:val="0ED91C40"/>
    <w:rsid w:val="0EEF4FBF"/>
    <w:rsid w:val="0EF73888"/>
    <w:rsid w:val="0F0815D4"/>
    <w:rsid w:val="0F15615F"/>
    <w:rsid w:val="0F17613D"/>
    <w:rsid w:val="0F2C3B8E"/>
    <w:rsid w:val="0F2E3295"/>
    <w:rsid w:val="0F404E06"/>
    <w:rsid w:val="0F4A30E1"/>
    <w:rsid w:val="0F4C5042"/>
    <w:rsid w:val="0F563291"/>
    <w:rsid w:val="0F5C551E"/>
    <w:rsid w:val="0F5E455E"/>
    <w:rsid w:val="0F6A7299"/>
    <w:rsid w:val="0F9035DC"/>
    <w:rsid w:val="0F906FB0"/>
    <w:rsid w:val="0F932787"/>
    <w:rsid w:val="0FEB7FDE"/>
    <w:rsid w:val="0FFC3E38"/>
    <w:rsid w:val="1014266E"/>
    <w:rsid w:val="10455C98"/>
    <w:rsid w:val="1045777C"/>
    <w:rsid w:val="10525061"/>
    <w:rsid w:val="108A1444"/>
    <w:rsid w:val="10917AC4"/>
    <w:rsid w:val="10BD497D"/>
    <w:rsid w:val="10F04DEB"/>
    <w:rsid w:val="10FE14EA"/>
    <w:rsid w:val="10FF3139"/>
    <w:rsid w:val="112872C1"/>
    <w:rsid w:val="11340E35"/>
    <w:rsid w:val="114E2AE2"/>
    <w:rsid w:val="115C4781"/>
    <w:rsid w:val="11611338"/>
    <w:rsid w:val="1164457B"/>
    <w:rsid w:val="116B795D"/>
    <w:rsid w:val="11B62137"/>
    <w:rsid w:val="11E05933"/>
    <w:rsid w:val="11F50B3F"/>
    <w:rsid w:val="12144B96"/>
    <w:rsid w:val="12170AB5"/>
    <w:rsid w:val="121D49EF"/>
    <w:rsid w:val="123672B9"/>
    <w:rsid w:val="123C051C"/>
    <w:rsid w:val="12413D84"/>
    <w:rsid w:val="124C5CEF"/>
    <w:rsid w:val="12597B45"/>
    <w:rsid w:val="12631F4C"/>
    <w:rsid w:val="12771554"/>
    <w:rsid w:val="127929E7"/>
    <w:rsid w:val="12887C87"/>
    <w:rsid w:val="128D6FC9"/>
    <w:rsid w:val="12937B11"/>
    <w:rsid w:val="12953721"/>
    <w:rsid w:val="12A4421F"/>
    <w:rsid w:val="12D57ACE"/>
    <w:rsid w:val="12DF0283"/>
    <w:rsid w:val="12EB38A2"/>
    <w:rsid w:val="12FA4648"/>
    <w:rsid w:val="13042534"/>
    <w:rsid w:val="131930C3"/>
    <w:rsid w:val="13203715"/>
    <w:rsid w:val="132316DC"/>
    <w:rsid w:val="13394C63"/>
    <w:rsid w:val="134A310C"/>
    <w:rsid w:val="135E6D54"/>
    <w:rsid w:val="13955207"/>
    <w:rsid w:val="139959C9"/>
    <w:rsid w:val="13B51101"/>
    <w:rsid w:val="13CE5339"/>
    <w:rsid w:val="140305DF"/>
    <w:rsid w:val="1421151F"/>
    <w:rsid w:val="14447B5C"/>
    <w:rsid w:val="1449317E"/>
    <w:rsid w:val="14542701"/>
    <w:rsid w:val="14546016"/>
    <w:rsid w:val="1465007B"/>
    <w:rsid w:val="14717E92"/>
    <w:rsid w:val="147861C3"/>
    <w:rsid w:val="14D14C52"/>
    <w:rsid w:val="14F8209A"/>
    <w:rsid w:val="14FE4D55"/>
    <w:rsid w:val="14FE774D"/>
    <w:rsid w:val="150177FB"/>
    <w:rsid w:val="151F592C"/>
    <w:rsid w:val="153D2332"/>
    <w:rsid w:val="15413939"/>
    <w:rsid w:val="156F0C08"/>
    <w:rsid w:val="15C65B30"/>
    <w:rsid w:val="15D81310"/>
    <w:rsid w:val="15EB4733"/>
    <w:rsid w:val="15EF3AF7"/>
    <w:rsid w:val="15F0238B"/>
    <w:rsid w:val="16116F1E"/>
    <w:rsid w:val="161342F7"/>
    <w:rsid w:val="162E2F18"/>
    <w:rsid w:val="16551BAC"/>
    <w:rsid w:val="165E0314"/>
    <w:rsid w:val="165F1D50"/>
    <w:rsid w:val="167A794D"/>
    <w:rsid w:val="168A026F"/>
    <w:rsid w:val="168F7B95"/>
    <w:rsid w:val="16900E36"/>
    <w:rsid w:val="16915095"/>
    <w:rsid w:val="16974334"/>
    <w:rsid w:val="1698591C"/>
    <w:rsid w:val="16986AD9"/>
    <w:rsid w:val="16B32D77"/>
    <w:rsid w:val="16B7583B"/>
    <w:rsid w:val="16C750F8"/>
    <w:rsid w:val="16D208E7"/>
    <w:rsid w:val="16D927DD"/>
    <w:rsid w:val="16DE5089"/>
    <w:rsid w:val="16E27855"/>
    <w:rsid w:val="17244A1F"/>
    <w:rsid w:val="172B1C15"/>
    <w:rsid w:val="174F08A0"/>
    <w:rsid w:val="175752FC"/>
    <w:rsid w:val="17771FF6"/>
    <w:rsid w:val="17832749"/>
    <w:rsid w:val="179E36D7"/>
    <w:rsid w:val="17AC2077"/>
    <w:rsid w:val="17AC6222"/>
    <w:rsid w:val="17BF1755"/>
    <w:rsid w:val="17D22FE9"/>
    <w:rsid w:val="17F1376B"/>
    <w:rsid w:val="18176405"/>
    <w:rsid w:val="18257CD4"/>
    <w:rsid w:val="18260755"/>
    <w:rsid w:val="18283C1C"/>
    <w:rsid w:val="183918FB"/>
    <w:rsid w:val="18655AB1"/>
    <w:rsid w:val="18897351"/>
    <w:rsid w:val="188C3E94"/>
    <w:rsid w:val="18956BD8"/>
    <w:rsid w:val="18AA4AFE"/>
    <w:rsid w:val="18C84EF6"/>
    <w:rsid w:val="18D30168"/>
    <w:rsid w:val="18DA3F60"/>
    <w:rsid w:val="191E4E1F"/>
    <w:rsid w:val="192614B9"/>
    <w:rsid w:val="193F60D7"/>
    <w:rsid w:val="194272E3"/>
    <w:rsid w:val="19477C4F"/>
    <w:rsid w:val="19667A28"/>
    <w:rsid w:val="19692DD8"/>
    <w:rsid w:val="19725B55"/>
    <w:rsid w:val="19803F28"/>
    <w:rsid w:val="199276A8"/>
    <w:rsid w:val="199C33D8"/>
    <w:rsid w:val="19AD0ED7"/>
    <w:rsid w:val="19BD517D"/>
    <w:rsid w:val="19C159DC"/>
    <w:rsid w:val="19C22C5C"/>
    <w:rsid w:val="19D21281"/>
    <w:rsid w:val="19D236A1"/>
    <w:rsid w:val="19D91526"/>
    <w:rsid w:val="19D96F98"/>
    <w:rsid w:val="19EC7535"/>
    <w:rsid w:val="19ED27A1"/>
    <w:rsid w:val="19F33D33"/>
    <w:rsid w:val="1A00754F"/>
    <w:rsid w:val="1A126063"/>
    <w:rsid w:val="1A1F2EF7"/>
    <w:rsid w:val="1A20278A"/>
    <w:rsid w:val="1A3F6DFB"/>
    <w:rsid w:val="1A7140EB"/>
    <w:rsid w:val="1A743C52"/>
    <w:rsid w:val="1A89451A"/>
    <w:rsid w:val="1A92642D"/>
    <w:rsid w:val="1A976C37"/>
    <w:rsid w:val="1ACE017F"/>
    <w:rsid w:val="1AE36298"/>
    <w:rsid w:val="1AE579D6"/>
    <w:rsid w:val="1AE856E5"/>
    <w:rsid w:val="1AF036E3"/>
    <w:rsid w:val="1B265961"/>
    <w:rsid w:val="1B2A24B2"/>
    <w:rsid w:val="1B6F1789"/>
    <w:rsid w:val="1B8151F1"/>
    <w:rsid w:val="1B852123"/>
    <w:rsid w:val="1BA06634"/>
    <w:rsid w:val="1BA17639"/>
    <w:rsid w:val="1BAC2465"/>
    <w:rsid w:val="1BD6553D"/>
    <w:rsid w:val="1BDC7D61"/>
    <w:rsid w:val="1BEF65FF"/>
    <w:rsid w:val="1BF27B85"/>
    <w:rsid w:val="1C1D1B72"/>
    <w:rsid w:val="1C2F4C4D"/>
    <w:rsid w:val="1C306AFD"/>
    <w:rsid w:val="1C4679C0"/>
    <w:rsid w:val="1C4B147D"/>
    <w:rsid w:val="1C4C76C0"/>
    <w:rsid w:val="1C567455"/>
    <w:rsid w:val="1C5D3E8C"/>
    <w:rsid w:val="1C826279"/>
    <w:rsid w:val="1C876837"/>
    <w:rsid w:val="1C8D3121"/>
    <w:rsid w:val="1C915CAF"/>
    <w:rsid w:val="1CA30293"/>
    <w:rsid w:val="1CA40C0C"/>
    <w:rsid w:val="1CB50499"/>
    <w:rsid w:val="1CD616A8"/>
    <w:rsid w:val="1CE67C65"/>
    <w:rsid w:val="1CF42F00"/>
    <w:rsid w:val="1CFC342F"/>
    <w:rsid w:val="1D28349D"/>
    <w:rsid w:val="1D327361"/>
    <w:rsid w:val="1D454F59"/>
    <w:rsid w:val="1D5B5021"/>
    <w:rsid w:val="1D70376F"/>
    <w:rsid w:val="1D7D15D6"/>
    <w:rsid w:val="1D8231CF"/>
    <w:rsid w:val="1D98529A"/>
    <w:rsid w:val="1DA46C3C"/>
    <w:rsid w:val="1DEE6320"/>
    <w:rsid w:val="1E1B4212"/>
    <w:rsid w:val="1E3A5BAF"/>
    <w:rsid w:val="1E620FF5"/>
    <w:rsid w:val="1E774837"/>
    <w:rsid w:val="1E8F4ABA"/>
    <w:rsid w:val="1E993930"/>
    <w:rsid w:val="1EF00B18"/>
    <w:rsid w:val="1EF54099"/>
    <w:rsid w:val="1F225090"/>
    <w:rsid w:val="1F470500"/>
    <w:rsid w:val="1F4872FA"/>
    <w:rsid w:val="1F5C3FAB"/>
    <w:rsid w:val="1F6C7B78"/>
    <w:rsid w:val="1F6F62F4"/>
    <w:rsid w:val="1F980D5B"/>
    <w:rsid w:val="1F9C6A9E"/>
    <w:rsid w:val="1FA03324"/>
    <w:rsid w:val="1FAD0CAB"/>
    <w:rsid w:val="1FB2771C"/>
    <w:rsid w:val="1FD20711"/>
    <w:rsid w:val="1FE204EA"/>
    <w:rsid w:val="1FEB639B"/>
    <w:rsid w:val="1FF36AEC"/>
    <w:rsid w:val="1FF42195"/>
    <w:rsid w:val="200C3C23"/>
    <w:rsid w:val="202763E9"/>
    <w:rsid w:val="20331100"/>
    <w:rsid w:val="203E06B3"/>
    <w:rsid w:val="20541FE7"/>
    <w:rsid w:val="205B136F"/>
    <w:rsid w:val="207828DC"/>
    <w:rsid w:val="207D468C"/>
    <w:rsid w:val="208714FC"/>
    <w:rsid w:val="208A7F1B"/>
    <w:rsid w:val="20971013"/>
    <w:rsid w:val="20992FDD"/>
    <w:rsid w:val="20A420AE"/>
    <w:rsid w:val="20C622DC"/>
    <w:rsid w:val="20C85525"/>
    <w:rsid w:val="20C92DB2"/>
    <w:rsid w:val="20D93FB0"/>
    <w:rsid w:val="20DE7AA2"/>
    <w:rsid w:val="20EA3839"/>
    <w:rsid w:val="20F02795"/>
    <w:rsid w:val="2132347E"/>
    <w:rsid w:val="213B1EE2"/>
    <w:rsid w:val="214C70A2"/>
    <w:rsid w:val="21500DFF"/>
    <w:rsid w:val="215C76CB"/>
    <w:rsid w:val="21752892"/>
    <w:rsid w:val="21A15368"/>
    <w:rsid w:val="21AB2581"/>
    <w:rsid w:val="21AC7515"/>
    <w:rsid w:val="21C520CB"/>
    <w:rsid w:val="21F90151"/>
    <w:rsid w:val="21FE584D"/>
    <w:rsid w:val="22152AF6"/>
    <w:rsid w:val="22394A78"/>
    <w:rsid w:val="223D5C25"/>
    <w:rsid w:val="223E736C"/>
    <w:rsid w:val="223F0D51"/>
    <w:rsid w:val="225B15D7"/>
    <w:rsid w:val="228A5E53"/>
    <w:rsid w:val="22934B58"/>
    <w:rsid w:val="22936C61"/>
    <w:rsid w:val="2296412D"/>
    <w:rsid w:val="22A314E4"/>
    <w:rsid w:val="22D03F38"/>
    <w:rsid w:val="22DC0A1F"/>
    <w:rsid w:val="22DE14CA"/>
    <w:rsid w:val="22ED74DA"/>
    <w:rsid w:val="22F83FEB"/>
    <w:rsid w:val="22FB3D7E"/>
    <w:rsid w:val="22FC7549"/>
    <w:rsid w:val="230C7A96"/>
    <w:rsid w:val="23185695"/>
    <w:rsid w:val="23384D2F"/>
    <w:rsid w:val="233A593B"/>
    <w:rsid w:val="234A05BF"/>
    <w:rsid w:val="236673E8"/>
    <w:rsid w:val="237B4445"/>
    <w:rsid w:val="23861BB7"/>
    <w:rsid w:val="23932F57"/>
    <w:rsid w:val="2399786F"/>
    <w:rsid w:val="23B95E70"/>
    <w:rsid w:val="23CD22A7"/>
    <w:rsid w:val="23D460C4"/>
    <w:rsid w:val="23E60C07"/>
    <w:rsid w:val="23E75290"/>
    <w:rsid w:val="23E86B8A"/>
    <w:rsid w:val="23F41473"/>
    <w:rsid w:val="245426F3"/>
    <w:rsid w:val="2455382F"/>
    <w:rsid w:val="2470313D"/>
    <w:rsid w:val="24832ADA"/>
    <w:rsid w:val="24B609DD"/>
    <w:rsid w:val="24F42ED8"/>
    <w:rsid w:val="24F54494"/>
    <w:rsid w:val="24FC1DB8"/>
    <w:rsid w:val="250550E5"/>
    <w:rsid w:val="250665E8"/>
    <w:rsid w:val="25067B46"/>
    <w:rsid w:val="252274CD"/>
    <w:rsid w:val="25357778"/>
    <w:rsid w:val="25444EC9"/>
    <w:rsid w:val="25520B98"/>
    <w:rsid w:val="256B0009"/>
    <w:rsid w:val="256E67E6"/>
    <w:rsid w:val="25AD535D"/>
    <w:rsid w:val="25B52F18"/>
    <w:rsid w:val="25B7541B"/>
    <w:rsid w:val="25CB7274"/>
    <w:rsid w:val="25D80104"/>
    <w:rsid w:val="25EE5B79"/>
    <w:rsid w:val="25FF05FF"/>
    <w:rsid w:val="26031625"/>
    <w:rsid w:val="2643457D"/>
    <w:rsid w:val="26606E6B"/>
    <w:rsid w:val="2672231C"/>
    <w:rsid w:val="267235C1"/>
    <w:rsid w:val="267B4861"/>
    <w:rsid w:val="26884E3F"/>
    <w:rsid w:val="2689093A"/>
    <w:rsid w:val="26972C36"/>
    <w:rsid w:val="26A06E73"/>
    <w:rsid w:val="26A16971"/>
    <w:rsid w:val="26A61FB0"/>
    <w:rsid w:val="26A65149"/>
    <w:rsid w:val="26B7409F"/>
    <w:rsid w:val="26C568DA"/>
    <w:rsid w:val="26C76E13"/>
    <w:rsid w:val="26CD479C"/>
    <w:rsid w:val="26CF61B8"/>
    <w:rsid w:val="26D42FC1"/>
    <w:rsid w:val="26E27868"/>
    <w:rsid w:val="26EA77A0"/>
    <w:rsid w:val="270645C5"/>
    <w:rsid w:val="27072C0F"/>
    <w:rsid w:val="2710431B"/>
    <w:rsid w:val="27337AFE"/>
    <w:rsid w:val="273D59F5"/>
    <w:rsid w:val="275F0ADD"/>
    <w:rsid w:val="276C1F7B"/>
    <w:rsid w:val="2772239E"/>
    <w:rsid w:val="27905D11"/>
    <w:rsid w:val="27953006"/>
    <w:rsid w:val="27985D9D"/>
    <w:rsid w:val="27A6670B"/>
    <w:rsid w:val="27B255B7"/>
    <w:rsid w:val="27C065D0"/>
    <w:rsid w:val="27D454A5"/>
    <w:rsid w:val="27E55055"/>
    <w:rsid w:val="27EB05C2"/>
    <w:rsid w:val="280E3324"/>
    <w:rsid w:val="281776D2"/>
    <w:rsid w:val="282B0210"/>
    <w:rsid w:val="28317487"/>
    <w:rsid w:val="283E516D"/>
    <w:rsid w:val="28460593"/>
    <w:rsid w:val="285D2B42"/>
    <w:rsid w:val="28605BCA"/>
    <w:rsid w:val="286938F1"/>
    <w:rsid w:val="286D5B95"/>
    <w:rsid w:val="287C363D"/>
    <w:rsid w:val="28846321"/>
    <w:rsid w:val="28924EE2"/>
    <w:rsid w:val="28926C90"/>
    <w:rsid w:val="28986238"/>
    <w:rsid w:val="28B8242B"/>
    <w:rsid w:val="28BA01B0"/>
    <w:rsid w:val="28D52BCE"/>
    <w:rsid w:val="28E6025A"/>
    <w:rsid w:val="290343AE"/>
    <w:rsid w:val="2907014F"/>
    <w:rsid w:val="29087BFF"/>
    <w:rsid w:val="291678C1"/>
    <w:rsid w:val="2918217E"/>
    <w:rsid w:val="292A17D8"/>
    <w:rsid w:val="293D100C"/>
    <w:rsid w:val="294B3BB4"/>
    <w:rsid w:val="29550E75"/>
    <w:rsid w:val="295E299A"/>
    <w:rsid w:val="296C5733"/>
    <w:rsid w:val="297604F7"/>
    <w:rsid w:val="29830266"/>
    <w:rsid w:val="29CF1A18"/>
    <w:rsid w:val="29D33F90"/>
    <w:rsid w:val="29E40114"/>
    <w:rsid w:val="29EC52B2"/>
    <w:rsid w:val="29F61CF2"/>
    <w:rsid w:val="2A1E4AD6"/>
    <w:rsid w:val="2A4B5348"/>
    <w:rsid w:val="2A520070"/>
    <w:rsid w:val="2A5D7DE5"/>
    <w:rsid w:val="2A6C2A40"/>
    <w:rsid w:val="2A6D1762"/>
    <w:rsid w:val="2A771D09"/>
    <w:rsid w:val="2A7F5394"/>
    <w:rsid w:val="2A916D09"/>
    <w:rsid w:val="2A942FEB"/>
    <w:rsid w:val="2A9557A9"/>
    <w:rsid w:val="2AAA4758"/>
    <w:rsid w:val="2ABB0720"/>
    <w:rsid w:val="2ABC5AD2"/>
    <w:rsid w:val="2ADA1568"/>
    <w:rsid w:val="2ADB491E"/>
    <w:rsid w:val="2AE817D0"/>
    <w:rsid w:val="2AE82B97"/>
    <w:rsid w:val="2AF2197C"/>
    <w:rsid w:val="2B277F96"/>
    <w:rsid w:val="2B2E3B69"/>
    <w:rsid w:val="2B3E7B23"/>
    <w:rsid w:val="2B4878BE"/>
    <w:rsid w:val="2B6149C9"/>
    <w:rsid w:val="2B6674D3"/>
    <w:rsid w:val="2B672DF9"/>
    <w:rsid w:val="2BB7755E"/>
    <w:rsid w:val="2BCA38EE"/>
    <w:rsid w:val="2BD11E41"/>
    <w:rsid w:val="2BEE52C6"/>
    <w:rsid w:val="2C333AE0"/>
    <w:rsid w:val="2C353AAE"/>
    <w:rsid w:val="2C393E54"/>
    <w:rsid w:val="2C424529"/>
    <w:rsid w:val="2C5904B5"/>
    <w:rsid w:val="2C6160F4"/>
    <w:rsid w:val="2C696DF0"/>
    <w:rsid w:val="2CC53BF5"/>
    <w:rsid w:val="2CF9453F"/>
    <w:rsid w:val="2D215C04"/>
    <w:rsid w:val="2D370FCE"/>
    <w:rsid w:val="2D570CFC"/>
    <w:rsid w:val="2D76092E"/>
    <w:rsid w:val="2D834597"/>
    <w:rsid w:val="2D88240F"/>
    <w:rsid w:val="2D8D0B8E"/>
    <w:rsid w:val="2DB770D2"/>
    <w:rsid w:val="2DBB4593"/>
    <w:rsid w:val="2DCB5F79"/>
    <w:rsid w:val="2DDE5C2F"/>
    <w:rsid w:val="2DF05454"/>
    <w:rsid w:val="2DFE26D1"/>
    <w:rsid w:val="2E113107"/>
    <w:rsid w:val="2E3C79C2"/>
    <w:rsid w:val="2E500BC8"/>
    <w:rsid w:val="2E54339E"/>
    <w:rsid w:val="2E597998"/>
    <w:rsid w:val="2E6D068E"/>
    <w:rsid w:val="2E781383"/>
    <w:rsid w:val="2E7C01C6"/>
    <w:rsid w:val="2E7C02D3"/>
    <w:rsid w:val="2E7D5295"/>
    <w:rsid w:val="2EA43F1B"/>
    <w:rsid w:val="2EA74B17"/>
    <w:rsid w:val="2EA96AE1"/>
    <w:rsid w:val="2EC23985"/>
    <w:rsid w:val="2EE84CFF"/>
    <w:rsid w:val="2F4B5DEA"/>
    <w:rsid w:val="2F752843"/>
    <w:rsid w:val="2F810A03"/>
    <w:rsid w:val="2FAD5C5D"/>
    <w:rsid w:val="2FC27E64"/>
    <w:rsid w:val="2FE737A3"/>
    <w:rsid w:val="2FF3270A"/>
    <w:rsid w:val="2FFB511A"/>
    <w:rsid w:val="300B73F6"/>
    <w:rsid w:val="30232EB9"/>
    <w:rsid w:val="30332B06"/>
    <w:rsid w:val="30601421"/>
    <w:rsid w:val="30693E7A"/>
    <w:rsid w:val="306E3F11"/>
    <w:rsid w:val="306E4144"/>
    <w:rsid w:val="307009AC"/>
    <w:rsid w:val="3082242F"/>
    <w:rsid w:val="308A7982"/>
    <w:rsid w:val="309113B8"/>
    <w:rsid w:val="309215EC"/>
    <w:rsid w:val="30A657FF"/>
    <w:rsid w:val="30B63CEC"/>
    <w:rsid w:val="30C8783F"/>
    <w:rsid w:val="30E107B4"/>
    <w:rsid w:val="30E94EE0"/>
    <w:rsid w:val="30F12F8A"/>
    <w:rsid w:val="30F42C13"/>
    <w:rsid w:val="30FC4936"/>
    <w:rsid w:val="310525C4"/>
    <w:rsid w:val="311C3298"/>
    <w:rsid w:val="312A1E9E"/>
    <w:rsid w:val="312C7527"/>
    <w:rsid w:val="3131107A"/>
    <w:rsid w:val="315742DC"/>
    <w:rsid w:val="31636AF0"/>
    <w:rsid w:val="316D2048"/>
    <w:rsid w:val="317F1D7B"/>
    <w:rsid w:val="318024E7"/>
    <w:rsid w:val="318C049E"/>
    <w:rsid w:val="3196112D"/>
    <w:rsid w:val="31AC5DB3"/>
    <w:rsid w:val="31AE5937"/>
    <w:rsid w:val="31B305D8"/>
    <w:rsid w:val="31BB73AC"/>
    <w:rsid w:val="31D20A02"/>
    <w:rsid w:val="31D403EA"/>
    <w:rsid w:val="31D43E75"/>
    <w:rsid w:val="31D54A93"/>
    <w:rsid w:val="320F4EAD"/>
    <w:rsid w:val="320F57D1"/>
    <w:rsid w:val="32152455"/>
    <w:rsid w:val="32225ABD"/>
    <w:rsid w:val="324E146A"/>
    <w:rsid w:val="325356E2"/>
    <w:rsid w:val="32552644"/>
    <w:rsid w:val="325D7FEE"/>
    <w:rsid w:val="326974EE"/>
    <w:rsid w:val="327560C1"/>
    <w:rsid w:val="3285420B"/>
    <w:rsid w:val="328B47F4"/>
    <w:rsid w:val="32913085"/>
    <w:rsid w:val="3297415D"/>
    <w:rsid w:val="32B04021"/>
    <w:rsid w:val="32C77F74"/>
    <w:rsid w:val="32CC1445"/>
    <w:rsid w:val="32CF3B29"/>
    <w:rsid w:val="32D45317"/>
    <w:rsid w:val="32E56582"/>
    <w:rsid w:val="32EB6241"/>
    <w:rsid w:val="32F96543"/>
    <w:rsid w:val="33044BE2"/>
    <w:rsid w:val="33254D78"/>
    <w:rsid w:val="3347153D"/>
    <w:rsid w:val="334776A7"/>
    <w:rsid w:val="3349785E"/>
    <w:rsid w:val="335F1E64"/>
    <w:rsid w:val="336445D7"/>
    <w:rsid w:val="33717441"/>
    <w:rsid w:val="33884F17"/>
    <w:rsid w:val="33AD497E"/>
    <w:rsid w:val="33B05759"/>
    <w:rsid w:val="33B45D0C"/>
    <w:rsid w:val="33BA709B"/>
    <w:rsid w:val="33EA4B5F"/>
    <w:rsid w:val="33F628DD"/>
    <w:rsid w:val="340815F7"/>
    <w:rsid w:val="340C3D9A"/>
    <w:rsid w:val="3430551F"/>
    <w:rsid w:val="343B2984"/>
    <w:rsid w:val="343C2C4A"/>
    <w:rsid w:val="34560AD0"/>
    <w:rsid w:val="34571E8A"/>
    <w:rsid w:val="34590E6A"/>
    <w:rsid w:val="34633622"/>
    <w:rsid w:val="34655D3E"/>
    <w:rsid w:val="346577CD"/>
    <w:rsid w:val="347F27BE"/>
    <w:rsid w:val="348E47AF"/>
    <w:rsid w:val="34B410FB"/>
    <w:rsid w:val="34F80C24"/>
    <w:rsid w:val="35026AA8"/>
    <w:rsid w:val="35040DC0"/>
    <w:rsid w:val="352670DE"/>
    <w:rsid w:val="35287C02"/>
    <w:rsid w:val="35496928"/>
    <w:rsid w:val="3555351F"/>
    <w:rsid w:val="35646FB4"/>
    <w:rsid w:val="3584772F"/>
    <w:rsid w:val="358A5825"/>
    <w:rsid w:val="35AF2054"/>
    <w:rsid w:val="35C62A65"/>
    <w:rsid w:val="35C67F79"/>
    <w:rsid w:val="35C845C7"/>
    <w:rsid w:val="35D13E90"/>
    <w:rsid w:val="35D3764A"/>
    <w:rsid w:val="35EB36EB"/>
    <w:rsid w:val="36155C84"/>
    <w:rsid w:val="363C784E"/>
    <w:rsid w:val="365C1F55"/>
    <w:rsid w:val="367B30CA"/>
    <w:rsid w:val="368E2F29"/>
    <w:rsid w:val="369126ED"/>
    <w:rsid w:val="369D517D"/>
    <w:rsid w:val="36C504A0"/>
    <w:rsid w:val="36C93917"/>
    <w:rsid w:val="36CA3534"/>
    <w:rsid w:val="36EC3CCB"/>
    <w:rsid w:val="36F56718"/>
    <w:rsid w:val="374534D2"/>
    <w:rsid w:val="37505518"/>
    <w:rsid w:val="375863B4"/>
    <w:rsid w:val="37661F87"/>
    <w:rsid w:val="376826A3"/>
    <w:rsid w:val="377A4E9F"/>
    <w:rsid w:val="3786048E"/>
    <w:rsid w:val="37BF4125"/>
    <w:rsid w:val="37DA39D0"/>
    <w:rsid w:val="37F91AA2"/>
    <w:rsid w:val="38200CB3"/>
    <w:rsid w:val="38436098"/>
    <w:rsid w:val="38543F62"/>
    <w:rsid w:val="385F1E47"/>
    <w:rsid w:val="3884357F"/>
    <w:rsid w:val="38C84008"/>
    <w:rsid w:val="38DB7B7D"/>
    <w:rsid w:val="38DD0864"/>
    <w:rsid w:val="39034EDE"/>
    <w:rsid w:val="391C3432"/>
    <w:rsid w:val="39344D8F"/>
    <w:rsid w:val="39522AA9"/>
    <w:rsid w:val="395A0A6F"/>
    <w:rsid w:val="39602492"/>
    <w:rsid w:val="39626DCF"/>
    <w:rsid w:val="39AA624F"/>
    <w:rsid w:val="39AC4315"/>
    <w:rsid w:val="39BF18AF"/>
    <w:rsid w:val="39C5301F"/>
    <w:rsid w:val="39E62997"/>
    <w:rsid w:val="39E928E8"/>
    <w:rsid w:val="39F12F42"/>
    <w:rsid w:val="3A0D682B"/>
    <w:rsid w:val="3A22581F"/>
    <w:rsid w:val="3A654204"/>
    <w:rsid w:val="3A665BDE"/>
    <w:rsid w:val="3A757482"/>
    <w:rsid w:val="3A766883"/>
    <w:rsid w:val="3A927219"/>
    <w:rsid w:val="3AA87AD5"/>
    <w:rsid w:val="3AE3337B"/>
    <w:rsid w:val="3B4E14F1"/>
    <w:rsid w:val="3B5C4390"/>
    <w:rsid w:val="3B8D0311"/>
    <w:rsid w:val="3B951CF0"/>
    <w:rsid w:val="3B957F50"/>
    <w:rsid w:val="3B9F4E7E"/>
    <w:rsid w:val="3BA90AE8"/>
    <w:rsid w:val="3BBB1720"/>
    <w:rsid w:val="3BCC0AC2"/>
    <w:rsid w:val="3C081541"/>
    <w:rsid w:val="3C293A16"/>
    <w:rsid w:val="3C2D6FA3"/>
    <w:rsid w:val="3C76395B"/>
    <w:rsid w:val="3C7921E9"/>
    <w:rsid w:val="3C8A5322"/>
    <w:rsid w:val="3CAF47AB"/>
    <w:rsid w:val="3CB97B86"/>
    <w:rsid w:val="3CBE5E91"/>
    <w:rsid w:val="3CED2AFE"/>
    <w:rsid w:val="3D073033"/>
    <w:rsid w:val="3D14112D"/>
    <w:rsid w:val="3D255001"/>
    <w:rsid w:val="3D325308"/>
    <w:rsid w:val="3D391A27"/>
    <w:rsid w:val="3D682CD2"/>
    <w:rsid w:val="3D6F48F1"/>
    <w:rsid w:val="3D711112"/>
    <w:rsid w:val="3D901B82"/>
    <w:rsid w:val="3DB05070"/>
    <w:rsid w:val="3DB62693"/>
    <w:rsid w:val="3DF040A5"/>
    <w:rsid w:val="3E1A63E9"/>
    <w:rsid w:val="3E4414BE"/>
    <w:rsid w:val="3E7514C7"/>
    <w:rsid w:val="3E811384"/>
    <w:rsid w:val="3E895FE7"/>
    <w:rsid w:val="3E8D10E1"/>
    <w:rsid w:val="3E8E5FFD"/>
    <w:rsid w:val="3E9450B8"/>
    <w:rsid w:val="3E962F6E"/>
    <w:rsid w:val="3EB27775"/>
    <w:rsid w:val="3EBD3912"/>
    <w:rsid w:val="3EC15781"/>
    <w:rsid w:val="3EE42FF5"/>
    <w:rsid w:val="3EE85525"/>
    <w:rsid w:val="3EED45BF"/>
    <w:rsid w:val="3EEF577B"/>
    <w:rsid w:val="3F082413"/>
    <w:rsid w:val="3F1A6AF4"/>
    <w:rsid w:val="3F1B30E3"/>
    <w:rsid w:val="3F1B557D"/>
    <w:rsid w:val="3F2B38FA"/>
    <w:rsid w:val="3F397A0D"/>
    <w:rsid w:val="3F3C615A"/>
    <w:rsid w:val="3F41168B"/>
    <w:rsid w:val="3F5115CA"/>
    <w:rsid w:val="3F911A98"/>
    <w:rsid w:val="3F912C71"/>
    <w:rsid w:val="3F994F93"/>
    <w:rsid w:val="3F9A0AA0"/>
    <w:rsid w:val="3FC274C8"/>
    <w:rsid w:val="3FC84440"/>
    <w:rsid w:val="3FCD55F4"/>
    <w:rsid w:val="3FDD07D5"/>
    <w:rsid w:val="3FF72AC6"/>
    <w:rsid w:val="40022F3C"/>
    <w:rsid w:val="40186C21"/>
    <w:rsid w:val="401E7079"/>
    <w:rsid w:val="402B6B0D"/>
    <w:rsid w:val="40564FAD"/>
    <w:rsid w:val="405A5E8D"/>
    <w:rsid w:val="40866753"/>
    <w:rsid w:val="409607B6"/>
    <w:rsid w:val="40971F84"/>
    <w:rsid w:val="409B7A40"/>
    <w:rsid w:val="40A44EEC"/>
    <w:rsid w:val="40A73373"/>
    <w:rsid w:val="411E30A9"/>
    <w:rsid w:val="412F731A"/>
    <w:rsid w:val="413319AF"/>
    <w:rsid w:val="4135523D"/>
    <w:rsid w:val="41517505"/>
    <w:rsid w:val="41564CE8"/>
    <w:rsid w:val="419D1E6E"/>
    <w:rsid w:val="41A2625F"/>
    <w:rsid w:val="41C37B5F"/>
    <w:rsid w:val="41D56D27"/>
    <w:rsid w:val="41E73751"/>
    <w:rsid w:val="4203742D"/>
    <w:rsid w:val="42162402"/>
    <w:rsid w:val="422840FB"/>
    <w:rsid w:val="423C1834"/>
    <w:rsid w:val="424C08D3"/>
    <w:rsid w:val="426D5D4F"/>
    <w:rsid w:val="427C151A"/>
    <w:rsid w:val="42867550"/>
    <w:rsid w:val="42985BC7"/>
    <w:rsid w:val="429A0BEE"/>
    <w:rsid w:val="42A25EAC"/>
    <w:rsid w:val="42BA0B1D"/>
    <w:rsid w:val="42C66C41"/>
    <w:rsid w:val="42D62808"/>
    <w:rsid w:val="42E3216A"/>
    <w:rsid w:val="42E47443"/>
    <w:rsid w:val="42ED4213"/>
    <w:rsid w:val="42F66977"/>
    <w:rsid w:val="433C7288"/>
    <w:rsid w:val="43477CA6"/>
    <w:rsid w:val="434D1CD9"/>
    <w:rsid w:val="43511B81"/>
    <w:rsid w:val="435E5C94"/>
    <w:rsid w:val="43884ABF"/>
    <w:rsid w:val="43901F12"/>
    <w:rsid w:val="43C907B5"/>
    <w:rsid w:val="43CA5A62"/>
    <w:rsid w:val="43CC0D78"/>
    <w:rsid w:val="43DE5F42"/>
    <w:rsid w:val="43E007A0"/>
    <w:rsid w:val="43EE22B8"/>
    <w:rsid w:val="44380293"/>
    <w:rsid w:val="443F3A1B"/>
    <w:rsid w:val="44424B74"/>
    <w:rsid w:val="445837C2"/>
    <w:rsid w:val="445E4335"/>
    <w:rsid w:val="44734598"/>
    <w:rsid w:val="449642E8"/>
    <w:rsid w:val="449F6565"/>
    <w:rsid w:val="44B82483"/>
    <w:rsid w:val="44BB568C"/>
    <w:rsid w:val="44C1472D"/>
    <w:rsid w:val="44C95D05"/>
    <w:rsid w:val="44D9611F"/>
    <w:rsid w:val="44E7593E"/>
    <w:rsid w:val="44F70AE3"/>
    <w:rsid w:val="45264590"/>
    <w:rsid w:val="455457E9"/>
    <w:rsid w:val="45761D23"/>
    <w:rsid w:val="4585533A"/>
    <w:rsid w:val="459C0CF6"/>
    <w:rsid w:val="459C6F06"/>
    <w:rsid w:val="45C83899"/>
    <w:rsid w:val="45CC5137"/>
    <w:rsid w:val="45CE56D7"/>
    <w:rsid w:val="45E652FF"/>
    <w:rsid w:val="45F13F3A"/>
    <w:rsid w:val="45F37E36"/>
    <w:rsid w:val="46197EDD"/>
    <w:rsid w:val="46326CE4"/>
    <w:rsid w:val="46737CA9"/>
    <w:rsid w:val="467A1F4E"/>
    <w:rsid w:val="4684734F"/>
    <w:rsid w:val="469D2F78"/>
    <w:rsid w:val="46B14FD9"/>
    <w:rsid w:val="46DA3838"/>
    <w:rsid w:val="471A1ED2"/>
    <w:rsid w:val="472264E9"/>
    <w:rsid w:val="47241DD9"/>
    <w:rsid w:val="472773A3"/>
    <w:rsid w:val="474A3097"/>
    <w:rsid w:val="474C3B7C"/>
    <w:rsid w:val="4753528E"/>
    <w:rsid w:val="475B0225"/>
    <w:rsid w:val="47617B01"/>
    <w:rsid w:val="47656CD6"/>
    <w:rsid w:val="476E1671"/>
    <w:rsid w:val="47785DD9"/>
    <w:rsid w:val="478716A2"/>
    <w:rsid w:val="47A518C8"/>
    <w:rsid w:val="47D05003"/>
    <w:rsid w:val="47D41682"/>
    <w:rsid w:val="47DF4117"/>
    <w:rsid w:val="47E26E94"/>
    <w:rsid w:val="47E41340"/>
    <w:rsid w:val="47E62A68"/>
    <w:rsid w:val="47F41F38"/>
    <w:rsid w:val="47F6212D"/>
    <w:rsid w:val="47F63183"/>
    <w:rsid w:val="47FC1476"/>
    <w:rsid w:val="480130EE"/>
    <w:rsid w:val="480B1A3C"/>
    <w:rsid w:val="481531C8"/>
    <w:rsid w:val="481C2E2C"/>
    <w:rsid w:val="48793F59"/>
    <w:rsid w:val="48931745"/>
    <w:rsid w:val="489F1A9F"/>
    <w:rsid w:val="48CE4280"/>
    <w:rsid w:val="48DF6BBD"/>
    <w:rsid w:val="48EF4B79"/>
    <w:rsid w:val="48FA328B"/>
    <w:rsid w:val="49007D60"/>
    <w:rsid w:val="49045DF6"/>
    <w:rsid w:val="490C66E5"/>
    <w:rsid w:val="491F38BC"/>
    <w:rsid w:val="49276B29"/>
    <w:rsid w:val="494871CB"/>
    <w:rsid w:val="494A43BA"/>
    <w:rsid w:val="495477F2"/>
    <w:rsid w:val="49681271"/>
    <w:rsid w:val="499F3292"/>
    <w:rsid w:val="49E63374"/>
    <w:rsid w:val="49F45F10"/>
    <w:rsid w:val="49F93D1D"/>
    <w:rsid w:val="49FA37A3"/>
    <w:rsid w:val="49FC5F4B"/>
    <w:rsid w:val="4A083295"/>
    <w:rsid w:val="4A26418D"/>
    <w:rsid w:val="4A273284"/>
    <w:rsid w:val="4A2D6DC7"/>
    <w:rsid w:val="4A676A08"/>
    <w:rsid w:val="4A8C1339"/>
    <w:rsid w:val="4A8D2458"/>
    <w:rsid w:val="4A995804"/>
    <w:rsid w:val="4ABA6859"/>
    <w:rsid w:val="4AD74508"/>
    <w:rsid w:val="4AF818B0"/>
    <w:rsid w:val="4B2C6678"/>
    <w:rsid w:val="4B4E0BCE"/>
    <w:rsid w:val="4B8B618F"/>
    <w:rsid w:val="4B963890"/>
    <w:rsid w:val="4B9E01F2"/>
    <w:rsid w:val="4BB15324"/>
    <w:rsid w:val="4BD50ABE"/>
    <w:rsid w:val="4C147104"/>
    <w:rsid w:val="4C195736"/>
    <w:rsid w:val="4C303F46"/>
    <w:rsid w:val="4C4301E1"/>
    <w:rsid w:val="4C5155A4"/>
    <w:rsid w:val="4C517BDB"/>
    <w:rsid w:val="4C7E577A"/>
    <w:rsid w:val="4CA15C83"/>
    <w:rsid w:val="4CA37CC7"/>
    <w:rsid w:val="4CC42496"/>
    <w:rsid w:val="4CCC7C05"/>
    <w:rsid w:val="4CDA2830"/>
    <w:rsid w:val="4CF42271"/>
    <w:rsid w:val="4D05163E"/>
    <w:rsid w:val="4D083886"/>
    <w:rsid w:val="4D1C7BE6"/>
    <w:rsid w:val="4D247FE9"/>
    <w:rsid w:val="4D344230"/>
    <w:rsid w:val="4D3679D2"/>
    <w:rsid w:val="4D6C5C7B"/>
    <w:rsid w:val="4D7E1D2B"/>
    <w:rsid w:val="4D7F6F33"/>
    <w:rsid w:val="4D804108"/>
    <w:rsid w:val="4D8721F8"/>
    <w:rsid w:val="4D8B6715"/>
    <w:rsid w:val="4DA16EA9"/>
    <w:rsid w:val="4DA549BD"/>
    <w:rsid w:val="4DAF2C1D"/>
    <w:rsid w:val="4DB72B03"/>
    <w:rsid w:val="4DC82688"/>
    <w:rsid w:val="4DF14733"/>
    <w:rsid w:val="4DF20138"/>
    <w:rsid w:val="4E047438"/>
    <w:rsid w:val="4E0F475B"/>
    <w:rsid w:val="4E173610"/>
    <w:rsid w:val="4E236F71"/>
    <w:rsid w:val="4E2554C8"/>
    <w:rsid w:val="4E2F2DD5"/>
    <w:rsid w:val="4E555334"/>
    <w:rsid w:val="4E5E123E"/>
    <w:rsid w:val="4E6422F0"/>
    <w:rsid w:val="4E6468FC"/>
    <w:rsid w:val="4E7C0915"/>
    <w:rsid w:val="4E8106D5"/>
    <w:rsid w:val="4E825031"/>
    <w:rsid w:val="4E912771"/>
    <w:rsid w:val="4E9E163B"/>
    <w:rsid w:val="4EA3550F"/>
    <w:rsid w:val="4EB96EE7"/>
    <w:rsid w:val="4EC8354B"/>
    <w:rsid w:val="4EC946B9"/>
    <w:rsid w:val="4ED415FF"/>
    <w:rsid w:val="4ED81BF5"/>
    <w:rsid w:val="4EE67725"/>
    <w:rsid w:val="4EFE235B"/>
    <w:rsid w:val="4F041422"/>
    <w:rsid w:val="4F111E0D"/>
    <w:rsid w:val="4F21110E"/>
    <w:rsid w:val="4F5F55E9"/>
    <w:rsid w:val="4F6C227E"/>
    <w:rsid w:val="4FA21C82"/>
    <w:rsid w:val="4FB13523"/>
    <w:rsid w:val="4FB90037"/>
    <w:rsid w:val="4FCF453C"/>
    <w:rsid w:val="4FD44B11"/>
    <w:rsid w:val="4FE4725F"/>
    <w:rsid w:val="4FF6579C"/>
    <w:rsid w:val="50027323"/>
    <w:rsid w:val="505043D5"/>
    <w:rsid w:val="506E7D1E"/>
    <w:rsid w:val="50BE5FC4"/>
    <w:rsid w:val="50CB2661"/>
    <w:rsid w:val="50CF1F80"/>
    <w:rsid w:val="50D073B6"/>
    <w:rsid w:val="50D92DFE"/>
    <w:rsid w:val="50EF3C3D"/>
    <w:rsid w:val="51131F33"/>
    <w:rsid w:val="512B4BB6"/>
    <w:rsid w:val="513613A6"/>
    <w:rsid w:val="513725DB"/>
    <w:rsid w:val="515529D1"/>
    <w:rsid w:val="51650BBC"/>
    <w:rsid w:val="51786173"/>
    <w:rsid w:val="51796922"/>
    <w:rsid w:val="51807DCD"/>
    <w:rsid w:val="518B234A"/>
    <w:rsid w:val="519D5CCF"/>
    <w:rsid w:val="519E25F5"/>
    <w:rsid w:val="51DC0DF8"/>
    <w:rsid w:val="51EC7632"/>
    <w:rsid w:val="52133182"/>
    <w:rsid w:val="525C5F5E"/>
    <w:rsid w:val="52943481"/>
    <w:rsid w:val="52BF0482"/>
    <w:rsid w:val="52C5188C"/>
    <w:rsid w:val="52CF6CB2"/>
    <w:rsid w:val="52D12C11"/>
    <w:rsid w:val="52D4387D"/>
    <w:rsid w:val="52DB4C0C"/>
    <w:rsid w:val="52F263F9"/>
    <w:rsid w:val="52F83A10"/>
    <w:rsid w:val="533B225C"/>
    <w:rsid w:val="53631DE0"/>
    <w:rsid w:val="53641DE9"/>
    <w:rsid w:val="53A32DC8"/>
    <w:rsid w:val="53AC65A8"/>
    <w:rsid w:val="53BD732E"/>
    <w:rsid w:val="53CA4C80"/>
    <w:rsid w:val="53E33F31"/>
    <w:rsid w:val="53FD0BB2"/>
    <w:rsid w:val="54041408"/>
    <w:rsid w:val="54327927"/>
    <w:rsid w:val="54426E3B"/>
    <w:rsid w:val="544467E1"/>
    <w:rsid w:val="54596FDA"/>
    <w:rsid w:val="54615727"/>
    <w:rsid w:val="548404E8"/>
    <w:rsid w:val="549A4D85"/>
    <w:rsid w:val="54A05C84"/>
    <w:rsid w:val="54C43E8C"/>
    <w:rsid w:val="54F703A8"/>
    <w:rsid w:val="54FA0E55"/>
    <w:rsid w:val="55085D43"/>
    <w:rsid w:val="55183C7C"/>
    <w:rsid w:val="552154CB"/>
    <w:rsid w:val="553D4858"/>
    <w:rsid w:val="55582CA1"/>
    <w:rsid w:val="55654C60"/>
    <w:rsid w:val="55683D73"/>
    <w:rsid w:val="558F4346"/>
    <w:rsid w:val="559D264C"/>
    <w:rsid w:val="559F49C7"/>
    <w:rsid w:val="55A21EAA"/>
    <w:rsid w:val="55A57753"/>
    <w:rsid w:val="55AB24D7"/>
    <w:rsid w:val="55B661C4"/>
    <w:rsid w:val="55BE3295"/>
    <w:rsid w:val="55CE6CAA"/>
    <w:rsid w:val="55E005B1"/>
    <w:rsid w:val="55F13E66"/>
    <w:rsid w:val="56156068"/>
    <w:rsid w:val="56167743"/>
    <w:rsid w:val="561843C9"/>
    <w:rsid w:val="562270B1"/>
    <w:rsid w:val="5624064C"/>
    <w:rsid w:val="56380330"/>
    <w:rsid w:val="564735D2"/>
    <w:rsid w:val="56581D49"/>
    <w:rsid w:val="56724A83"/>
    <w:rsid w:val="56780847"/>
    <w:rsid w:val="568B0F1E"/>
    <w:rsid w:val="568E6F7C"/>
    <w:rsid w:val="569917A1"/>
    <w:rsid w:val="56A45AF4"/>
    <w:rsid w:val="56AF5FCE"/>
    <w:rsid w:val="56B75990"/>
    <w:rsid w:val="56C940FF"/>
    <w:rsid w:val="56CD2B86"/>
    <w:rsid w:val="56D44381"/>
    <w:rsid w:val="56EB0043"/>
    <w:rsid w:val="570C3F0B"/>
    <w:rsid w:val="571E393E"/>
    <w:rsid w:val="572233DE"/>
    <w:rsid w:val="57232BBB"/>
    <w:rsid w:val="572555B1"/>
    <w:rsid w:val="575B3051"/>
    <w:rsid w:val="577D6D18"/>
    <w:rsid w:val="57BA391A"/>
    <w:rsid w:val="57CD565A"/>
    <w:rsid w:val="57DA17C5"/>
    <w:rsid w:val="57EC2FDC"/>
    <w:rsid w:val="57FD48EE"/>
    <w:rsid w:val="5820494E"/>
    <w:rsid w:val="585C7853"/>
    <w:rsid w:val="58605535"/>
    <w:rsid w:val="58711B6E"/>
    <w:rsid w:val="5878349E"/>
    <w:rsid w:val="58820A60"/>
    <w:rsid w:val="589E28E9"/>
    <w:rsid w:val="589F306B"/>
    <w:rsid w:val="58A920D1"/>
    <w:rsid w:val="58C55D93"/>
    <w:rsid w:val="58D92C01"/>
    <w:rsid w:val="5915557C"/>
    <w:rsid w:val="59597EA9"/>
    <w:rsid w:val="597320F5"/>
    <w:rsid w:val="598853C1"/>
    <w:rsid w:val="59A064FE"/>
    <w:rsid w:val="59B81B1B"/>
    <w:rsid w:val="59C270B1"/>
    <w:rsid w:val="59C37D72"/>
    <w:rsid w:val="59C52172"/>
    <w:rsid w:val="59D41FAA"/>
    <w:rsid w:val="59E92610"/>
    <w:rsid w:val="59FD7B5D"/>
    <w:rsid w:val="5A29537B"/>
    <w:rsid w:val="5A3B2434"/>
    <w:rsid w:val="5A790F5C"/>
    <w:rsid w:val="5A860B14"/>
    <w:rsid w:val="5A9104E1"/>
    <w:rsid w:val="5A932270"/>
    <w:rsid w:val="5AAA2834"/>
    <w:rsid w:val="5ABC7754"/>
    <w:rsid w:val="5AC807E8"/>
    <w:rsid w:val="5ADC7FAC"/>
    <w:rsid w:val="5AE315F1"/>
    <w:rsid w:val="5AF01470"/>
    <w:rsid w:val="5AFF2B9C"/>
    <w:rsid w:val="5B22706A"/>
    <w:rsid w:val="5B34432F"/>
    <w:rsid w:val="5B370E4D"/>
    <w:rsid w:val="5B4C5B01"/>
    <w:rsid w:val="5B4E5F6B"/>
    <w:rsid w:val="5B6A1223"/>
    <w:rsid w:val="5B6A6C97"/>
    <w:rsid w:val="5B7A101B"/>
    <w:rsid w:val="5BAF6C35"/>
    <w:rsid w:val="5BB339D4"/>
    <w:rsid w:val="5BE60A64"/>
    <w:rsid w:val="5BE920E9"/>
    <w:rsid w:val="5BEB53B8"/>
    <w:rsid w:val="5C4B5EDF"/>
    <w:rsid w:val="5C5D48E3"/>
    <w:rsid w:val="5CC901CB"/>
    <w:rsid w:val="5CD559BF"/>
    <w:rsid w:val="5CDD671E"/>
    <w:rsid w:val="5CF3349A"/>
    <w:rsid w:val="5CFA6550"/>
    <w:rsid w:val="5D332A20"/>
    <w:rsid w:val="5D532B7B"/>
    <w:rsid w:val="5D5B76E0"/>
    <w:rsid w:val="5D814602"/>
    <w:rsid w:val="5D834805"/>
    <w:rsid w:val="5DDF7410"/>
    <w:rsid w:val="5DF06F30"/>
    <w:rsid w:val="5E4915C3"/>
    <w:rsid w:val="5E6737F7"/>
    <w:rsid w:val="5E917274"/>
    <w:rsid w:val="5EB10F16"/>
    <w:rsid w:val="5EB5316C"/>
    <w:rsid w:val="5F015F1E"/>
    <w:rsid w:val="5F110E75"/>
    <w:rsid w:val="5F3F7C88"/>
    <w:rsid w:val="5F96495F"/>
    <w:rsid w:val="5F9971EF"/>
    <w:rsid w:val="5FA647F3"/>
    <w:rsid w:val="5FDC3BEF"/>
    <w:rsid w:val="601D2484"/>
    <w:rsid w:val="60280D39"/>
    <w:rsid w:val="60343BAD"/>
    <w:rsid w:val="60477D84"/>
    <w:rsid w:val="60536729"/>
    <w:rsid w:val="60582370"/>
    <w:rsid w:val="606A532B"/>
    <w:rsid w:val="608149DB"/>
    <w:rsid w:val="60836F27"/>
    <w:rsid w:val="609121BA"/>
    <w:rsid w:val="609E2962"/>
    <w:rsid w:val="60AA0313"/>
    <w:rsid w:val="60BE6C31"/>
    <w:rsid w:val="60C55004"/>
    <w:rsid w:val="611564AA"/>
    <w:rsid w:val="61193059"/>
    <w:rsid w:val="615845CE"/>
    <w:rsid w:val="61662FD4"/>
    <w:rsid w:val="61864657"/>
    <w:rsid w:val="61A44D62"/>
    <w:rsid w:val="61A5499D"/>
    <w:rsid w:val="61F01D56"/>
    <w:rsid w:val="62026145"/>
    <w:rsid w:val="627A1305"/>
    <w:rsid w:val="62883652"/>
    <w:rsid w:val="62AD7A42"/>
    <w:rsid w:val="62B42737"/>
    <w:rsid w:val="62BC3405"/>
    <w:rsid w:val="62C42F9B"/>
    <w:rsid w:val="62ED2132"/>
    <w:rsid w:val="62F42AF8"/>
    <w:rsid w:val="6314356E"/>
    <w:rsid w:val="63147BFC"/>
    <w:rsid w:val="632674CD"/>
    <w:rsid w:val="6337321B"/>
    <w:rsid w:val="633E3D9C"/>
    <w:rsid w:val="63624ED5"/>
    <w:rsid w:val="6370314E"/>
    <w:rsid w:val="63746B8D"/>
    <w:rsid w:val="64033FC2"/>
    <w:rsid w:val="640B5A1E"/>
    <w:rsid w:val="641F4A45"/>
    <w:rsid w:val="64265F03"/>
    <w:rsid w:val="643E6B7F"/>
    <w:rsid w:val="64430863"/>
    <w:rsid w:val="646203D3"/>
    <w:rsid w:val="64623590"/>
    <w:rsid w:val="646A5DEF"/>
    <w:rsid w:val="64851D00"/>
    <w:rsid w:val="64BC5AB6"/>
    <w:rsid w:val="64CB7B8C"/>
    <w:rsid w:val="64DF27FC"/>
    <w:rsid w:val="64EE2A12"/>
    <w:rsid w:val="64EE4C72"/>
    <w:rsid w:val="650529B5"/>
    <w:rsid w:val="65135A4E"/>
    <w:rsid w:val="65256444"/>
    <w:rsid w:val="652F0DE7"/>
    <w:rsid w:val="655016D7"/>
    <w:rsid w:val="65541C28"/>
    <w:rsid w:val="65595890"/>
    <w:rsid w:val="65600071"/>
    <w:rsid w:val="6569557D"/>
    <w:rsid w:val="657015F8"/>
    <w:rsid w:val="657317D6"/>
    <w:rsid w:val="65826D65"/>
    <w:rsid w:val="65C90097"/>
    <w:rsid w:val="65CD0D2C"/>
    <w:rsid w:val="65D033E0"/>
    <w:rsid w:val="65E903C3"/>
    <w:rsid w:val="65F36122"/>
    <w:rsid w:val="660C1639"/>
    <w:rsid w:val="661100E3"/>
    <w:rsid w:val="66586F6D"/>
    <w:rsid w:val="665F164A"/>
    <w:rsid w:val="66B07D06"/>
    <w:rsid w:val="66BC0000"/>
    <w:rsid w:val="66C02FA5"/>
    <w:rsid w:val="66C9329D"/>
    <w:rsid w:val="66CA0DC0"/>
    <w:rsid w:val="66E55C01"/>
    <w:rsid w:val="66E856F1"/>
    <w:rsid w:val="670B12E1"/>
    <w:rsid w:val="670B69A7"/>
    <w:rsid w:val="67214238"/>
    <w:rsid w:val="672F449A"/>
    <w:rsid w:val="67430B7A"/>
    <w:rsid w:val="674A2B93"/>
    <w:rsid w:val="67627387"/>
    <w:rsid w:val="67A90A52"/>
    <w:rsid w:val="67C134D1"/>
    <w:rsid w:val="67E54771"/>
    <w:rsid w:val="68046C55"/>
    <w:rsid w:val="680B20F7"/>
    <w:rsid w:val="68432E0C"/>
    <w:rsid w:val="687D3D4C"/>
    <w:rsid w:val="6884144A"/>
    <w:rsid w:val="688F22C8"/>
    <w:rsid w:val="689E250C"/>
    <w:rsid w:val="689E42BA"/>
    <w:rsid w:val="68B13AEC"/>
    <w:rsid w:val="68B95DF5"/>
    <w:rsid w:val="68C0196B"/>
    <w:rsid w:val="68CB4B56"/>
    <w:rsid w:val="68CB75F4"/>
    <w:rsid w:val="68E810F4"/>
    <w:rsid w:val="68ED3493"/>
    <w:rsid w:val="691D0F49"/>
    <w:rsid w:val="692A6416"/>
    <w:rsid w:val="694B649E"/>
    <w:rsid w:val="69542EB4"/>
    <w:rsid w:val="695D2988"/>
    <w:rsid w:val="695D523E"/>
    <w:rsid w:val="695E1FAB"/>
    <w:rsid w:val="69610F5B"/>
    <w:rsid w:val="697E496E"/>
    <w:rsid w:val="69B00092"/>
    <w:rsid w:val="69C67F6C"/>
    <w:rsid w:val="69FD14B4"/>
    <w:rsid w:val="69FE250A"/>
    <w:rsid w:val="6A0964A3"/>
    <w:rsid w:val="6A36426C"/>
    <w:rsid w:val="6A3A4E2A"/>
    <w:rsid w:val="6A413A96"/>
    <w:rsid w:val="6A693CC3"/>
    <w:rsid w:val="6A6E4160"/>
    <w:rsid w:val="6A790692"/>
    <w:rsid w:val="6A9C0CCD"/>
    <w:rsid w:val="6AA94906"/>
    <w:rsid w:val="6B1639BA"/>
    <w:rsid w:val="6B3D448D"/>
    <w:rsid w:val="6B63034A"/>
    <w:rsid w:val="6B751BCA"/>
    <w:rsid w:val="6B770BA5"/>
    <w:rsid w:val="6B8C006B"/>
    <w:rsid w:val="6B9072BA"/>
    <w:rsid w:val="6BB340CD"/>
    <w:rsid w:val="6BD914A2"/>
    <w:rsid w:val="6BF07522"/>
    <w:rsid w:val="6C300E78"/>
    <w:rsid w:val="6C571B8A"/>
    <w:rsid w:val="6C5F0204"/>
    <w:rsid w:val="6CA971F2"/>
    <w:rsid w:val="6CDC2AA6"/>
    <w:rsid w:val="6CDC5D42"/>
    <w:rsid w:val="6CE00969"/>
    <w:rsid w:val="6CF52AE6"/>
    <w:rsid w:val="6D321BF5"/>
    <w:rsid w:val="6D4B0788"/>
    <w:rsid w:val="6D697EDF"/>
    <w:rsid w:val="6D8819DC"/>
    <w:rsid w:val="6D983849"/>
    <w:rsid w:val="6DA87988"/>
    <w:rsid w:val="6DAB1D2D"/>
    <w:rsid w:val="6DB968B8"/>
    <w:rsid w:val="6DE17AA3"/>
    <w:rsid w:val="6DE43534"/>
    <w:rsid w:val="6DFC3112"/>
    <w:rsid w:val="6E1B1568"/>
    <w:rsid w:val="6E240780"/>
    <w:rsid w:val="6E2C13F3"/>
    <w:rsid w:val="6E2E60E0"/>
    <w:rsid w:val="6E344E0D"/>
    <w:rsid w:val="6E4564F2"/>
    <w:rsid w:val="6E513BB8"/>
    <w:rsid w:val="6E5348E6"/>
    <w:rsid w:val="6E5C7550"/>
    <w:rsid w:val="6E5E1FD5"/>
    <w:rsid w:val="6E632A7D"/>
    <w:rsid w:val="6E784FE3"/>
    <w:rsid w:val="6EB76DD2"/>
    <w:rsid w:val="6F0B2AAC"/>
    <w:rsid w:val="6F28284A"/>
    <w:rsid w:val="6F3A0E20"/>
    <w:rsid w:val="6F413437"/>
    <w:rsid w:val="6F4B2A10"/>
    <w:rsid w:val="6F5B1EE3"/>
    <w:rsid w:val="6F7A72AA"/>
    <w:rsid w:val="6F9A519E"/>
    <w:rsid w:val="6FAC7058"/>
    <w:rsid w:val="6FB3728F"/>
    <w:rsid w:val="6FD24F90"/>
    <w:rsid w:val="6FE53332"/>
    <w:rsid w:val="6FF944CB"/>
    <w:rsid w:val="701E058C"/>
    <w:rsid w:val="701F03D6"/>
    <w:rsid w:val="702F613F"/>
    <w:rsid w:val="703831B3"/>
    <w:rsid w:val="70577358"/>
    <w:rsid w:val="708770FF"/>
    <w:rsid w:val="708A274A"/>
    <w:rsid w:val="709F0AC3"/>
    <w:rsid w:val="70B9660F"/>
    <w:rsid w:val="70CB6663"/>
    <w:rsid w:val="711315BD"/>
    <w:rsid w:val="711450C5"/>
    <w:rsid w:val="71190AEC"/>
    <w:rsid w:val="71192B35"/>
    <w:rsid w:val="71325EA0"/>
    <w:rsid w:val="71422DE6"/>
    <w:rsid w:val="715E4F2E"/>
    <w:rsid w:val="71710D3D"/>
    <w:rsid w:val="718C67DA"/>
    <w:rsid w:val="71B52A00"/>
    <w:rsid w:val="71C228D2"/>
    <w:rsid w:val="71CB1E97"/>
    <w:rsid w:val="71DC056D"/>
    <w:rsid w:val="71F42525"/>
    <w:rsid w:val="72037883"/>
    <w:rsid w:val="72073714"/>
    <w:rsid w:val="7217238C"/>
    <w:rsid w:val="72364680"/>
    <w:rsid w:val="725C7FAB"/>
    <w:rsid w:val="725E2F96"/>
    <w:rsid w:val="726236D1"/>
    <w:rsid w:val="726A16B0"/>
    <w:rsid w:val="727E1B7B"/>
    <w:rsid w:val="72876617"/>
    <w:rsid w:val="728B58D6"/>
    <w:rsid w:val="72D8245E"/>
    <w:rsid w:val="72E3488D"/>
    <w:rsid w:val="72EE5E3E"/>
    <w:rsid w:val="72FD0669"/>
    <w:rsid w:val="7304258C"/>
    <w:rsid w:val="730D04F6"/>
    <w:rsid w:val="73441F01"/>
    <w:rsid w:val="73505624"/>
    <w:rsid w:val="735312C5"/>
    <w:rsid w:val="73677A23"/>
    <w:rsid w:val="736E6F7E"/>
    <w:rsid w:val="73842F16"/>
    <w:rsid w:val="739C20EE"/>
    <w:rsid w:val="73A3430F"/>
    <w:rsid w:val="73AF381F"/>
    <w:rsid w:val="73E21E46"/>
    <w:rsid w:val="74150FA9"/>
    <w:rsid w:val="74213A6B"/>
    <w:rsid w:val="74575C64"/>
    <w:rsid w:val="7474102E"/>
    <w:rsid w:val="749B2AF9"/>
    <w:rsid w:val="74A27439"/>
    <w:rsid w:val="74AD6A49"/>
    <w:rsid w:val="74D91CC4"/>
    <w:rsid w:val="74E7348C"/>
    <w:rsid w:val="74FE58BE"/>
    <w:rsid w:val="752C7FFE"/>
    <w:rsid w:val="7551423D"/>
    <w:rsid w:val="75644ADD"/>
    <w:rsid w:val="75731D6D"/>
    <w:rsid w:val="758265FF"/>
    <w:rsid w:val="759727BC"/>
    <w:rsid w:val="759E0003"/>
    <w:rsid w:val="759E7836"/>
    <w:rsid w:val="75AE2CF8"/>
    <w:rsid w:val="75BB129F"/>
    <w:rsid w:val="75CD71F3"/>
    <w:rsid w:val="75DA4AE6"/>
    <w:rsid w:val="75EA705F"/>
    <w:rsid w:val="75EA7F97"/>
    <w:rsid w:val="75EF4672"/>
    <w:rsid w:val="76053BCA"/>
    <w:rsid w:val="76091F8E"/>
    <w:rsid w:val="762075A2"/>
    <w:rsid w:val="763A46D2"/>
    <w:rsid w:val="765C57AF"/>
    <w:rsid w:val="76711AAA"/>
    <w:rsid w:val="76736E6B"/>
    <w:rsid w:val="76864BC4"/>
    <w:rsid w:val="76984A3E"/>
    <w:rsid w:val="769A1DC4"/>
    <w:rsid w:val="76B02D14"/>
    <w:rsid w:val="76EC6B38"/>
    <w:rsid w:val="76EE5E4E"/>
    <w:rsid w:val="76F16EA8"/>
    <w:rsid w:val="76F4596D"/>
    <w:rsid w:val="77035102"/>
    <w:rsid w:val="7709475C"/>
    <w:rsid w:val="77114D13"/>
    <w:rsid w:val="7722725B"/>
    <w:rsid w:val="77275DC2"/>
    <w:rsid w:val="77290470"/>
    <w:rsid w:val="77447579"/>
    <w:rsid w:val="776C3BE6"/>
    <w:rsid w:val="776E5CA4"/>
    <w:rsid w:val="778F7FD4"/>
    <w:rsid w:val="77983423"/>
    <w:rsid w:val="779D3638"/>
    <w:rsid w:val="77B062CA"/>
    <w:rsid w:val="77EB3293"/>
    <w:rsid w:val="77F476A9"/>
    <w:rsid w:val="78126A72"/>
    <w:rsid w:val="78181878"/>
    <w:rsid w:val="7831514A"/>
    <w:rsid w:val="78337A3D"/>
    <w:rsid w:val="7851759A"/>
    <w:rsid w:val="78542BE7"/>
    <w:rsid w:val="788F1AAF"/>
    <w:rsid w:val="78CB247D"/>
    <w:rsid w:val="78DF16E8"/>
    <w:rsid w:val="78E264BA"/>
    <w:rsid w:val="78E51F32"/>
    <w:rsid w:val="78F64375"/>
    <w:rsid w:val="7907369D"/>
    <w:rsid w:val="790B2BC3"/>
    <w:rsid w:val="79205FFD"/>
    <w:rsid w:val="792627D5"/>
    <w:rsid w:val="795069DB"/>
    <w:rsid w:val="795E0856"/>
    <w:rsid w:val="795E38C6"/>
    <w:rsid w:val="79606119"/>
    <w:rsid w:val="79652BD2"/>
    <w:rsid w:val="79660E24"/>
    <w:rsid w:val="796C02F5"/>
    <w:rsid w:val="79733541"/>
    <w:rsid w:val="797B0413"/>
    <w:rsid w:val="79A3186E"/>
    <w:rsid w:val="79AD0DFC"/>
    <w:rsid w:val="79E1494E"/>
    <w:rsid w:val="79E2235E"/>
    <w:rsid w:val="79EE08FA"/>
    <w:rsid w:val="79FE16E1"/>
    <w:rsid w:val="79FF6B82"/>
    <w:rsid w:val="7A022CF2"/>
    <w:rsid w:val="7A203AAB"/>
    <w:rsid w:val="7A3B4E1A"/>
    <w:rsid w:val="7A42083A"/>
    <w:rsid w:val="7A4E5786"/>
    <w:rsid w:val="7A540C7C"/>
    <w:rsid w:val="7A5D7588"/>
    <w:rsid w:val="7A93372D"/>
    <w:rsid w:val="7ACC4314"/>
    <w:rsid w:val="7ACD7E9C"/>
    <w:rsid w:val="7AE51093"/>
    <w:rsid w:val="7AE95FD6"/>
    <w:rsid w:val="7AF25ACB"/>
    <w:rsid w:val="7B040D40"/>
    <w:rsid w:val="7B062AAA"/>
    <w:rsid w:val="7B126AE0"/>
    <w:rsid w:val="7B166D3D"/>
    <w:rsid w:val="7B3072C4"/>
    <w:rsid w:val="7B315461"/>
    <w:rsid w:val="7B3956BA"/>
    <w:rsid w:val="7B4B643F"/>
    <w:rsid w:val="7B4E1294"/>
    <w:rsid w:val="7B5B24DE"/>
    <w:rsid w:val="7B6059DC"/>
    <w:rsid w:val="7B6273C9"/>
    <w:rsid w:val="7B690757"/>
    <w:rsid w:val="7B782225"/>
    <w:rsid w:val="7BB045D8"/>
    <w:rsid w:val="7BD343F9"/>
    <w:rsid w:val="7BD91D68"/>
    <w:rsid w:val="7BE47657"/>
    <w:rsid w:val="7C013085"/>
    <w:rsid w:val="7C2B0102"/>
    <w:rsid w:val="7C327B79"/>
    <w:rsid w:val="7C4D19CA"/>
    <w:rsid w:val="7C64432A"/>
    <w:rsid w:val="7C817D22"/>
    <w:rsid w:val="7C8B770E"/>
    <w:rsid w:val="7C961A20"/>
    <w:rsid w:val="7CB50978"/>
    <w:rsid w:val="7CBC38BE"/>
    <w:rsid w:val="7CC72903"/>
    <w:rsid w:val="7CD91B89"/>
    <w:rsid w:val="7CE2211C"/>
    <w:rsid w:val="7CE749A4"/>
    <w:rsid w:val="7CF0418E"/>
    <w:rsid w:val="7CFD3C9A"/>
    <w:rsid w:val="7D185F4F"/>
    <w:rsid w:val="7D374266"/>
    <w:rsid w:val="7D5F5091"/>
    <w:rsid w:val="7D6C2034"/>
    <w:rsid w:val="7D795B5B"/>
    <w:rsid w:val="7D833D3E"/>
    <w:rsid w:val="7DB13942"/>
    <w:rsid w:val="7DD02D0F"/>
    <w:rsid w:val="7DD2734D"/>
    <w:rsid w:val="7DD31262"/>
    <w:rsid w:val="7DD379B7"/>
    <w:rsid w:val="7DF3696A"/>
    <w:rsid w:val="7E1230E9"/>
    <w:rsid w:val="7E201258"/>
    <w:rsid w:val="7E4B2AE9"/>
    <w:rsid w:val="7E77099C"/>
    <w:rsid w:val="7E906B81"/>
    <w:rsid w:val="7EBB3807"/>
    <w:rsid w:val="7EFA2E85"/>
    <w:rsid w:val="7EFA57DC"/>
    <w:rsid w:val="7F0E420F"/>
    <w:rsid w:val="7F271055"/>
    <w:rsid w:val="7F2C7F48"/>
    <w:rsid w:val="7F420695"/>
    <w:rsid w:val="7F4E500A"/>
    <w:rsid w:val="7F6A45D4"/>
    <w:rsid w:val="7F6E44FF"/>
    <w:rsid w:val="7F841299"/>
    <w:rsid w:val="7F8D541F"/>
    <w:rsid w:val="7F966ED0"/>
    <w:rsid w:val="7FB36445"/>
    <w:rsid w:val="7FED793D"/>
    <w:rsid w:val="7FF37189"/>
    <w:rsid w:val="7FFD3B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9"/>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unhideWhenUsed/>
    <w:qFormat/>
    <w:uiPriority w:val="1"/>
  </w:style>
  <w:style w:type="table" w:default="1" w:styleId="1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37"/>
    <w:unhideWhenUsed/>
    <w:qFormat/>
    <w:uiPriority w:val="99"/>
    <w:pPr>
      <w:spacing w:after="120"/>
    </w:pPr>
  </w:style>
  <w:style w:type="paragraph" w:styleId="5">
    <w:name w:val="annotation text"/>
    <w:basedOn w:val="1"/>
    <w:semiHidden/>
    <w:unhideWhenUsed/>
    <w:qFormat/>
    <w:uiPriority w:val="99"/>
    <w:pPr>
      <w:jc w:val="left"/>
    </w:pPr>
  </w:style>
  <w:style w:type="paragraph" w:styleId="6">
    <w:name w:val="Body Text Indent"/>
    <w:basedOn w:val="1"/>
    <w:next w:val="1"/>
    <w:qFormat/>
    <w:uiPriority w:val="0"/>
    <w:pPr>
      <w:ind w:firstLine="540"/>
    </w:pPr>
    <w:rPr>
      <w:rFonts w:ascii="宋体"/>
      <w:sz w:val="28"/>
    </w:rPr>
  </w:style>
  <w:style w:type="paragraph" w:styleId="7">
    <w:name w:val="Body Text Indent 2"/>
    <w:basedOn w:val="1"/>
    <w:next w:val="8"/>
    <w:link w:val="34"/>
    <w:qFormat/>
    <w:uiPriority w:val="99"/>
    <w:pPr>
      <w:spacing w:after="120" w:line="480" w:lineRule="auto"/>
      <w:ind w:left="420" w:leftChars="200"/>
    </w:pPr>
  </w:style>
  <w:style w:type="paragraph" w:customStyle="1" w:styleId="8">
    <w:name w:val="简单回函地址"/>
    <w:basedOn w:val="1"/>
    <w:next w:val="9"/>
    <w:qFormat/>
    <w:uiPriority w:val="0"/>
    <w:pPr>
      <w:spacing w:line="360" w:lineRule="auto"/>
      <w:ind w:firstLine="200" w:firstLineChars="200"/>
      <w:jc w:val="left"/>
    </w:pPr>
    <w:rPr>
      <w:rFonts w:ascii="Times New Roman" w:hAnsi="Times New Roman"/>
      <w:bCs/>
    </w:rPr>
  </w:style>
  <w:style w:type="paragraph" w:customStyle="1" w:styleId="9">
    <w:name w:val="正文2"/>
    <w:basedOn w:val="6"/>
    <w:next w:val="1"/>
    <w:qFormat/>
    <w:uiPriority w:val="0"/>
    <w:pPr>
      <w:autoSpaceDE w:val="0"/>
      <w:autoSpaceDN w:val="0"/>
      <w:spacing w:line="480" w:lineRule="exact"/>
      <w:ind w:left="556"/>
      <w:textAlignment w:val="bottom"/>
    </w:pPr>
    <w:rPr>
      <w:color w:val="000000"/>
      <w:sz w:val="28"/>
    </w:rPr>
  </w:style>
  <w:style w:type="paragraph" w:styleId="10">
    <w:name w:val="Balloon Text"/>
    <w:basedOn w:val="1"/>
    <w:link w:val="35"/>
    <w:unhideWhenUsed/>
    <w:qFormat/>
    <w:uiPriority w:val="99"/>
    <w:rPr>
      <w:sz w:val="18"/>
      <w:szCs w:val="18"/>
    </w:rPr>
  </w:style>
  <w:style w:type="paragraph" w:styleId="11">
    <w:name w:val="footer"/>
    <w:basedOn w:val="1"/>
    <w:link w:val="38"/>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2">
    <w:name w:val="header"/>
    <w:basedOn w:val="1"/>
    <w:link w:val="40"/>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3">
    <w:name w:val="Normal (Web)"/>
    <w:basedOn w:val="1"/>
    <w:link w:val="32"/>
    <w:unhideWhenUsed/>
    <w:qFormat/>
    <w:uiPriority w:val="0"/>
    <w:pPr>
      <w:widowControl/>
      <w:spacing w:before="100" w:beforeAutospacing="1" w:after="100" w:afterAutospacing="1"/>
      <w:jc w:val="left"/>
    </w:pPr>
    <w:rPr>
      <w:rFonts w:ascii="宋体" w:hAnsi="宋体" w:cs="Times New Roman"/>
      <w:sz w:val="24"/>
      <w:szCs w:val="22"/>
    </w:rPr>
  </w:style>
  <w:style w:type="paragraph" w:styleId="14">
    <w:name w:val="Body Text First Indent 2"/>
    <w:basedOn w:val="6"/>
    <w:next w:val="1"/>
    <w:unhideWhenUsed/>
    <w:qFormat/>
    <w:uiPriority w:val="99"/>
    <w:pPr>
      <w:spacing w:after="120" w:line="240" w:lineRule="auto"/>
      <w:ind w:left="420" w:leftChars="200" w:firstLine="420"/>
    </w:pPr>
    <w:rPr>
      <w:sz w:val="21"/>
    </w:rPr>
  </w:style>
  <w:style w:type="table" w:styleId="16">
    <w:name w:val="Table Grid"/>
    <w:basedOn w:val="1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Emphasis"/>
    <w:basedOn w:val="17"/>
    <w:qFormat/>
    <w:uiPriority w:val="0"/>
    <w:rPr>
      <w:i/>
    </w:rPr>
  </w:style>
  <w:style w:type="character" w:styleId="19">
    <w:name w:val="Hyperlink"/>
    <w:basedOn w:val="17"/>
    <w:unhideWhenUsed/>
    <w:qFormat/>
    <w:uiPriority w:val="99"/>
    <w:rPr>
      <w:color w:val="0000FF"/>
      <w:u w:val="single"/>
    </w:rPr>
  </w:style>
  <w:style w:type="paragraph" w:customStyle="1" w:styleId="20">
    <w:name w:val="样式3"/>
    <w:basedOn w:val="21"/>
    <w:next w:val="1"/>
    <w:qFormat/>
    <w:uiPriority w:val="0"/>
    <w:pPr>
      <w:tabs>
        <w:tab w:val="left" w:pos="6351"/>
      </w:tabs>
      <w:spacing w:line="360" w:lineRule="auto"/>
      <w:ind w:firstLine="200" w:firstLineChars="200"/>
    </w:pPr>
    <w:rPr>
      <w:rFonts w:eastAsia="楷体_GB2312"/>
      <w:sz w:val="28"/>
      <w:szCs w:val="20"/>
    </w:rPr>
  </w:style>
  <w:style w:type="paragraph" w:customStyle="1" w:styleId="21">
    <w:name w:val="标题 2 + 左侧:  0.75 厘米 首行缩进:  0 厘米"/>
    <w:basedOn w:val="3"/>
    <w:next w:val="3"/>
    <w:qFormat/>
    <w:uiPriority w:val="0"/>
    <w:pPr>
      <w:tabs>
        <w:tab w:val="left" w:pos="6351"/>
      </w:tabs>
      <w:spacing w:before="100" w:beforeAutospacing="1" w:after="100" w:afterAutospacing="1" w:line="240" w:lineRule="auto"/>
      <w:ind w:left="425" w:firstLine="0" w:firstLineChars="0"/>
      <w:jc w:val="left"/>
    </w:pPr>
    <w:rPr>
      <w:rFonts w:eastAsia="宋体" w:cs="宋体"/>
      <w:sz w:val="30"/>
      <w:szCs w:val="20"/>
    </w:rPr>
  </w:style>
  <w:style w:type="paragraph" w:customStyle="1" w:styleId="22">
    <w:name w:val="Default1"/>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
    <w:name w:val="Table Paragraph"/>
    <w:basedOn w:val="1"/>
    <w:qFormat/>
    <w:uiPriority w:val="0"/>
    <w:pPr>
      <w:spacing w:before="100" w:beforeAutospacing="1"/>
      <w:jc w:val="left"/>
    </w:pPr>
    <w:rPr>
      <w:rFonts w:ascii="Calibri" w:hAnsi="Calibri"/>
      <w:kern w:val="0"/>
      <w:sz w:val="22"/>
      <w:szCs w:val="22"/>
    </w:rPr>
  </w:style>
  <w:style w:type="paragraph" w:customStyle="1" w:styleId="24">
    <w:name w:val="表格文字"/>
    <w:basedOn w:val="2"/>
    <w:link w:val="36"/>
    <w:qFormat/>
    <w:uiPriority w:val="0"/>
    <w:pPr>
      <w:spacing w:before="100" w:beforeAutospacing="1" w:after="0"/>
    </w:pPr>
    <w:rPr>
      <w:szCs w:val="21"/>
    </w:rPr>
  </w:style>
  <w:style w:type="paragraph" w:customStyle="1" w:styleId="25">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6">
    <w:name w:val="表格"/>
    <w:basedOn w:val="1"/>
    <w:next w:val="1"/>
    <w:link w:val="39"/>
    <w:qFormat/>
    <w:uiPriority w:val="0"/>
    <w:pPr>
      <w:adjustRightInd w:val="0"/>
      <w:snapToGrid w:val="0"/>
      <w:spacing w:beforeLines="10" w:line="256" w:lineRule="auto"/>
      <w:jc w:val="center"/>
    </w:pPr>
    <w:rPr>
      <w:rFonts w:ascii="宋体" w:hAnsi="宋体" w:cs="Times New Roman"/>
      <w:szCs w:val="22"/>
    </w:rPr>
  </w:style>
  <w:style w:type="paragraph" w:customStyle="1" w:styleId="27">
    <w:name w:val="宋三三级标题目录"/>
    <w:basedOn w:val="1"/>
    <w:qFormat/>
    <w:uiPriority w:val="0"/>
    <w:pPr>
      <w:tabs>
        <w:tab w:val="left" w:pos="1080"/>
      </w:tabs>
      <w:outlineLvl w:val="2"/>
    </w:pPr>
    <w:rPr>
      <w:sz w:val="32"/>
      <w:szCs w:val="20"/>
    </w:rPr>
  </w:style>
  <w:style w:type="paragraph" w:customStyle="1" w:styleId="28">
    <w:name w:val="样式4"/>
    <w:basedOn w:val="1"/>
    <w:next w:val="1"/>
    <w:qFormat/>
    <w:uiPriority w:val="0"/>
    <w:pPr>
      <w:spacing w:line="440" w:lineRule="exact"/>
    </w:pPr>
    <w:rPr>
      <w:sz w:val="24"/>
    </w:rPr>
  </w:style>
  <w:style w:type="paragraph" w:customStyle="1" w:styleId="29">
    <w:name w:val="Default"/>
    <w:unhideWhenUsed/>
    <w:qFormat/>
    <w:uiPriority w:val="99"/>
    <w:pPr>
      <w:widowControl w:val="0"/>
      <w:autoSpaceDE w:val="0"/>
      <w:autoSpaceDN w:val="0"/>
      <w:adjustRightInd w:val="0"/>
      <w:spacing w:beforeLines="0" w:afterLines="0"/>
    </w:pPr>
    <w:rPr>
      <w:rFonts w:hint="eastAsia" w:ascii="FangSong_GB2312" w:hAnsi="FangSong_GB2312" w:eastAsia="FangSong_GB2312" w:cs="Times New Roman"/>
      <w:color w:val="000000"/>
      <w:sz w:val="24"/>
    </w:rPr>
  </w:style>
  <w:style w:type="paragraph" w:styleId="30">
    <w:name w:val="List Paragraph"/>
    <w:basedOn w:val="1"/>
    <w:qFormat/>
    <w:uiPriority w:val="99"/>
    <w:pPr>
      <w:ind w:firstLine="420" w:firstLineChars="200"/>
    </w:pPr>
    <w:rPr>
      <w:rFonts w:ascii="Calibri" w:hAnsi="Calibri" w:cs="Calibri"/>
      <w:szCs w:val="21"/>
    </w:rPr>
  </w:style>
  <w:style w:type="paragraph" w:customStyle="1" w:styleId="31">
    <w:name w:val="列出段落1"/>
    <w:basedOn w:val="1"/>
    <w:qFormat/>
    <w:uiPriority w:val="0"/>
    <w:pPr>
      <w:ind w:firstLine="420" w:firstLineChars="200"/>
    </w:pPr>
  </w:style>
  <w:style w:type="character" w:customStyle="1" w:styleId="32">
    <w:name w:val="普通(网站) Char"/>
    <w:link w:val="13"/>
    <w:qFormat/>
    <w:locked/>
    <w:uiPriority w:val="0"/>
    <w:rPr>
      <w:rFonts w:ascii="宋体" w:hAnsi="宋体" w:eastAsia="宋体"/>
      <w:sz w:val="24"/>
    </w:rPr>
  </w:style>
  <w:style w:type="character" w:customStyle="1" w:styleId="33">
    <w:name w:val="16"/>
    <w:basedOn w:val="17"/>
    <w:qFormat/>
    <w:uiPriority w:val="0"/>
    <w:rPr>
      <w:rFonts w:hint="default" w:ascii="Times New Roman" w:hAnsi="Times New Roman" w:cs="Times New Roman"/>
      <w:color w:val="FF0000"/>
      <w:sz w:val="18"/>
      <w:szCs w:val="18"/>
    </w:rPr>
  </w:style>
  <w:style w:type="character" w:customStyle="1" w:styleId="34">
    <w:name w:val="正文文本缩进 2 Char"/>
    <w:basedOn w:val="17"/>
    <w:link w:val="7"/>
    <w:qFormat/>
    <w:uiPriority w:val="99"/>
    <w:rPr>
      <w:rFonts w:ascii="Times New Roman" w:hAnsi="Times New Roman" w:eastAsia="宋体" w:cs="Times New Roman"/>
      <w:kern w:val="2"/>
      <w:sz w:val="21"/>
      <w:szCs w:val="24"/>
    </w:rPr>
  </w:style>
  <w:style w:type="character" w:customStyle="1" w:styleId="35">
    <w:name w:val="批注框文本 Char"/>
    <w:basedOn w:val="17"/>
    <w:link w:val="10"/>
    <w:semiHidden/>
    <w:qFormat/>
    <w:uiPriority w:val="99"/>
    <w:rPr>
      <w:rFonts w:ascii="Times New Roman" w:hAnsi="Times New Roman" w:eastAsia="宋体" w:cs="Times New Roman"/>
      <w:sz w:val="18"/>
      <w:szCs w:val="18"/>
    </w:rPr>
  </w:style>
  <w:style w:type="character" w:customStyle="1" w:styleId="36">
    <w:name w:val="表格文字 Char"/>
    <w:link w:val="24"/>
    <w:qFormat/>
    <w:locked/>
    <w:uiPriority w:val="0"/>
    <w:rPr>
      <w:rFonts w:ascii="Times New Roman" w:hAnsi="Times New Roman" w:eastAsia="宋体" w:cs="Times New Roman"/>
      <w:kern w:val="2"/>
      <w:sz w:val="21"/>
      <w:szCs w:val="21"/>
    </w:rPr>
  </w:style>
  <w:style w:type="character" w:customStyle="1" w:styleId="37">
    <w:name w:val="正文文本 Char"/>
    <w:basedOn w:val="17"/>
    <w:link w:val="2"/>
    <w:semiHidden/>
    <w:qFormat/>
    <w:uiPriority w:val="99"/>
    <w:rPr>
      <w:rFonts w:ascii="Times New Roman" w:hAnsi="Times New Roman" w:eastAsia="宋体" w:cs="Times New Roman"/>
      <w:kern w:val="2"/>
      <w:sz w:val="21"/>
      <w:szCs w:val="24"/>
    </w:rPr>
  </w:style>
  <w:style w:type="character" w:customStyle="1" w:styleId="38">
    <w:name w:val="页脚 Char"/>
    <w:basedOn w:val="17"/>
    <w:link w:val="11"/>
    <w:qFormat/>
    <w:uiPriority w:val="99"/>
    <w:rPr>
      <w:sz w:val="18"/>
      <w:szCs w:val="18"/>
    </w:rPr>
  </w:style>
  <w:style w:type="character" w:customStyle="1" w:styleId="39">
    <w:name w:val="表格 Char"/>
    <w:link w:val="26"/>
    <w:qFormat/>
    <w:locked/>
    <w:uiPriority w:val="0"/>
    <w:rPr>
      <w:rFonts w:ascii="宋体" w:hAnsi="宋体" w:eastAsia="宋体"/>
    </w:rPr>
  </w:style>
  <w:style w:type="character" w:customStyle="1" w:styleId="40">
    <w:name w:val="页眉 Char"/>
    <w:basedOn w:val="17"/>
    <w:link w:val="12"/>
    <w:qFormat/>
    <w:uiPriority w:val="99"/>
    <w:rPr>
      <w:sz w:val="18"/>
      <w:szCs w:val="18"/>
    </w:rPr>
  </w:style>
  <w:style w:type="character" w:customStyle="1" w:styleId="41">
    <w:name w:val="17"/>
    <w:basedOn w:val="17"/>
    <w:qFormat/>
    <w:uiPriority w:val="0"/>
    <w:rPr>
      <w:rFonts w:hint="eastAsia" w:ascii="宋体" w:hAnsi="宋体" w:eastAsia="宋体"/>
      <w:color w:val="FF0000"/>
      <w:sz w:val="18"/>
      <w:szCs w:val="18"/>
    </w:rPr>
  </w:style>
  <w:style w:type="table" w:customStyle="1" w:styleId="42">
    <w:name w:val="Table Grid_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4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character" w:customStyle="1" w:styleId="45">
    <w:name w:val="font81"/>
    <w:basedOn w:val="17"/>
    <w:qFormat/>
    <w:uiPriority w:val="0"/>
    <w:rPr>
      <w:rFonts w:ascii="黑体" w:hAnsi="宋体" w:eastAsia="黑体" w:cs="黑体"/>
      <w:b/>
      <w:bCs/>
      <w:color w:val="000000"/>
      <w:sz w:val="22"/>
      <w:szCs w:val="22"/>
      <w:u w:val="none"/>
    </w:rPr>
  </w:style>
  <w:style w:type="character" w:customStyle="1" w:styleId="46">
    <w:name w:val="font91"/>
    <w:basedOn w:val="17"/>
    <w:qFormat/>
    <w:uiPriority w:val="0"/>
    <w:rPr>
      <w:rFonts w:hint="eastAsia" w:ascii="黑体" w:hAnsi="宋体" w:eastAsia="黑体" w:cs="黑体"/>
      <w:b/>
      <w:bCs/>
      <w:color w:val="000000"/>
      <w:sz w:val="14"/>
      <w:szCs w:val="14"/>
      <w:u w:val="none"/>
    </w:rPr>
  </w:style>
  <w:style w:type="character" w:customStyle="1" w:styleId="47">
    <w:name w:val="font71"/>
    <w:basedOn w:val="17"/>
    <w:qFormat/>
    <w:uiPriority w:val="0"/>
    <w:rPr>
      <w:rFonts w:hint="eastAsia" w:ascii="黑体" w:hAnsi="宋体" w:eastAsia="黑体" w:cs="黑体"/>
      <w:b/>
      <w:bCs/>
      <w:color w:val="000000"/>
      <w:sz w:val="24"/>
      <w:szCs w:val="24"/>
      <w:u w:val="none"/>
    </w:rPr>
  </w:style>
  <w:style w:type="character" w:customStyle="1" w:styleId="48">
    <w:name w:val="font101"/>
    <w:basedOn w:val="17"/>
    <w:qFormat/>
    <w:uiPriority w:val="0"/>
    <w:rPr>
      <w:rFonts w:hint="eastAsia" w:ascii="黑体" w:hAnsi="宋体" w:eastAsia="黑体" w:cs="黑体"/>
      <w:color w:val="000000"/>
      <w:sz w:val="22"/>
      <w:szCs w:val="22"/>
      <w:u w:val="none"/>
    </w:rPr>
  </w:style>
  <w:style w:type="character" w:customStyle="1" w:styleId="49">
    <w:name w:val="font112"/>
    <w:basedOn w:val="17"/>
    <w:qFormat/>
    <w:uiPriority w:val="0"/>
    <w:rPr>
      <w:rFonts w:hint="eastAsia" w:ascii="黑体" w:hAnsi="宋体" w:eastAsia="黑体" w:cs="黑体"/>
      <w:color w:val="000000"/>
      <w:sz w:val="14"/>
      <w:szCs w:val="14"/>
      <w:u w:val="none"/>
    </w:rPr>
  </w:style>
  <w:style w:type="character" w:customStyle="1" w:styleId="50">
    <w:name w:val="font121"/>
    <w:basedOn w:val="17"/>
    <w:qFormat/>
    <w:uiPriority w:val="0"/>
    <w:rPr>
      <w:rFonts w:hint="eastAsia" w:ascii="黑体" w:hAnsi="宋体" w:eastAsia="黑体" w:cs="黑体"/>
      <w:color w:val="000000"/>
      <w:sz w:val="20"/>
      <w:szCs w:val="20"/>
      <w:u w:val="none"/>
    </w:rPr>
  </w:style>
  <w:style w:type="paragraph" w:customStyle="1" w:styleId="51">
    <w:name w:val="样式 表中文字 + 加粗 行距: 固定值 18 磅"/>
    <w:basedOn w:val="1"/>
    <w:next w:val="1"/>
    <w:qFormat/>
    <w:uiPriority w:val="0"/>
    <w:pPr>
      <w:adjustRightInd w:val="0"/>
      <w:snapToGrid w:val="0"/>
      <w:spacing w:line="360" w:lineRule="exact"/>
      <w:ind w:firstLine="200" w:firstLineChars="200"/>
      <w:jc w:val="center"/>
    </w:pPr>
    <w:rPr>
      <w:rFonts w:cs="宋体"/>
      <w:b/>
      <w:bCs/>
      <w:kern w:val="28"/>
      <w:sz w:val="20"/>
    </w:rPr>
  </w:style>
  <w:style w:type="paragraph" w:customStyle="1" w:styleId="52">
    <w:name w:val="_Style 2"/>
    <w:basedOn w:val="1"/>
    <w:next w:val="1"/>
    <w:qFormat/>
    <w:uiPriority w:val="0"/>
    <w:pPr>
      <w:jc w:val="center"/>
    </w:pPr>
    <w:rPr>
      <w:iCs/>
      <w:color w:val="000000"/>
      <w:kern w:val="0"/>
      <w:szCs w:val="21"/>
    </w:rPr>
  </w:style>
  <w:style w:type="paragraph" w:customStyle="1" w:styleId="53">
    <w:name w:val="edri-正文"/>
    <w:basedOn w:val="1"/>
    <w:qFormat/>
    <w:uiPriority w:val="0"/>
    <w:pPr>
      <w:spacing w:before="156" w:beforeLines="50" w:line="300" w:lineRule="auto"/>
      <w:ind w:left="899" w:leftChars="428"/>
    </w:pPr>
    <w:rPr>
      <w:snapToGrid w:val="0"/>
      <w:sz w:val="24"/>
      <w:szCs w:val="24"/>
    </w:rPr>
  </w:style>
  <w:style w:type="character" w:customStyle="1" w:styleId="54">
    <w:name w:val="font31"/>
    <w:basedOn w:val="17"/>
    <w:qFormat/>
    <w:uiPriority w:val="0"/>
    <w:rPr>
      <w:rFonts w:hint="eastAsia" w:ascii="宋体" w:hAnsi="宋体" w:eastAsia="宋体" w:cs="宋体"/>
      <w:color w:val="000000"/>
      <w:sz w:val="18"/>
      <w:szCs w:val="18"/>
      <w:u w:val="none"/>
    </w:rPr>
  </w:style>
  <w:style w:type="character" w:customStyle="1" w:styleId="55">
    <w:name w:val="font11"/>
    <w:basedOn w:val="17"/>
    <w:qFormat/>
    <w:uiPriority w:val="0"/>
    <w:rPr>
      <w:rFonts w:hint="default" w:ascii="Times New Roman" w:hAnsi="Times New Roman" w:cs="Times New Roman"/>
      <w:color w:val="000000"/>
      <w:sz w:val="18"/>
      <w:szCs w:val="18"/>
      <w:u w:val="none"/>
    </w:rPr>
  </w:style>
  <w:style w:type="character" w:customStyle="1" w:styleId="56">
    <w:name w:val="font41"/>
    <w:basedOn w:val="17"/>
    <w:uiPriority w:val="0"/>
    <w:rPr>
      <w:rFonts w:hint="default" w:ascii="Times New Roman" w:hAnsi="Times New Roman" w:cs="Times New Roman"/>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22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67</Pages>
  <Words>54699</Words>
  <Characters>60398</Characters>
  <Lines>1</Lines>
  <Paragraphs>1</Paragraphs>
  <TotalTime>5</TotalTime>
  <ScaleCrop>false</ScaleCrop>
  <LinksUpToDate>false</LinksUpToDate>
  <CharactersWithSpaces>60647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2021-03-18T08:53:00Z</dcterms:created>
  <dc:creator>Administrator</dc:creator>
  <cp:lastModifiedBy>同体大悲</cp:lastModifiedBy>
  <cp:lastPrinted>2021-06-25T01:37:00Z</cp:lastPrinted>
  <dcterms:modified xsi:type="dcterms:W3CDTF">2022-12-11T18:04:06Z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56953E445A6A47D3906A9224FAF44FF3</vt:lpwstr>
  </property>
  <property fmtid="{D5CDD505-2E9C-101B-9397-08002B2CF9AE}" pid="4" name="KSOSaveFontToCloudKey">
    <vt:lpwstr>788956_btnclosed</vt:lpwstr>
  </property>
</Properties>
</file>