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5305" w:type="pct"/>
        <w:tblInd w:w="-5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716"/>
        <w:gridCol w:w="694"/>
        <w:gridCol w:w="705"/>
        <w:gridCol w:w="822"/>
        <w:gridCol w:w="2372"/>
        <w:gridCol w:w="8914"/>
      </w:tblGrid>
      <w:tr w14:paraId="06102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5" w:hRule="atLeast"/>
        </w:trPr>
        <w:tc>
          <w:tcPr>
            <w:tcW w:w="209" w:type="pct"/>
            <w:vAlign w:val="center"/>
          </w:tcPr>
          <w:p w14:paraId="0A5EF3D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序号</w:t>
            </w:r>
          </w:p>
        </w:tc>
        <w:tc>
          <w:tcPr>
            <w:tcW w:w="241" w:type="pct"/>
            <w:vAlign w:val="center"/>
          </w:tcPr>
          <w:p w14:paraId="623009D3">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项目名称</w:t>
            </w:r>
          </w:p>
        </w:tc>
        <w:tc>
          <w:tcPr>
            <w:tcW w:w="233" w:type="pct"/>
            <w:vAlign w:val="center"/>
          </w:tcPr>
          <w:p w14:paraId="7C35AC7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建设地点</w:t>
            </w:r>
          </w:p>
        </w:tc>
        <w:tc>
          <w:tcPr>
            <w:tcW w:w="237" w:type="pct"/>
            <w:vAlign w:val="center"/>
          </w:tcPr>
          <w:p w14:paraId="342FE1EA">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建设单位</w:t>
            </w:r>
          </w:p>
        </w:tc>
        <w:tc>
          <w:tcPr>
            <w:tcW w:w="276" w:type="pct"/>
            <w:vAlign w:val="center"/>
          </w:tcPr>
          <w:p w14:paraId="3E48E0D2">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环境影响评价机构</w:t>
            </w:r>
          </w:p>
        </w:tc>
        <w:tc>
          <w:tcPr>
            <w:tcW w:w="798" w:type="pct"/>
            <w:vAlign w:val="center"/>
          </w:tcPr>
          <w:p w14:paraId="507F6D9E">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项目概况</w:t>
            </w:r>
          </w:p>
        </w:tc>
        <w:tc>
          <w:tcPr>
            <w:tcW w:w="3002" w:type="pct"/>
            <w:vAlign w:val="center"/>
          </w:tcPr>
          <w:p w14:paraId="546E414D">
            <w:pPr>
              <w:keepNext w:val="0"/>
              <w:keepLines w:val="0"/>
              <w:pageBreakBefore w:val="0"/>
              <w:widowControl w:val="0"/>
              <w:kinsoku/>
              <w:wordWrap/>
              <w:overflowPunct/>
              <w:topLinePunct w:val="0"/>
              <w:autoSpaceDE/>
              <w:autoSpaceDN/>
              <w:bidi w:val="0"/>
              <w:adjustRightInd/>
              <w:snapToGrid/>
              <w:spacing w:after="0" w:line="400" w:lineRule="exact"/>
              <w:jc w:val="center"/>
              <w:textAlignment w:val="auto"/>
              <w:rPr>
                <w:rFonts w:hint="default" w:ascii="Times New Roman" w:hAnsi="Times New Roman" w:eastAsia="方正仿宋_GBK" w:cs="Times New Roman"/>
                <w:b/>
                <w:bCs/>
                <w:sz w:val="24"/>
                <w:szCs w:val="24"/>
                <w:highlight w:val="none"/>
              </w:rPr>
            </w:pPr>
            <w:r>
              <w:rPr>
                <w:rFonts w:hint="default" w:ascii="Times New Roman" w:hAnsi="Times New Roman" w:eastAsia="方正仿宋_GBK" w:cs="Times New Roman"/>
                <w:b/>
                <w:bCs/>
                <w:sz w:val="24"/>
                <w:szCs w:val="24"/>
                <w:highlight w:val="none"/>
              </w:rPr>
              <w:t>主要环境影响及预防或者减轻不良环境影响的对策和措施</w:t>
            </w:r>
          </w:p>
        </w:tc>
      </w:tr>
      <w:tr w14:paraId="021F3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 w:type="pct"/>
            <w:vAlign w:val="center"/>
          </w:tcPr>
          <w:p w14:paraId="3FD8E2D1">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1</w:t>
            </w:r>
          </w:p>
        </w:tc>
        <w:tc>
          <w:tcPr>
            <w:tcW w:w="241" w:type="pct"/>
            <w:vAlign w:val="center"/>
          </w:tcPr>
          <w:p w14:paraId="3EDA2EA5">
            <w:pPr>
              <w:keepNext w:val="0"/>
              <w:keepLines w:val="0"/>
              <w:pageBreakBefore w:val="0"/>
              <w:numPr>
                <w:ilvl w:val="0"/>
                <w:numId w:val="0"/>
              </w:numPr>
              <w:kinsoku/>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中铁亭子镇于家坝村砂石加工项目</w:t>
            </w:r>
          </w:p>
        </w:tc>
        <w:tc>
          <w:tcPr>
            <w:tcW w:w="233" w:type="pct"/>
            <w:vAlign w:val="center"/>
          </w:tcPr>
          <w:p w14:paraId="511CB23F">
            <w:pPr>
              <w:keepNext w:val="0"/>
              <w:keepLines w:val="0"/>
              <w:pageBreakBefore w:val="0"/>
              <w:numPr>
                <w:ilvl w:val="0"/>
                <w:numId w:val="0"/>
              </w:numPr>
              <w:kinsoku/>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四川省达州东部经开区亭子镇于家坝村</w:t>
            </w:r>
          </w:p>
        </w:tc>
        <w:tc>
          <w:tcPr>
            <w:tcW w:w="237" w:type="pct"/>
            <w:vAlign w:val="center"/>
          </w:tcPr>
          <w:p w14:paraId="78FC1FD1">
            <w:pPr>
              <w:keepNext w:val="0"/>
              <w:keepLines w:val="0"/>
              <w:pageBreakBefore w:val="0"/>
              <w:numPr>
                <w:ilvl w:val="0"/>
                <w:numId w:val="0"/>
              </w:numPr>
              <w:kinsoku/>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中铁十八局集团有限公司达州分公司</w:t>
            </w:r>
          </w:p>
        </w:tc>
        <w:tc>
          <w:tcPr>
            <w:tcW w:w="276" w:type="pct"/>
            <w:vAlign w:val="center"/>
          </w:tcPr>
          <w:p w14:paraId="7BB9C669">
            <w:pPr>
              <w:keepNext w:val="0"/>
              <w:keepLines w:val="0"/>
              <w:pageBreakBefore w:val="0"/>
              <w:numPr>
                <w:ilvl w:val="0"/>
                <w:numId w:val="0"/>
              </w:numPr>
              <w:kinsoku/>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成都花园水城环境科技有限公司</w:t>
            </w:r>
          </w:p>
        </w:tc>
        <w:tc>
          <w:tcPr>
            <w:tcW w:w="798" w:type="pct"/>
            <w:vAlign w:val="center"/>
          </w:tcPr>
          <w:p w14:paraId="7E822D24">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该项目主要包含砂石加工区、原料堆场、成品堆场及除泥暂存堆场等。其中，新建1栋普通钢结构封闭式厂房（约7875m</w:t>
            </w:r>
            <w:r>
              <w:rPr>
                <w:rFonts w:hint="default" w:ascii="Times New Roman" w:hAnsi="Times New Roman" w:eastAsia="方正仿宋_GBK" w:cs="Times New Roman"/>
                <w:bCs/>
                <w:sz w:val="21"/>
                <w:szCs w:val="21"/>
                <w:vertAlign w:val="superscript"/>
                <w:lang w:val="en-US" w:eastAsia="zh-CN"/>
                <w14:ligatures w14:val="none"/>
              </w:rPr>
              <w:t>2</w:t>
            </w:r>
            <w:r>
              <w:rPr>
                <w:rFonts w:hint="default" w:ascii="Times New Roman" w:hAnsi="Times New Roman" w:eastAsia="方正仿宋_GBK" w:cs="Times New Roman"/>
                <w:bCs/>
                <w:sz w:val="21"/>
                <w:szCs w:val="21"/>
                <w:lang w:val="en-US" w:eastAsia="zh-CN"/>
                <w14:ligatures w14:val="none"/>
              </w:rPr>
              <w:t>）作为砂石加工生产车间，1栋普通钢结构半封闭式厂房（约3360m</w:t>
            </w:r>
            <w:r>
              <w:rPr>
                <w:rFonts w:hint="default" w:ascii="Times New Roman" w:hAnsi="Times New Roman" w:eastAsia="方正仿宋_GBK" w:cs="Times New Roman"/>
                <w:bCs/>
                <w:sz w:val="21"/>
                <w:szCs w:val="21"/>
                <w:vertAlign w:val="superscript"/>
                <w:lang w:val="en-US" w:eastAsia="zh-CN"/>
                <w14:ligatures w14:val="none"/>
              </w:rPr>
              <w:t>2</w:t>
            </w:r>
            <w:r>
              <w:rPr>
                <w:rFonts w:hint="default" w:ascii="Times New Roman" w:hAnsi="Times New Roman" w:eastAsia="方正仿宋_GBK" w:cs="Times New Roman"/>
                <w:bCs/>
                <w:sz w:val="21"/>
                <w:szCs w:val="21"/>
                <w:lang w:val="en-US" w:eastAsia="zh-CN"/>
                <w14:ligatures w14:val="none"/>
              </w:rPr>
              <w:t>）作为产品堆场。该项目以达州市经开矿业有限公司亭子镇老龙洞灰岩矿新建工程开采出的矿石为原料进行破碎、整形制砂、筛分等加工后得到砂石骨料作为铁路路基材料用于成达万铁路修建。该项目占地面积为38528m</w:t>
            </w:r>
            <w:r>
              <w:rPr>
                <w:rFonts w:hint="default" w:ascii="Times New Roman" w:hAnsi="Times New Roman" w:eastAsia="方正仿宋_GBK" w:cs="Times New Roman"/>
                <w:bCs/>
                <w:sz w:val="21"/>
                <w:szCs w:val="21"/>
                <w:vertAlign w:val="superscript"/>
                <w:lang w:val="en-US" w:eastAsia="zh-CN"/>
                <w14:ligatures w14:val="none"/>
              </w:rPr>
              <w:t>2</w:t>
            </w:r>
            <w:r>
              <w:rPr>
                <w:rFonts w:hint="default" w:ascii="Times New Roman" w:hAnsi="Times New Roman" w:eastAsia="方正仿宋_GBK" w:cs="Times New Roman"/>
                <w:bCs/>
                <w:sz w:val="21"/>
                <w:szCs w:val="21"/>
                <w:lang w:val="en-US" w:eastAsia="zh-CN"/>
                <w14:ligatures w14:val="none"/>
              </w:rPr>
              <w:t>，总投资5000万元（其中：环保投资为141万元）。该项目系成达万高铁砂石保供的临时工程，产品不对外销售。待服务期满后该项目无条件拆除（拆除时间不晚于2027年5月31日）。</w:t>
            </w:r>
          </w:p>
        </w:tc>
        <w:tc>
          <w:tcPr>
            <w:tcW w:w="3002" w:type="pct"/>
            <w:vAlign w:val="center"/>
          </w:tcPr>
          <w:p w14:paraId="603FD949">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一、施工期环境保护措施</w:t>
            </w:r>
          </w:p>
          <w:p w14:paraId="5DBD8210">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1、废气</w:t>
            </w:r>
          </w:p>
          <w:p w14:paraId="431E62EC">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Cs/>
                <w:sz w:val="21"/>
                <w:szCs w:val="21"/>
                <w:lang w:val="en-US" w:eastAsia="zh-CN"/>
                <w14:ligatures w14:val="none"/>
              </w:rPr>
            </w:pPr>
            <w:r>
              <w:rPr>
                <w:rFonts w:hint="eastAsia" w:ascii="Times New Roman" w:hAnsi="Times New Roman" w:eastAsia="方正仿宋_GBK" w:cs="Times New Roman"/>
                <w:bCs/>
                <w:sz w:val="21"/>
                <w:szCs w:val="21"/>
                <w:lang w:val="en-US" w:eastAsia="zh-CN"/>
                <w14:ligatures w14:val="none"/>
              </w:rPr>
              <w:t>施工期严格落实“六必须”“六不准”规定；现场</w:t>
            </w:r>
            <w:r>
              <w:rPr>
                <w:rFonts w:hint="default" w:ascii="Times New Roman" w:hAnsi="Times New Roman" w:eastAsia="方正仿宋_GBK" w:cs="Times New Roman"/>
                <w:bCs/>
                <w:sz w:val="21"/>
                <w:szCs w:val="21"/>
                <w:lang w:val="en-US" w:eastAsia="zh-CN"/>
                <w14:ligatures w14:val="none"/>
              </w:rPr>
              <w:t>采用</w:t>
            </w:r>
            <w:r>
              <w:rPr>
                <w:rFonts w:hint="eastAsia" w:ascii="Times New Roman" w:hAnsi="Times New Roman" w:eastAsia="方正仿宋_GBK" w:cs="Times New Roman"/>
                <w:bCs/>
                <w:sz w:val="21"/>
                <w:szCs w:val="21"/>
                <w:lang w:val="en-US" w:eastAsia="zh-CN"/>
                <w14:ligatures w14:val="none"/>
              </w:rPr>
              <w:t>设置</w:t>
            </w:r>
            <w:r>
              <w:rPr>
                <w:rFonts w:hint="default" w:ascii="Times New Roman" w:hAnsi="Times New Roman" w:eastAsia="方正仿宋_GBK" w:cs="Times New Roman"/>
                <w:bCs/>
                <w:sz w:val="21"/>
                <w:szCs w:val="21"/>
                <w:lang w:val="en-US" w:eastAsia="zh-CN"/>
                <w14:ligatures w14:val="none"/>
              </w:rPr>
              <w:t>围挡、</w:t>
            </w:r>
            <w:r>
              <w:rPr>
                <w:rFonts w:hint="eastAsia" w:ascii="Times New Roman" w:hAnsi="Times New Roman" w:eastAsia="方正仿宋_GBK" w:cs="Times New Roman"/>
                <w:bCs/>
                <w:sz w:val="21"/>
                <w:szCs w:val="21"/>
                <w:lang w:val="en-US" w:eastAsia="zh-CN"/>
                <w14:ligatures w14:val="none"/>
              </w:rPr>
              <w:t>湿法降尘、场地</w:t>
            </w:r>
            <w:r>
              <w:rPr>
                <w:rFonts w:hint="default" w:ascii="Times New Roman" w:hAnsi="Times New Roman" w:eastAsia="方正仿宋_GBK" w:cs="Times New Roman"/>
                <w:bCs/>
                <w:sz w:val="21"/>
                <w:szCs w:val="21"/>
                <w:lang w:val="en-US" w:eastAsia="zh-CN"/>
                <w14:ligatures w14:val="none"/>
              </w:rPr>
              <w:t>硬化、运输车辆密闭运输</w:t>
            </w:r>
            <w:r>
              <w:rPr>
                <w:rFonts w:hint="eastAsia" w:ascii="Times New Roman" w:hAnsi="Times New Roman" w:eastAsia="方正仿宋_GBK" w:cs="Times New Roman"/>
                <w:bCs/>
                <w:sz w:val="21"/>
                <w:szCs w:val="21"/>
                <w:lang w:val="en-US" w:eastAsia="zh-CN"/>
                <w14:ligatures w14:val="none"/>
              </w:rPr>
              <w:t>、进出口设置车辆冲洗平台</w:t>
            </w:r>
            <w:r>
              <w:rPr>
                <w:rFonts w:hint="default" w:ascii="Times New Roman" w:hAnsi="Times New Roman" w:eastAsia="方正仿宋_GBK" w:cs="Times New Roman"/>
                <w:bCs/>
                <w:sz w:val="21"/>
                <w:szCs w:val="21"/>
                <w:lang w:val="en-US" w:eastAsia="zh-CN"/>
                <w14:ligatures w14:val="none"/>
              </w:rPr>
              <w:t>等措施</w:t>
            </w:r>
            <w:r>
              <w:rPr>
                <w:rFonts w:hint="eastAsia" w:ascii="Times New Roman" w:hAnsi="Times New Roman" w:eastAsia="方正仿宋_GBK" w:cs="Times New Roman"/>
                <w:bCs/>
                <w:sz w:val="21"/>
                <w:szCs w:val="21"/>
                <w:lang w:val="en-US" w:eastAsia="zh-CN"/>
                <w14:ligatures w14:val="none"/>
              </w:rPr>
              <w:t>；使用低耗能、低污染的施工机械设备、运输工具、合格燃料及焊接材料。</w:t>
            </w:r>
          </w:p>
          <w:p w14:paraId="1B668CD8">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2、废水</w:t>
            </w:r>
          </w:p>
          <w:p w14:paraId="57764427">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Cs/>
                <w:sz w:val="21"/>
                <w:szCs w:val="21"/>
                <w:lang w:val="en-US" w:eastAsia="zh-CN"/>
                <w14:ligatures w14:val="none"/>
              </w:rPr>
            </w:pPr>
            <w:r>
              <w:rPr>
                <w:rFonts w:hint="eastAsia" w:ascii="Times New Roman" w:hAnsi="Times New Roman" w:eastAsia="方正仿宋_GBK" w:cs="Times New Roman"/>
                <w:bCs/>
                <w:sz w:val="21"/>
                <w:szCs w:val="21"/>
                <w:lang w:val="en-US" w:eastAsia="zh-CN"/>
                <w14:ligatures w14:val="none"/>
              </w:rPr>
              <w:t>施工人员生活污水经该项目部生活区预处理池处理后拉运至附近污水处理厂处理；施工废水（主要为机械和车辆冲洗废水）经沉淀池处理后循环使用或洒水抑尘，不外排。</w:t>
            </w:r>
          </w:p>
          <w:p w14:paraId="6377A3E7">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3、噪声</w:t>
            </w:r>
          </w:p>
          <w:p w14:paraId="610D6BDE">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优化施工场地布置，选用低噪声施工机械设备；合理安排施工时间，禁止夜间施工；文明施工，装卸、搬运材料等严禁抛掷，做到轻拿轻放；合理安排施工车辆运输路线与时间，运输车辆实施限速、禁止鸣笛。</w:t>
            </w:r>
          </w:p>
          <w:p w14:paraId="08425E2A">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eastAsia" w:ascii="Times New Roman" w:hAnsi="Times New Roman" w:eastAsia="方正仿宋_GBK" w:cs="Times New Roman"/>
                <w:b/>
                <w:bCs w:val="0"/>
                <w:sz w:val="21"/>
                <w:szCs w:val="21"/>
                <w:lang w:val="en-US" w:eastAsia="zh-CN"/>
                <w14:ligatures w14:val="none"/>
              </w:rPr>
              <w:t>4</w:t>
            </w:r>
            <w:r>
              <w:rPr>
                <w:rFonts w:hint="default" w:ascii="Times New Roman" w:hAnsi="Times New Roman" w:eastAsia="方正仿宋_GBK" w:cs="Times New Roman"/>
                <w:b/>
                <w:bCs w:val="0"/>
                <w:sz w:val="21"/>
                <w:szCs w:val="21"/>
                <w:lang w:val="en-US" w:eastAsia="zh-CN"/>
                <w14:ligatures w14:val="none"/>
              </w:rPr>
              <w:t>、固体废物</w:t>
            </w:r>
          </w:p>
          <w:p w14:paraId="05270B2D">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eastAsia"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钢筋、钢板</w:t>
            </w:r>
            <w:r>
              <w:rPr>
                <w:rFonts w:hint="eastAsia" w:ascii="Times New Roman" w:hAnsi="Times New Roman" w:eastAsia="方正仿宋_GBK" w:cs="Times New Roman"/>
                <w:bCs/>
                <w:sz w:val="21"/>
                <w:szCs w:val="21"/>
                <w:lang w:val="en-US" w:eastAsia="zh-CN"/>
                <w14:ligatures w14:val="none"/>
              </w:rPr>
              <w:t>和</w:t>
            </w:r>
            <w:r>
              <w:rPr>
                <w:rFonts w:hint="default" w:ascii="Times New Roman" w:hAnsi="Times New Roman" w:eastAsia="方正仿宋_GBK" w:cs="Times New Roman"/>
                <w:bCs/>
                <w:sz w:val="21"/>
                <w:szCs w:val="21"/>
                <w:lang w:val="en-US" w:eastAsia="zh-CN"/>
                <w14:ligatures w14:val="none"/>
              </w:rPr>
              <w:t>木材等下角料分类回收</w:t>
            </w:r>
            <w:r>
              <w:rPr>
                <w:rFonts w:hint="eastAsia" w:ascii="Times New Roman" w:hAnsi="Times New Roman" w:eastAsia="方正仿宋_GBK" w:cs="Times New Roman"/>
                <w:bCs/>
                <w:sz w:val="21"/>
                <w:szCs w:val="21"/>
                <w:lang w:val="en-US" w:eastAsia="zh-CN"/>
                <w14:ligatures w14:val="none"/>
              </w:rPr>
              <w:t>后</w:t>
            </w:r>
            <w:r>
              <w:rPr>
                <w:rFonts w:hint="default" w:ascii="Times New Roman" w:hAnsi="Times New Roman" w:eastAsia="方正仿宋_GBK" w:cs="Times New Roman"/>
                <w:bCs/>
                <w:sz w:val="21"/>
                <w:szCs w:val="21"/>
                <w:lang w:val="en-US" w:eastAsia="zh-CN"/>
                <w14:ligatures w14:val="none"/>
              </w:rPr>
              <w:t>交废物收购站处理</w:t>
            </w:r>
            <w:r>
              <w:rPr>
                <w:rFonts w:hint="eastAsia" w:ascii="Times New Roman" w:hAnsi="Times New Roman" w:eastAsia="方正仿宋_GBK" w:cs="Times New Roman"/>
                <w:bCs/>
                <w:sz w:val="21"/>
                <w:szCs w:val="21"/>
                <w:lang w:val="en-US" w:eastAsia="zh-CN"/>
                <w14:ligatures w14:val="none"/>
              </w:rPr>
              <w:t>，</w:t>
            </w:r>
            <w:r>
              <w:rPr>
                <w:rFonts w:hint="default" w:ascii="Times New Roman" w:hAnsi="Times New Roman" w:eastAsia="方正仿宋_GBK" w:cs="Times New Roman"/>
                <w:bCs/>
                <w:sz w:val="21"/>
                <w:szCs w:val="21"/>
                <w:lang w:val="en-US" w:eastAsia="zh-CN"/>
                <w14:ligatures w14:val="none"/>
              </w:rPr>
              <w:t>其他不能回收利用的建筑垃圾及时清运至指定建筑垃圾堆放点</w:t>
            </w:r>
            <w:r>
              <w:rPr>
                <w:rFonts w:hint="eastAsia" w:ascii="Times New Roman" w:hAnsi="Times New Roman" w:eastAsia="方正仿宋_GBK" w:cs="Times New Roman"/>
                <w:bCs/>
                <w:sz w:val="21"/>
                <w:szCs w:val="21"/>
                <w:lang w:val="en-US" w:eastAsia="zh-CN"/>
                <w14:ligatures w14:val="none"/>
              </w:rPr>
              <w:t>；</w:t>
            </w:r>
            <w:r>
              <w:rPr>
                <w:rFonts w:hint="default" w:ascii="Times New Roman" w:hAnsi="Times New Roman" w:eastAsia="方正仿宋_GBK" w:cs="Times New Roman"/>
                <w:bCs/>
                <w:sz w:val="21"/>
                <w:szCs w:val="21"/>
                <w:lang w:val="en-US" w:eastAsia="zh-CN"/>
                <w14:ligatures w14:val="none"/>
              </w:rPr>
              <w:t>开挖土石方堆放在临时堆场，采用毡布或防尘布覆盖</w:t>
            </w:r>
            <w:r>
              <w:rPr>
                <w:rFonts w:hint="eastAsia" w:ascii="Times New Roman" w:hAnsi="Times New Roman" w:eastAsia="方正仿宋_GBK" w:cs="Times New Roman"/>
                <w:bCs/>
                <w:sz w:val="21"/>
                <w:szCs w:val="21"/>
                <w:lang w:val="en-US" w:eastAsia="zh-CN"/>
                <w14:ligatures w14:val="none"/>
              </w:rPr>
              <w:t>；</w:t>
            </w:r>
            <w:r>
              <w:rPr>
                <w:rFonts w:hint="default" w:ascii="Times New Roman" w:hAnsi="Times New Roman" w:eastAsia="方正仿宋_GBK" w:cs="Times New Roman"/>
                <w:bCs/>
                <w:sz w:val="21"/>
                <w:szCs w:val="21"/>
                <w:lang w:val="en-US" w:eastAsia="zh-CN"/>
                <w14:ligatures w14:val="none"/>
              </w:rPr>
              <w:t>生活垃圾收集后由环卫部门统一清运</w:t>
            </w:r>
            <w:r>
              <w:rPr>
                <w:rFonts w:hint="eastAsia" w:ascii="Times New Roman" w:hAnsi="Times New Roman" w:eastAsia="方正仿宋_GBK" w:cs="Times New Roman"/>
                <w:bCs/>
                <w:sz w:val="21"/>
                <w:szCs w:val="21"/>
                <w:lang w:val="en-US" w:eastAsia="zh-CN"/>
                <w14:ligatures w14:val="none"/>
              </w:rPr>
              <w:t>。</w:t>
            </w:r>
          </w:p>
          <w:p w14:paraId="549D4D84">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二、运营期环境保护措施</w:t>
            </w:r>
          </w:p>
          <w:p w14:paraId="66501253">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1、废气</w:t>
            </w:r>
          </w:p>
          <w:p w14:paraId="72FE763F">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eastAsia" w:ascii="Times New Roman" w:hAnsi="Times New Roman" w:eastAsia="方正仿宋_GBK" w:cs="Times New Roman"/>
                <w:bCs/>
                <w:sz w:val="21"/>
                <w:szCs w:val="21"/>
                <w:highlight w:val="none"/>
                <w:lang w:val="en-US" w:eastAsia="zh-CN"/>
                <w14:ligatures w14:val="none"/>
              </w:rPr>
            </w:pPr>
            <w:r>
              <w:rPr>
                <w:rFonts w:hint="eastAsia" w:ascii="Times New Roman" w:hAnsi="Times New Roman" w:eastAsia="方正仿宋_GBK" w:cs="Times New Roman"/>
                <w:bCs/>
                <w:sz w:val="21"/>
                <w:szCs w:val="21"/>
                <w:highlight w:val="none"/>
                <w:lang w:val="en-US" w:eastAsia="zh-CN"/>
                <w14:ligatures w14:val="none"/>
              </w:rPr>
              <w:t>砂石加工生产车间、给料机（含除泥筛）、鄂式破碎机及皮带输送廊道采取封闭措施并于顶部设置喷雾降尘设施；原料和产品中转仓、原料来车、AB料生产中一级筛分采取喷雾降尘措施，反击破、冲击式整形制砂采取喷淋降尘措施；产品堆场采取半封闭并进行防雨棚遮挡措施，出入口设置喷雾降尘设施。其中，AB料堆场顶部及出入口均设置喷雾降尘设施，并采取料筒降低落料高度措施；场地道路硬化且进出口设置轮胎清洗池；食堂油烟经净化器处理后排放。</w:t>
            </w:r>
          </w:p>
          <w:p w14:paraId="0978C3D6">
            <w:pPr>
              <w:keepNext w:val="0"/>
              <w:keepLines w:val="0"/>
              <w:pageBreakBefore w:val="0"/>
              <w:numPr>
                <w:ilvl w:val="0"/>
                <w:numId w:val="0"/>
              </w:numPr>
              <w:kinsoku/>
              <w:overflowPunct/>
              <w:topLinePunct w:val="0"/>
              <w:autoSpaceDE/>
              <w:autoSpaceDN/>
              <w:bidi w:val="0"/>
              <w:adjustRightInd/>
              <w:snapToGrid/>
              <w:spacing w:after="0" w:line="240" w:lineRule="auto"/>
              <w:jc w:val="both"/>
              <w:textAlignment w:val="auto"/>
              <w:rPr>
                <w:rFonts w:hint="default" w:ascii="Times New Roman" w:hAnsi="Times New Roman" w:eastAsia="方正仿宋_GBK" w:cs="Times New Roman"/>
                <w:b/>
                <w:bCs w:val="0"/>
                <w:sz w:val="21"/>
                <w:szCs w:val="21"/>
                <w:lang w:val="en-US" w:eastAsia="zh-CN"/>
                <w14:ligatures w14:val="none"/>
              </w:rPr>
            </w:pPr>
            <w:r>
              <w:rPr>
                <w:rFonts w:hint="eastAsia" w:ascii="Times New Roman" w:hAnsi="Times New Roman" w:eastAsia="方正仿宋_GBK" w:cs="Times New Roman"/>
                <w:bCs/>
                <w:sz w:val="21"/>
                <w:szCs w:val="21"/>
                <w:highlight w:val="none"/>
                <w:lang w:val="en-US" w:eastAsia="zh-CN"/>
                <w14:ligatures w14:val="none"/>
              </w:rPr>
              <w:t>　　</w:t>
            </w:r>
            <w:r>
              <w:rPr>
                <w:rFonts w:hint="default" w:ascii="Times New Roman" w:hAnsi="Times New Roman" w:eastAsia="方正仿宋_GBK" w:cs="Times New Roman"/>
                <w:b/>
                <w:bCs w:val="0"/>
                <w:sz w:val="21"/>
                <w:szCs w:val="21"/>
                <w:lang w:val="en-US" w:eastAsia="zh-CN"/>
                <w14:ligatures w14:val="none"/>
              </w:rPr>
              <w:t>2、废水</w:t>
            </w:r>
          </w:p>
          <w:p w14:paraId="0CBB786A">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Cs/>
                <w:sz w:val="21"/>
                <w:szCs w:val="21"/>
                <w:lang w:val="en-US" w:eastAsia="zh-CN"/>
                <w14:ligatures w14:val="none"/>
              </w:rPr>
            </w:pPr>
            <w:r>
              <w:rPr>
                <w:rFonts w:hint="eastAsia" w:ascii="Times New Roman" w:hAnsi="Times New Roman" w:eastAsia="方正仿宋_GBK" w:cs="Times New Roman"/>
                <w:bCs/>
                <w:sz w:val="21"/>
                <w:szCs w:val="21"/>
                <w:lang w:val="en-US" w:eastAsia="zh-CN"/>
                <w14:ligatures w14:val="none"/>
              </w:rPr>
              <w:t>运输车辆冲洗废水经三级废水沉淀池收集处理后循环使用，不外排；砂石场地内冲洗废水、洗（石）砂废水、产品堆场渗滤水经收集沟（或收集管道）收集于废水池泵入废水沉淀罐沉淀处理后进入清水池循环使用，不外排；该项目不设办公生活区，无生活污水产生。</w:t>
            </w:r>
          </w:p>
          <w:p w14:paraId="49FC9AF6">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3、噪声</w:t>
            </w:r>
          </w:p>
          <w:p w14:paraId="535D2410">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eastAsia"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合理布置噪声源</w:t>
            </w:r>
            <w:r>
              <w:rPr>
                <w:rFonts w:hint="eastAsia" w:ascii="Times New Roman" w:hAnsi="Times New Roman" w:eastAsia="方正仿宋_GBK" w:cs="Times New Roman"/>
                <w:bCs/>
                <w:sz w:val="21"/>
                <w:szCs w:val="21"/>
                <w:lang w:val="en-US" w:eastAsia="zh-CN"/>
                <w14:ligatures w14:val="none"/>
              </w:rPr>
              <w:t>，优先</w:t>
            </w:r>
            <w:r>
              <w:rPr>
                <w:rFonts w:hint="default" w:ascii="Times New Roman" w:hAnsi="Times New Roman" w:eastAsia="方正仿宋_GBK" w:cs="Times New Roman"/>
                <w:bCs/>
                <w:sz w:val="21"/>
                <w:szCs w:val="21"/>
                <w:lang w:val="en-US" w:eastAsia="zh-CN"/>
                <w14:ligatures w14:val="none"/>
              </w:rPr>
              <w:t>选用低噪</w:t>
            </w:r>
            <w:r>
              <w:rPr>
                <w:rFonts w:hint="eastAsia" w:ascii="Times New Roman" w:hAnsi="Times New Roman" w:eastAsia="方正仿宋_GBK" w:cs="Times New Roman"/>
                <w:bCs/>
                <w:sz w:val="21"/>
                <w:szCs w:val="21"/>
                <w:lang w:val="en-US" w:eastAsia="zh-CN"/>
                <w14:ligatures w14:val="none"/>
              </w:rPr>
              <w:t>声</w:t>
            </w:r>
            <w:r>
              <w:rPr>
                <w:rFonts w:hint="default" w:ascii="Times New Roman" w:hAnsi="Times New Roman" w:eastAsia="方正仿宋_GBK" w:cs="Times New Roman"/>
                <w:bCs/>
                <w:sz w:val="21"/>
                <w:szCs w:val="21"/>
                <w:lang w:val="en-US" w:eastAsia="zh-CN"/>
                <w14:ligatures w14:val="none"/>
              </w:rPr>
              <w:t>设备</w:t>
            </w:r>
            <w:r>
              <w:rPr>
                <w:rFonts w:hint="eastAsia" w:ascii="Times New Roman" w:hAnsi="Times New Roman" w:eastAsia="方正仿宋_GBK" w:cs="Times New Roman"/>
                <w:bCs/>
                <w:sz w:val="21"/>
                <w:szCs w:val="21"/>
                <w:lang w:val="en-US" w:eastAsia="zh-CN"/>
                <w14:ligatures w14:val="none"/>
              </w:rPr>
              <w:t>，</w:t>
            </w:r>
            <w:r>
              <w:rPr>
                <w:rFonts w:hint="default" w:ascii="Times New Roman" w:hAnsi="Times New Roman" w:eastAsia="方正仿宋_GBK" w:cs="Times New Roman"/>
                <w:bCs/>
                <w:sz w:val="21"/>
                <w:szCs w:val="21"/>
                <w:lang w:val="en-US" w:eastAsia="zh-CN"/>
                <w14:ligatures w14:val="none"/>
              </w:rPr>
              <w:t>主要噪声源采取安装</w:t>
            </w:r>
            <w:r>
              <w:rPr>
                <w:rFonts w:hint="eastAsia" w:ascii="Times New Roman" w:hAnsi="Times New Roman" w:eastAsia="方正仿宋_GBK" w:cs="Times New Roman"/>
                <w:bCs/>
                <w:sz w:val="21"/>
                <w:szCs w:val="21"/>
                <w:lang w:val="en-US" w:eastAsia="zh-CN"/>
                <w14:ligatures w14:val="none"/>
              </w:rPr>
              <w:t>橡胶减震接头或减震垫等措</w:t>
            </w:r>
            <w:bookmarkStart w:id="0" w:name="_GoBack"/>
            <w:bookmarkEnd w:id="0"/>
            <w:r>
              <w:rPr>
                <w:rFonts w:hint="eastAsia" w:ascii="Times New Roman" w:hAnsi="Times New Roman" w:eastAsia="方正仿宋_GBK" w:cs="Times New Roman"/>
                <w:bCs/>
                <w:sz w:val="21"/>
                <w:szCs w:val="21"/>
                <w:lang w:val="en-US" w:eastAsia="zh-CN"/>
                <w14:ligatures w14:val="none"/>
              </w:rPr>
              <w:t>施，加强对设备进行维护和保养。</w:t>
            </w:r>
          </w:p>
          <w:p w14:paraId="04C0C34D">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eastAsia" w:ascii="Times New Roman" w:hAnsi="Times New Roman" w:eastAsia="方正仿宋_GBK" w:cs="Times New Roman"/>
                <w:b/>
                <w:bCs w:val="0"/>
                <w:sz w:val="21"/>
                <w:szCs w:val="21"/>
                <w:lang w:val="en-US" w:eastAsia="zh-CN"/>
                <w14:ligatures w14:val="none"/>
              </w:rPr>
            </w:pPr>
            <w:r>
              <w:rPr>
                <w:rFonts w:hint="eastAsia" w:ascii="Times New Roman" w:hAnsi="Times New Roman" w:eastAsia="方正仿宋_GBK" w:cs="Times New Roman"/>
                <w:b/>
                <w:bCs w:val="0"/>
                <w:sz w:val="21"/>
                <w:szCs w:val="21"/>
                <w:lang w:val="en-US" w:eastAsia="zh-CN"/>
                <w14:ligatures w14:val="none"/>
              </w:rPr>
              <w:t>４</w:t>
            </w:r>
            <w:r>
              <w:rPr>
                <w:rFonts w:hint="default" w:ascii="Times New Roman" w:hAnsi="Times New Roman" w:eastAsia="方正仿宋_GBK" w:cs="Times New Roman"/>
                <w:b/>
                <w:bCs w:val="0"/>
                <w:sz w:val="21"/>
                <w:szCs w:val="21"/>
                <w:lang w:val="en-US" w:eastAsia="zh-CN"/>
                <w14:ligatures w14:val="none"/>
              </w:rPr>
              <w:t>、固体废物</w:t>
            </w:r>
          </w:p>
          <w:p w14:paraId="3E9C35FE">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eastAsia" w:ascii="Times New Roman" w:hAnsi="Times New Roman" w:eastAsia="方正仿宋_GBK" w:cs="Times New Roman"/>
                <w:bCs/>
                <w:sz w:val="21"/>
                <w:szCs w:val="21"/>
                <w:lang w:val="en-US" w:eastAsia="zh-CN"/>
                <w14:ligatures w14:val="none"/>
              </w:rPr>
            </w:pPr>
            <w:r>
              <w:rPr>
                <w:rFonts w:hint="eastAsia" w:ascii="Times New Roman" w:hAnsi="Times New Roman" w:eastAsia="方正仿宋_GBK" w:cs="Times New Roman"/>
                <w:bCs/>
                <w:sz w:val="21"/>
                <w:szCs w:val="21"/>
                <w:lang w:val="en-US" w:eastAsia="zh-CN"/>
                <w14:ligatures w14:val="none"/>
              </w:rPr>
              <w:t>板框压滤泥和筛分弃土分别暂存于泥饼暂存间和筛分泥土临时堆场，并及时外送至成达万高铁B01#弃渣场处置；设置危险废物暂存间，废油脂、废油桶暂存于危废暂存间，定期交由有资质单位运输处置。生活垃圾由环卫部门统一清运。</w:t>
            </w:r>
          </w:p>
          <w:p w14:paraId="41646CE0">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eastAsia" w:ascii="Times New Roman" w:hAnsi="Times New Roman" w:eastAsia="方正仿宋_GBK" w:cs="Times New Roman"/>
                <w:b/>
                <w:bCs w:val="0"/>
                <w:sz w:val="21"/>
                <w:szCs w:val="21"/>
                <w:lang w:val="en-US" w:eastAsia="zh-CN"/>
                <w14:ligatures w14:val="none"/>
              </w:rPr>
              <w:t>5</w:t>
            </w:r>
            <w:r>
              <w:rPr>
                <w:rFonts w:hint="default" w:ascii="Times New Roman" w:hAnsi="Times New Roman" w:eastAsia="方正仿宋_GBK" w:cs="Times New Roman"/>
                <w:b/>
                <w:bCs w:val="0"/>
                <w:sz w:val="21"/>
                <w:szCs w:val="21"/>
                <w:lang w:val="en-US" w:eastAsia="zh-CN"/>
                <w14:ligatures w14:val="none"/>
              </w:rPr>
              <w:t>、地下水和土壤</w:t>
            </w:r>
          </w:p>
          <w:p w14:paraId="48E72E36">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eastAsia" w:ascii="Times New Roman" w:hAnsi="Times New Roman" w:eastAsia="方正仿宋_GBK" w:cs="Times New Roman"/>
                <w:bCs/>
                <w:sz w:val="21"/>
                <w:szCs w:val="21"/>
                <w:lang w:val="en-US" w:eastAsia="zh-CN"/>
                <w14:ligatures w14:val="none"/>
              </w:rPr>
            </w:pPr>
            <w:r>
              <w:rPr>
                <w:rFonts w:hint="default" w:ascii="Times New Roman" w:hAnsi="Times New Roman" w:eastAsia="方正仿宋_GBK" w:cs="Times New Roman"/>
                <w:bCs/>
                <w:sz w:val="21"/>
                <w:szCs w:val="21"/>
                <w:lang w:val="en-US" w:eastAsia="zh-CN"/>
                <w14:ligatures w14:val="none"/>
              </w:rPr>
              <w:t>严格按照要求落实分区防渗措施。对危废间进行重点防渗</w:t>
            </w:r>
            <w:r>
              <w:rPr>
                <w:rFonts w:hint="eastAsia" w:ascii="Times New Roman" w:hAnsi="Times New Roman" w:eastAsia="方正仿宋_GBK" w:cs="Times New Roman"/>
                <w:bCs/>
                <w:sz w:val="21"/>
                <w:szCs w:val="21"/>
                <w:lang w:val="en-US" w:eastAsia="zh-CN"/>
                <w14:ligatures w14:val="none"/>
              </w:rPr>
              <w:t>；对三级沉淀洗车槽、污水处理区、泥饼暂存间</w:t>
            </w:r>
            <w:r>
              <w:rPr>
                <w:rFonts w:hint="default" w:ascii="Times New Roman" w:hAnsi="Times New Roman" w:eastAsia="方正仿宋_GBK" w:cs="Times New Roman"/>
                <w:bCs/>
                <w:sz w:val="21"/>
                <w:szCs w:val="21"/>
                <w:lang w:val="en-US" w:eastAsia="zh-CN"/>
                <w14:ligatures w14:val="none"/>
              </w:rPr>
              <w:t>进行一般防渗</w:t>
            </w:r>
            <w:r>
              <w:rPr>
                <w:rFonts w:hint="eastAsia" w:ascii="Times New Roman" w:hAnsi="Times New Roman" w:eastAsia="方正仿宋_GBK" w:cs="Times New Roman"/>
                <w:bCs/>
                <w:sz w:val="21"/>
                <w:szCs w:val="21"/>
                <w:lang w:val="en-US" w:eastAsia="zh-CN"/>
                <w14:ligatures w14:val="none"/>
              </w:rPr>
              <w:t>；对厂房其他区域、厂区道路</w:t>
            </w:r>
            <w:r>
              <w:rPr>
                <w:rFonts w:hint="default" w:ascii="Times New Roman" w:hAnsi="Times New Roman" w:eastAsia="方正仿宋_GBK" w:cs="Times New Roman"/>
                <w:bCs/>
                <w:sz w:val="21"/>
                <w:szCs w:val="21"/>
                <w:lang w:val="en-US" w:eastAsia="zh-CN"/>
                <w14:ligatures w14:val="none"/>
              </w:rPr>
              <w:t>进行</w:t>
            </w:r>
            <w:r>
              <w:rPr>
                <w:rFonts w:hint="eastAsia" w:ascii="Times New Roman" w:hAnsi="Times New Roman" w:eastAsia="方正仿宋_GBK" w:cs="Times New Roman"/>
                <w:bCs/>
                <w:sz w:val="21"/>
                <w:szCs w:val="21"/>
                <w:lang w:val="en-US" w:eastAsia="zh-CN"/>
                <w14:ligatures w14:val="none"/>
              </w:rPr>
              <w:t>简单</w:t>
            </w:r>
            <w:r>
              <w:rPr>
                <w:rFonts w:hint="default" w:ascii="Times New Roman" w:hAnsi="Times New Roman" w:eastAsia="方正仿宋_GBK" w:cs="Times New Roman"/>
                <w:bCs/>
                <w:sz w:val="21"/>
                <w:szCs w:val="21"/>
                <w:lang w:val="en-US" w:eastAsia="zh-CN"/>
                <w14:ligatures w14:val="none"/>
              </w:rPr>
              <w:t>防渗</w:t>
            </w:r>
            <w:r>
              <w:rPr>
                <w:rFonts w:hint="eastAsia" w:ascii="Times New Roman" w:hAnsi="Times New Roman" w:eastAsia="方正仿宋_GBK" w:cs="Times New Roman"/>
                <w:bCs/>
                <w:sz w:val="21"/>
                <w:szCs w:val="21"/>
                <w:lang w:val="en-US" w:eastAsia="zh-CN"/>
                <w14:ligatures w14:val="none"/>
              </w:rPr>
              <w:t>。</w:t>
            </w:r>
          </w:p>
          <w:p w14:paraId="1B446888">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三、环境风险</w:t>
            </w:r>
          </w:p>
          <w:p w14:paraId="31B4DA98">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 w:val="0"/>
                <w:bCs/>
                <w:sz w:val="21"/>
                <w:szCs w:val="21"/>
                <w:lang w:val="en-US" w:eastAsia="zh-CN"/>
                <w14:ligatures w14:val="none"/>
              </w:rPr>
            </w:pPr>
            <w:r>
              <w:rPr>
                <w:rFonts w:hint="eastAsia" w:ascii="Times New Roman" w:hAnsi="Times New Roman" w:eastAsia="方正仿宋_GBK" w:cs="Times New Roman"/>
                <w:b w:val="0"/>
                <w:bCs/>
                <w:sz w:val="21"/>
                <w:szCs w:val="21"/>
                <w:lang w:val="en-US" w:eastAsia="zh-CN"/>
                <w14:ligatures w14:val="none"/>
              </w:rPr>
              <w:t>规</w:t>
            </w:r>
            <w:r>
              <w:rPr>
                <w:rFonts w:hint="default" w:ascii="Times New Roman" w:hAnsi="Times New Roman" w:eastAsia="方正仿宋_GBK" w:cs="Times New Roman"/>
                <w:b w:val="0"/>
                <w:bCs/>
                <w:sz w:val="21"/>
                <w:szCs w:val="21"/>
                <w:lang w:val="en-US" w:eastAsia="zh-CN"/>
                <w14:ligatures w14:val="none"/>
              </w:rPr>
              <w:t>范设置危废暂存间警示标识，废气处理</w:t>
            </w:r>
            <w:r>
              <w:rPr>
                <w:rFonts w:hint="eastAsia" w:ascii="Times New Roman" w:hAnsi="Times New Roman" w:eastAsia="方正仿宋_GBK" w:cs="Times New Roman"/>
                <w:b w:val="0"/>
                <w:bCs/>
                <w:sz w:val="21"/>
                <w:szCs w:val="21"/>
                <w:lang w:val="en-US" w:eastAsia="zh-CN"/>
                <w14:ligatures w14:val="none"/>
              </w:rPr>
              <w:t>设施</w:t>
            </w:r>
            <w:r>
              <w:rPr>
                <w:rFonts w:hint="default" w:ascii="Times New Roman" w:hAnsi="Times New Roman" w:eastAsia="方正仿宋_GBK" w:cs="Times New Roman"/>
                <w:b w:val="0"/>
                <w:bCs/>
                <w:sz w:val="21"/>
                <w:szCs w:val="21"/>
                <w:lang w:val="en-US" w:eastAsia="zh-CN"/>
                <w14:ligatures w14:val="none"/>
              </w:rPr>
              <w:t>要专人维护并定期检修；制定完善应急预案并定期进行应急演练，强化人员安全意识和技能培训，认真落实工程安全环保措施、消防措施及评价所提出各项的风险防范、管理措施。</w:t>
            </w:r>
          </w:p>
          <w:p w14:paraId="43C2C5C5">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2" w:firstLineChars="200"/>
              <w:jc w:val="both"/>
              <w:textAlignment w:val="auto"/>
              <w:rPr>
                <w:rFonts w:hint="default" w:ascii="Times New Roman" w:hAnsi="Times New Roman" w:eastAsia="方正仿宋_GBK" w:cs="Times New Roman"/>
                <w:b/>
                <w:bCs w:val="0"/>
                <w:sz w:val="21"/>
                <w:szCs w:val="21"/>
                <w:lang w:val="en-US" w:eastAsia="zh-CN"/>
                <w14:ligatures w14:val="none"/>
              </w:rPr>
            </w:pPr>
            <w:r>
              <w:rPr>
                <w:rFonts w:hint="default" w:ascii="Times New Roman" w:hAnsi="Times New Roman" w:eastAsia="方正仿宋_GBK" w:cs="Times New Roman"/>
                <w:b/>
                <w:bCs w:val="0"/>
                <w:sz w:val="21"/>
                <w:szCs w:val="21"/>
                <w:lang w:val="en-US" w:eastAsia="zh-CN"/>
                <w14:ligatures w14:val="none"/>
              </w:rPr>
              <w:t>四、其他部门意见</w:t>
            </w:r>
          </w:p>
          <w:p w14:paraId="5B30A329">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 w:val="0"/>
                <w:bCs/>
                <w:sz w:val="21"/>
                <w:szCs w:val="21"/>
                <w:lang w:val="en-US" w:eastAsia="zh-CN"/>
                <w14:ligatures w14:val="none"/>
              </w:rPr>
            </w:pPr>
            <w:r>
              <w:rPr>
                <w:rFonts w:hint="eastAsia" w:ascii="Times New Roman" w:hAnsi="Times New Roman" w:eastAsia="方正仿宋_GBK" w:cs="Times New Roman"/>
                <w:bCs/>
                <w:sz w:val="21"/>
                <w:szCs w:val="21"/>
                <w:lang w:val="en-US" w:eastAsia="zh-CN"/>
                <w14:ligatures w14:val="none"/>
              </w:rPr>
              <w:t>1.四川达州东部经济开发区政务服务管理局</w:t>
            </w:r>
            <w:r>
              <w:rPr>
                <w:rFonts w:hint="default" w:ascii="Times New Roman" w:hAnsi="Times New Roman" w:eastAsia="方正仿宋_GBK" w:cs="Times New Roman"/>
                <w:bCs/>
                <w:sz w:val="21"/>
                <w:szCs w:val="21"/>
                <w:lang w:val="en-US" w:eastAsia="zh-CN"/>
                <w14:ligatures w14:val="none"/>
              </w:rPr>
              <w:t>《四川省固定资产投资项目备案表》（川投资备【2501-511715-04-01-988128】FGQB-0024号）</w:t>
            </w:r>
            <w:r>
              <w:rPr>
                <w:rFonts w:hint="default" w:ascii="Times New Roman" w:hAnsi="Times New Roman" w:eastAsia="方正仿宋_GBK" w:cs="Times New Roman"/>
                <w:b w:val="0"/>
                <w:bCs/>
                <w:sz w:val="21"/>
                <w:szCs w:val="21"/>
                <w:lang w:val="en-US" w:eastAsia="zh-CN"/>
                <w14:ligatures w14:val="none"/>
              </w:rPr>
              <w:t>。</w:t>
            </w:r>
          </w:p>
          <w:p w14:paraId="6D867C6D">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eastAsia" w:ascii="Times New Roman" w:hAnsi="Times New Roman" w:eastAsia="方正仿宋_GBK" w:cs="Times New Roman"/>
                <w:b w:val="0"/>
                <w:bCs/>
                <w:sz w:val="21"/>
                <w:szCs w:val="21"/>
                <w:lang w:val="en-US" w:eastAsia="zh-CN"/>
                <w14:ligatures w14:val="none"/>
              </w:rPr>
            </w:pPr>
            <w:r>
              <w:rPr>
                <w:rFonts w:hint="eastAsia" w:ascii="Times New Roman" w:hAnsi="Times New Roman" w:eastAsia="方正仿宋_GBK" w:cs="Times New Roman"/>
                <w:b w:val="0"/>
                <w:bCs/>
                <w:sz w:val="21"/>
                <w:szCs w:val="21"/>
                <w:lang w:val="en-US" w:eastAsia="zh-CN"/>
                <w14:ligatures w14:val="none"/>
              </w:rPr>
              <w:t>2.达州市自然资源和规划局东部经开区分局关于中铁十八局集团有限公司达州分公司、达州市经开矿业有限公司的国土空间规划审查图。</w:t>
            </w:r>
          </w:p>
          <w:p w14:paraId="031BE5A9">
            <w:pPr>
              <w:keepNext w:val="0"/>
              <w:keepLines w:val="0"/>
              <w:pageBreakBefore w:val="0"/>
              <w:numPr>
                <w:ilvl w:val="0"/>
                <w:numId w:val="0"/>
              </w:numPr>
              <w:kinsoku/>
              <w:overflowPunct/>
              <w:topLinePunct w:val="0"/>
              <w:autoSpaceDE/>
              <w:autoSpaceDN/>
              <w:bidi w:val="0"/>
              <w:adjustRightInd/>
              <w:snapToGrid/>
              <w:spacing w:after="0" w:line="240" w:lineRule="auto"/>
              <w:ind w:leftChars="0" w:firstLine="420" w:firstLineChars="200"/>
              <w:jc w:val="both"/>
              <w:textAlignment w:val="auto"/>
              <w:rPr>
                <w:rFonts w:hint="default" w:ascii="Times New Roman" w:hAnsi="Times New Roman" w:eastAsia="方正仿宋_GBK" w:cs="Times New Roman"/>
                <w:b w:val="0"/>
                <w:bCs/>
                <w:sz w:val="21"/>
                <w:szCs w:val="21"/>
                <w:lang w:val="en-US" w:eastAsia="zh-CN"/>
                <w14:ligatures w14:val="none"/>
              </w:rPr>
            </w:pPr>
            <w:r>
              <w:rPr>
                <w:rFonts w:hint="eastAsia" w:ascii="Times New Roman" w:hAnsi="Times New Roman" w:eastAsia="方正仿宋_GBK" w:cs="Times New Roman"/>
                <w:b w:val="0"/>
                <w:bCs/>
                <w:sz w:val="21"/>
                <w:szCs w:val="21"/>
                <w:lang w:val="en-US" w:eastAsia="zh-CN"/>
                <w14:ligatures w14:val="none"/>
              </w:rPr>
              <w:t>3.达州市生态环境局不予行政处罚决定书（达市环免罚〔2024〕121号）。</w:t>
            </w:r>
          </w:p>
        </w:tc>
      </w:tr>
    </w:tbl>
    <w:p w14:paraId="02FC6D92"/>
    <w:sectPr>
      <w:pgSz w:w="16838" w:h="11906" w:orient="landscape"/>
      <w:pgMar w:top="2098" w:right="1474" w:bottom="1984" w:left="1587"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BC46A147-37EB-412D-8BEE-C43359B5D099}"/>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embedRegular r:id="rId2" w:fontKey="{CF57B6CF-652F-44E2-B551-9DD774679AB1}"/>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8" w:lineRule="auto"/>
      </w:pPr>
      <w:r>
        <w:separator/>
      </w:r>
    </w:p>
  </w:footnote>
  <w:footnote w:type="continuationSeparator" w:id="1">
    <w:p>
      <w:pPr>
        <w:spacing w:before="0" w:after="0" w:line="278"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C51761"/>
    <w:rsid w:val="00752421"/>
    <w:rsid w:val="01281608"/>
    <w:rsid w:val="078E5567"/>
    <w:rsid w:val="0AB2675B"/>
    <w:rsid w:val="0FC3531E"/>
    <w:rsid w:val="0FD61CDB"/>
    <w:rsid w:val="11DB182B"/>
    <w:rsid w:val="12D4050D"/>
    <w:rsid w:val="13AC6526"/>
    <w:rsid w:val="15C51761"/>
    <w:rsid w:val="17A032FB"/>
    <w:rsid w:val="19B857C8"/>
    <w:rsid w:val="19C84D8B"/>
    <w:rsid w:val="25647C5C"/>
    <w:rsid w:val="286B525F"/>
    <w:rsid w:val="3D622451"/>
    <w:rsid w:val="3E216694"/>
    <w:rsid w:val="3ED74FA5"/>
    <w:rsid w:val="42B06238"/>
    <w:rsid w:val="43EE7018"/>
    <w:rsid w:val="4427399B"/>
    <w:rsid w:val="455A0E09"/>
    <w:rsid w:val="4A804742"/>
    <w:rsid w:val="4C201CCB"/>
    <w:rsid w:val="54C277C1"/>
    <w:rsid w:val="58B96732"/>
    <w:rsid w:val="5D3A4C25"/>
    <w:rsid w:val="5DE9551D"/>
    <w:rsid w:val="5DEC1F71"/>
    <w:rsid w:val="5F194C53"/>
    <w:rsid w:val="604978C1"/>
    <w:rsid w:val="65AB4911"/>
    <w:rsid w:val="6E155830"/>
    <w:rsid w:val="6F291C1D"/>
    <w:rsid w:val="6F8F2DE5"/>
    <w:rsid w:val="70CA0D49"/>
    <w:rsid w:val="7476258E"/>
    <w:rsid w:val="75295853"/>
    <w:rsid w:val="760D2A7F"/>
    <w:rsid w:val="79C77778"/>
    <w:rsid w:val="7A232871"/>
    <w:rsid w:val="7B670E83"/>
    <w:rsid w:val="7C743857"/>
    <w:rsid w:val="7DB341F5"/>
    <w:rsid w:val="7F9D30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78" w:lineRule="auto"/>
    </w:pPr>
    <w:rPr>
      <w:rFonts w:ascii="等线" w:hAnsi="等线" w:eastAsia="等线" w:cs="宋体"/>
      <w:kern w:val="2"/>
      <w:sz w:val="22"/>
      <w:szCs w:val="24"/>
      <w:lang w:val="en-US" w:eastAsia="zh-CN" w:bidi="ar-SA"/>
      <w14:ligatures w14:val="standardContextual"/>
    </w:rPr>
  </w:style>
  <w:style w:type="paragraph" w:styleId="2">
    <w:name w:val="heading 1"/>
    <w:basedOn w:val="1"/>
    <w:next w:val="1"/>
    <w:qFormat/>
    <w:uiPriority w:val="0"/>
    <w:pPr>
      <w:keepNext/>
      <w:keepLines/>
      <w:spacing w:beforeLines="0" w:beforeAutospacing="0" w:afterLines="0" w:afterAutospacing="0" w:line="640" w:lineRule="exact"/>
      <w:jc w:val="center"/>
      <w:outlineLvl w:val="0"/>
    </w:pPr>
    <w:rPr>
      <w:rFonts w:ascii="Calibri" w:hAnsi="Calibri" w:eastAsia="方正小标宋_GBK"/>
      <w:kern w:val="44"/>
      <w:sz w:val="44"/>
      <w:szCs w:val="22"/>
    </w:rPr>
  </w:style>
  <w:style w:type="paragraph" w:styleId="3">
    <w:name w:val="heading 2"/>
    <w:basedOn w:val="1"/>
    <w:next w:val="1"/>
    <w:semiHidden/>
    <w:unhideWhenUsed/>
    <w:qFormat/>
    <w:uiPriority w:val="0"/>
    <w:pPr>
      <w:keepNext/>
      <w:keepLines/>
      <w:spacing w:beforeLines="0" w:beforeAutospacing="0" w:afterLines="0" w:afterAutospacing="0" w:line="578" w:lineRule="exact"/>
      <w:jc w:val="left"/>
      <w:outlineLvl w:val="1"/>
    </w:pPr>
    <w:rPr>
      <w:rFonts w:ascii="Arial" w:hAnsi="Arial" w:eastAsia="方正黑体_GBK"/>
      <w:sz w:val="32"/>
      <w:szCs w:val="22"/>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table" w:styleId="5">
    <w:name w:val="Table Grid"/>
    <w:basedOn w:val="4"/>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1561</Words>
  <Characters>1630</Characters>
  <Lines>0</Lines>
  <Paragraphs>0</Paragraphs>
  <TotalTime>0</TotalTime>
  <ScaleCrop>false</ScaleCrop>
  <LinksUpToDate>false</LinksUpToDate>
  <CharactersWithSpaces>1632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2025-04-28T03:39:00Z</dcterms:created>
  <dc:creator></dc:creator>
  <cp:lastModifiedBy></cp:lastModifiedBy>
  <dcterms:modified xsi:type="dcterms:W3CDTF">2025-05-09T08:33:07Z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49AA8E3E2BAA4D17A322FE6D4374B6B1_13</vt:lpwstr>
  </property>
  <property fmtid="{D5CDD505-2E9C-101B-9397-08002B2CF9AE}" pid="4" name="KSOTemplateDocerSaveRecord">
    <vt:lpwstr>eyJoZGlkIjoiNTk3YmQyMzM4NzI5NDc5YjgxZTc1ZDllYWFkMDdjMDgiLCJ1c2VySWQiOiI0Mzg1Mjk5ODEifQ==</vt:lpwstr>
  </property>
</Properties>
</file>