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1" w:rightFromText="181" w:horzAnchor="margin" w:tblpX="1" w:tblpY="1"/>
        <w:tblOverlap w:val="never"/>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6"/>
        <w:gridCol w:w="717"/>
        <w:gridCol w:w="642"/>
        <w:gridCol w:w="3856"/>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bookmarkStart w:id="0" w:name="_GoBack"/>
            <w:bookmarkEnd w:id="0"/>
            <w:r>
              <w:rPr>
                <w:rFonts w:hint="default" w:ascii="Times New Roman" w:hAnsi="Times New Roman" w:cs="Times New Roman" w:eastAsiaTheme="minorEastAsia"/>
                <w:b/>
                <w:bCs/>
                <w:color w:val="auto"/>
                <w:sz w:val="21"/>
                <w:szCs w:val="21"/>
              </w:rPr>
              <w:t>项目名称</w:t>
            </w:r>
          </w:p>
        </w:tc>
        <w:tc>
          <w:tcPr>
            <w:tcW w:w="71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建设地点</w:t>
            </w:r>
          </w:p>
        </w:tc>
        <w:tc>
          <w:tcPr>
            <w:tcW w:w="71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建设单位</w:t>
            </w:r>
          </w:p>
        </w:tc>
        <w:tc>
          <w:tcPr>
            <w:tcW w:w="64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环境影响评价机构</w:t>
            </w:r>
          </w:p>
        </w:tc>
        <w:tc>
          <w:tcPr>
            <w:tcW w:w="385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项目概况</w:t>
            </w:r>
          </w:p>
        </w:tc>
        <w:tc>
          <w:tcPr>
            <w:tcW w:w="753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主要环境影响及预防或者减轻</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jc w:val="both"/>
              <w:textAlignment w:val="auto"/>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eastAsia="zh-CN"/>
              </w:rPr>
              <w:t>黄</w:t>
            </w:r>
            <w:r>
              <w:rPr>
                <w:rFonts w:hint="default" w:ascii="Times New Roman" w:hAnsi="Times New Roman" w:cs="Times New Roman" w:eastAsiaTheme="minorEastAsia"/>
                <w:color w:val="auto"/>
                <w:sz w:val="21"/>
                <w:szCs w:val="21"/>
                <w:lang w:eastAsia="zh-CN"/>
              </w:rPr>
              <w:t>龙009-H3井建设工程</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jc w:val="both"/>
              <w:textAlignment w:val="auto"/>
              <w:rPr>
                <w:rFonts w:hint="default" w:ascii="Times New Roman" w:hAnsi="Times New Roman" w:cs="Times New Roman" w:eastAsiaTheme="minorEastAsia"/>
                <w:color w:val="auto"/>
                <w:sz w:val="21"/>
                <w:szCs w:val="21"/>
                <w:lang w:eastAsia="zh-CN"/>
              </w:rPr>
            </w:pP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四川达州宣汉县</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p>
        </w:tc>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中国石油天然气股份有限公司西南油气田分公司川东北气矿</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p>
        </w:tc>
        <w:tc>
          <w:tcPr>
            <w:tcW w:w="6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四川久远环保安全咨询有限公司</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p>
        </w:tc>
        <w:tc>
          <w:tcPr>
            <w:tcW w:w="38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项目</w:t>
            </w:r>
            <w:r>
              <w:rPr>
                <w:rFonts w:hint="default" w:ascii="Times New Roman" w:hAnsi="Times New Roman" w:cs="Times New Roman"/>
                <w:color w:val="000000"/>
                <w:kern w:val="2"/>
                <w:szCs w:val="24"/>
                <w:lang w:bidi="ar"/>
              </w:rPr>
              <w:t>位于达州市宣汉县</w:t>
            </w:r>
            <w:r>
              <w:rPr>
                <w:rFonts w:hint="default" w:ascii="Times New Roman" w:hAnsi="Times New Roman" w:cs="Times New Roman"/>
                <w:color w:val="000000"/>
                <w:kern w:val="2"/>
                <w:szCs w:val="24"/>
                <w:lang w:eastAsia="zh-CN" w:bidi="ar"/>
              </w:rPr>
              <w:t>南坝镇</w:t>
            </w:r>
            <w:r>
              <w:rPr>
                <w:rFonts w:hint="default" w:ascii="Times New Roman" w:hAnsi="Times New Roman" w:cs="Times New Roman"/>
                <w:color w:val="000000"/>
                <w:kern w:val="2"/>
                <w:szCs w:val="24"/>
                <w:lang w:bidi="ar"/>
              </w:rPr>
              <w:t>境内</w:t>
            </w:r>
            <w:r>
              <w:rPr>
                <w:rFonts w:hint="eastAsia" w:ascii="Times New Roman" w:hAnsi="Times New Roman" w:cs="Times New Roman"/>
                <w:color w:val="000000"/>
                <w:kern w:val="2"/>
                <w:szCs w:val="24"/>
                <w:lang w:eastAsia="zh-CN" w:bidi="ar"/>
              </w:rPr>
              <w:t>，目的层位</w:t>
            </w:r>
            <w:r>
              <w:rPr>
                <w:rFonts w:hint="default" w:ascii="Times New Roman" w:hAnsi="Times New Roman" w:cs="Times New Roman"/>
                <w:color w:val="000000"/>
                <w:kern w:val="2"/>
                <w:szCs w:val="24"/>
                <w:lang w:bidi="ar"/>
              </w:rPr>
              <w:t>为</w:t>
            </w:r>
            <w:r>
              <w:rPr>
                <w:rFonts w:hint="default" w:ascii="Times New Roman" w:hAnsi="Times New Roman" w:cs="Times New Roman"/>
                <w:color w:val="000000"/>
                <w:kern w:val="2"/>
                <w:szCs w:val="24"/>
                <w:lang w:eastAsia="zh-CN" w:bidi="ar"/>
              </w:rPr>
              <w:t>飞仙关组</w:t>
            </w:r>
            <w:r>
              <w:rPr>
                <w:rFonts w:hint="default" w:ascii="Times New Roman" w:hAnsi="Times New Roman" w:cs="Times New Roman"/>
                <w:color w:val="000000"/>
                <w:kern w:val="2"/>
                <w:szCs w:val="24"/>
                <w:lang w:bidi="ar"/>
              </w:rPr>
              <w:t>，</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硫化氢含量为165.434g/m</w:t>
            </w:r>
            <w:r>
              <w:rPr>
                <w:rFonts w:hint="eastAsia" w:ascii="Times New Roman" w:hAnsi="Times New Roman" w:cs="Times New Roman" w:eastAsiaTheme="minorEastAsia"/>
                <w:i w:val="0"/>
                <w:iCs w:val="0"/>
                <w:color w:val="auto"/>
                <w:kern w:val="0"/>
                <w:sz w:val="21"/>
                <w:szCs w:val="21"/>
                <w:shd w:val="clear" w:color="auto" w:fill="auto"/>
                <w:vertAlign w:val="superscript"/>
                <w:lang w:val="en-US" w:eastAsia="zh-CN" w:bidi="ar-SA"/>
              </w:rPr>
              <w:t>3</w:t>
            </w:r>
            <w:r>
              <w:rPr>
                <w:rFonts w:hint="eastAsia" w:ascii="Times New Roman" w:hAnsi="Times New Roman" w:cs="Times New Roman" w:eastAsiaTheme="minorEastAsia"/>
                <w:i w:val="0"/>
                <w:iCs w:val="0"/>
                <w:color w:val="auto"/>
                <w:kern w:val="0"/>
                <w:sz w:val="21"/>
                <w:szCs w:val="21"/>
                <w:shd w:val="clear" w:color="auto" w:fill="auto"/>
                <w:lang w:val="zh-CN" w:eastAsia="zh-CN" w:bidi="ar-SA"/>
              </w:rPr>
              <w:t>，不含凝析油。</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建设内容包括新建黄龙 009-H3 井站1座，新建集气管线2条，燃料气管线1条。</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井站</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设计规模</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15</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×10</w:t>
            </w:r>
            <w:r>
              <w:rPr>
                <w:rFonts w:hint="default" w:ascii="Times New Roman" w:hAnsi="Times New Roman" w:cs="Times New Roman" w:eastAsiaTheme="minorEastAsia"/>
                <w:i w:val="0"/>
                <w:iCs w:val="0"/>
                <w:color w:val="auto"/>
                <w:kern w:val="0"/>
                <w:sz w:val="21"/>
                <w:szCs w:val="21"/>
                <w:shd w:val="clear" w:color="auto" w:fill="auto"/>
                <w:vertAlign w:val="subscript"/>
                <w:lang w:val="en-US" w:eastAsia="zh-CN" w:bidi="ar-SA"/>
              </w:rPr>
              <w:t>4</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m</w:t>
            </w:r>
            <w:r>
              <w:rPr>
                <w:rFonts w:hint="default" w:ascii="Times New Roman" w:hAnsi="Times New Roman" w:cs="Times New Roman" w:eastAsiaTheme="minorEastAsia"/>
                <w:i w:val="0"/>
                <w:iCs w:val="0"/>
                <w:color w:val="auto"/>
                <w:kern w:val="0"/>
                <w:sz w:val="21"/>
                <w:szCs w:val="21"/>
                <w:shd w:val="clear" w:color="auto" w:fill="auto"/>
                <w:vertAlign w:val="superscript"/>
                <w:lang w:val="en-US" w:eastAsia="zh-CN" w:bidi="ar-SA"/>
              </w:rPr>
              <w:t>3</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/d，设计压力8.5MPa，站内主要划分为井口区、工艺装置区、辅助区、放空区</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其中</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工艺装置区</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包括：防冻剂加注橇1套、缓蚀剂加注橇1套、水套加热炉橇1套、分离计量撬1套，2</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5</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m</w:t>
            </w:r>
            <w:r>
              <w:rPr>
                <w:rFonts w:hint="default" w:ascii="Times New Roman" w:hAnsi="Times New Roman" w:cs="Times New Roman" w:eastAsiaTheme="minorEastAsia"/>
                <w:i w:val="0"/>
                <w:iCs w:val="0"/>
                <w:color w:val="auto"/>
                <w:kern w:val="0"/>
                <w:sz w:val="21"/>
                <w:szCs w:val="21"/>
                <w:shd w:val="clear" w:color="auto" w:fill="auto"/>
                <w:vertAlign w:val="superscript"/>
                <w:lang w:val="en-US" w:eastAsia="zh-CN" w:bidi="ar-SA"/>
              </w:rPr>
              <w:t>3</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气田水罐1座；辅助区包括：仪控房、配电柜；放空立管区包括：1套放空系统；井口区包括：采气树1套，井口控制柜1座。</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default"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strike w:val="0"/>
                <w:dstrike w:val="0"/>
                <w:color w:val="auto"/>
                <w:kern w:val="0"/>
                <w:sz w:val="21"/>
                <w:szCs w:val="21"/>
                <w:highlight w:val="none"/>
                <w:u w:val="none"/>
                <w:shd w:val="clear" w:color="auto" w:fill="auto"/>
                <w:lang w:val="en-US" w:eastAsia="zh-CN" w:bidi="ar-SA"/>
              </w:rPr>
              <w:t>黄龙场集气支线至</w:t>
            </w:r>
            <w:r>
              <w:rPr>
                <w:rFonts w:hint="default" w:ascii="Times New Roman" w:hAnsi="Times New Roman" w:cs="Times New Roman" w:eastAsiaTheme="minorEastAsia"/>
                <w:i w:val="0"/>
                <w:iCs w:val="0"/>
                <w:strike w:val="0"/>
                <w:dstrike w:val="0"/>
                <w:color w:val="auto"/>
                <w:kern w:val="0"/>
                <w:sz w:val="21"/>
                <w:szCs w:val="21"/>
                <w:highlight w:val="none"/>
                <w:u w:val="none"/>
                <w:shd w:val="clear" w:color="auto" w:fill="auto"/>
                <w:lang w:val="en-US" w:eastAsia="zh-CN" w:bidi="ar-SA"/>
              </w:rPr>
              <w:t>黄龙009-H3井</w:t>
            </w:r>
            <w:r>
              <w:rPr>
                <w:rFonts w:hint="eastAsia" w:ascii="Times New Roman" w:hAnsi="Times New Roman" w:cs="Times New Roman" w:eastAsiaTheme="minorEastAsia"/>
                <w:i w:val="0"/>
                <w:iCs w:val="0"/>
                <w:strike w:val="0"/>
                <w:dstrike w:val="0"/>
                <w:color w:val="auto"/>
                <w:kern w:val="0"/>
                <w:sz w:val="21"/>
                <w:szCs w:val="21"/>
                <w:highlight w:val="none"/>
                <w:u w:val="none"/>
                <w:shd w:val="clear" w:color="auto" w:fill="auto"/>
                <w:lang w:val="en-US" w:eastAsia="zh-CN" w:bidi="ar-SA"/>
              </w:rPr>
              <w:t>、</w:t>
            </w:r>
            <w:r>
              <w:rPr>
                <w:rFonts w:hint="default" w:ascii="Times New Roman" w:hAnsi="Times New Roman" w:cs="Times New Roman" w:eastAsiaTheme="minorEastAsia"/>
                <w:i w:val="0"/>
                <w:iCs w:val="0"/>
                <w:strike w:val="0"/>
                <w:dstrike w:val="0"/>
                <w:color w:val="auto"/>
                <w:kern w:val="0"/>
                <w:sz w:val="21"/>
                <w:szCs w:val="21"/>
                <w:highlight w:val="none"/>
                <w:u w:val="none"/>
                <w:shd w:val="clear" w:color="auto" w:fill="auto"/>
                <w:lang w:val="en-US" w:eastAsia="zh-CN" w:bidi="ar-SA"/>
              </w:rPr>
              <w:t>黄龙009-H3井</w:t>
            </w:r>
            <w:r>
              <w:rPr>
                <w:rFonts w:hint="eastAsia" w:ascii="Times New Roman" w:hAnsi="Times New Roman" w:cs="Times New Roman" w:eastAsiaTheme="minorEastAsia"/>
                <w:i w:val="0"/>
                <w:iCs w:val="0"/>
                <w:strike w:val="0"/>
                <w:dstrike w:val="0"/>
                <w:color w:val="auto"/>
                <w:kern w:val="0"/>
                <w:sz w:val="21"/>
                <w:szCs w:val="21"/>
                <w:highlight w:val="none"/>
                <w:u w:val="none"/>
                <w:shd w:val="clear" w:color="auto" w:fill="auto"/>
                <w:lang w:val="en-US" w:eastAsia="zh-CN" w:bidi="ar-SA"/>
              </w:rPr>
              <w:t>至黄龙场集气支线2条集气</w:t>
            </w:r>
            <w:r>
              <w:rPr>
                <w:rFonts w:hint="default" w:ascii="Times New Roman" w:hAnsi="Times New Roman" w:cs="Times New Roman" w:eastAsiaTheme="minorEastAsia"/>
                <w:i w:val="0"/>
                <w:iCs w:val="0"/>
                <w:strike w:val="0"/>
                <w:dstrike w:val="0"/>
                <w:color w:val="auto"/>
                <w:kern w:val="0"/>
                <w:sz w:val="21"/>
                <w:szCs w:val="21"/>
                <w:highlight w:val="none"/>
                <w:u w:val="none"/>
                <w:shd w:val="clear" w:color="auto" w:fill="auto"/>
                <w:lang w:val="en-US" w:eastAsia="zh-CN" w:bidi="ar-SA"/>
              </w:rPr>
              <w:t>管</w:t>
            </w:r>
            <w:r>
              <w:rPr>
                <w:rFonts w:hint="eastAsia" w:ascii="Times New Roman" w:hAnsi="Times New Roman" w:cs="Times New Roman"/>
                <w:i w:val="0"/>
                <w:iCs w:val="0"/>
                <w:strike w:val="0"/>
                <w:dstrike w:val="0"/>
                <w:color w:val="auto"/>
                <w:kern w:val="0"/>
                <w:sz w:val="21"/>
                <w:szCs w:val="21"/>
                <w:highlight w:val="none"/>
                <w:u w:val="none"/>
                <w:shd w:val="clear" w:color="auto" w:fill="auto"/>
                <w:lang w:val="en-US" w:eastAsia="zh-CN" w:bidi="ar-SA"/>
              </w:rPr>
              <w:t>线</w:t>
            </w: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w:t>
            </w:r>
            <w:r>
              <w:rPr>
                <w:rFonts w:hint="eastAsia" w:ascii="Times New Roman" w:hAnsi="Times New Roman" w:cs="Times New Roman"/>
                <w:i w:val="0"/>
                <w:iCs w:val="0"/>
                <w:color w:val="auto"/>
                <w:kern w:val="0"/>
                <w:sz w:val="21"/>
                <w:szCs w:val="21"/>
                <w:highlight w:val="none"/>
                <w:shd w:val="clear" w:color="auto" w:fill="auto"/>
                <w:lang w:val="en-US" w:eastAsia="zh-CN" w:bidi="ar-SA"/>
              </w:rPr>
              <w:t>均</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采用无缝钢管</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，设计压力8.5MPa，线路长度</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各</w:t>
            </w:r>
            <w:r>
              <w:rPr>
                <w:rFonts w:hint="eastAsia" w:ascii="Times New Roman" w:hAnsi="Times New Roman" w:cs="Times New Roman"/>
                <w:i w:val="0"/>
                <w:iCs w:val="0"/>
                <w:color w:val="auto"/>
                <w:kern w:val="0"/>
                <w:sz w:val="21"/>
                <w:szCs w:val="21"/>
                <w:shd w:val="clear" w:color="auto" w:fill="auto"/>
                <w:lang w:val="en-US" w:eastAsia="zh-CN" w:bidi="ar-SA"/>
              </w:rPr>
              <w:t>约</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1.2km</w:t>
            </w:r>
            <w:r>
              <w:rPr>
                <w:rFonts w:hint="eastAsia" w:ascii="Times New Roman" w:hAnsi="Times New Roman" w:cs="Times New Roman" w:eastAsiaTheme="minorEastAsia"/>
                <w:i w:val="0"/>
                <w:iCs w:val="0"/>
                <w:strike w:val="0"/>
                <w:dstrike w:val="0"/>
                <w:color w:val="auto"/>
                <w:kern w:val="0"/>
                <w:sz w:val="21"/>
                <w:szCs w:val="21"/>
                <w:highlight w:val="none"/>
                <w:shd w:val="clear" w:color="auto" w:fill="auto"/>
                <w:lang w:val="en-US" w:eastAsia="zh-CN" w:bidi="ar-SA"/>
              </w:rPr>
              <w:t>，2</w:t>
            </w:r>
            <w:r>
              <w:rPr>
                <w:rFonts w:hint="default" w:ascii="Times New Roman" w:hAnsi="Times New Roman" w:cs="Times New Roman" w:eastAsiaTheme="minorEastAsia"/>
                <w:i w:val="0"/>
                <w:iCs w:val="0"/>
                <w:strike w:val="0"/>
                <w:dstrike w:val="0"/>
                <w:color w:val="auto"/>
                <w:kern w:val="0"/>
                <w:sz w:val="21"/>
                <w:szCs w:val="21"/>
                <w:highlight w:val="none"/>
                <w:shd w:val="clear" w:color="auto" w:fill="auto"/>
                <w:lang w:val="en-US" w:eastAsia="zh-CN" w:bidi="ar-SA"/>
              </w:rPr>
              <w:t>条集</w:t>
            </w:r>
            <w:r>
              <w:rPr>
                <w:rFonts w:hint="eastAsia" w:ascii="Times New Roman" w:hAnsi="Times New Roman" w:cs="Times New Roman"/>
                <w:i w:val="0"/>
                <w:iCs w:val="0"/>
                <w:strike w:val="0"/>
                <w:dstrike w:val="0"/>
                <w:color w:val="auto"/>
                <w:kern w:val="0"/>
                <w:sz w:val="21"/>
                <w:szCs w:val="21"/>
                <w:highlight w:val="none"/>
                <w:shd w:val="clear" w:color="auto" w:fill="auto"/>
                <w:lang w:val="en-US" w:eastAsia="zh-CN" w:bidi="ar-SA"/>
              </w:rPr>
              <w:t>气</w:t>
            </w:r>
            <w:r>
              <w:rPr>
                <w:rFonts w:hint="default" w:ascii="Times New Roman" w:hAnsi="Times New Roman" w:cs="Times New Roman" w:eastAsiaTheme="minorEastAsia"/>
                <w:i w:val="0"/>
                <w:iCs w:val="0"/>
                <w:strike w:val="0"/>
                <w:dstrike w:val="0"/>
                <w:color w:val="auto"/>
                <w:kern w:val="0"/>
                <w:sz w:val="21"/>
                <w:szCs w:val="21"/>
                <w:highlight w:val="none"/>
                <w:shd w:val="clear" w:color="auto" w:fill="auto"/>
                <w:lang w:val="en-US" w:eastAsia="zh-CN" w:bidi="ar-SA"/>
              </w:rPr>
              <w:t>管</w:t>
            </w:r>
            <w:r>
              <w:rPr>
                <w:rFonts w:hint="eastAsia" w:ascii="Times New Roman" w:hAnsi="Times New Roman" w:cs="Times New Roman"/>
                <w:i w:val="0"/>
                <w:iCs w:val="0"/>
                <w:strike w:val="0"/>
                <w:dstrike w:val="0"/>
                <w:color w:val="auto"/>
                <w:kern w:val="0"/>
                <w:sz w:val="21"/>
                <w:szCs w:val="21"/>
                <w:highlight w:val="none"/>
                <w:shd w:val="clear" w:color="auto" w:fill="auto"/>
                <w:lang w:val="en-US" w:eastAsia="zh-CN" w:bidi="ar-SA"/>
              </w:rPr>
              <w:t>线</w:t>
            </w:r>
            <w:r>
              <w:rPr>
                <w:rFonts w:hint="default" w:ascii="Times New Roman" w:hAnsi="Times New Roman" w:cs="Times New Roman" w:eastAsiaTheme="minorEastAsia"/>
                <w:i w:val="0"/>
                <w:iCs w:val="0"/>
                <w:strike w:val="0"/>
                <w:dstrike w:val="0"/>
                <w:color w:val="auto"/>
                <w:kern w:val="0"/>
                <w:sz w:val="21"/>
                <w:szCs w:val="21"/>
                <w:highlight w:val="none"/>
                <w:shd w:val="clear" w:color="auto" w:fill="auto"/>
                <w:lang w:val="en-US" w:eastAsia="zh-CN" w:bidi="ar-SA"/>
              </w:rPr>
              <w:t>同沟敷设</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default" w:ascii="Times New Roman" w:hAnsi="Times New Roman" w:cs="Times New Roman" w:eastAsiaTheme="minorEastAsia"/>
                <w:i w:val="0"/>
                <w:iCs w:val="0"/>
                <w:color w:val="auto"/>
                <w:kern w:val="0"/>
                <w:sz w:val="21"/>
                <w:szCs w:val="21"/>
                <w:shd w:val="clear" w:color="auto" w:fill="auto"/>
                <w:lang w:val="en-US" w:eastAsia="zh-CN" w:bidi="ar-SA"/>
              </w:rPr>
            </w:pPr>
            <w:r>
              <w:rPr>
                <w:rFonts w:hint="default" w:ascii="Times New Roman" w:hAnsi="Times New Roman" w:cs="Times New Roman" w:eastAsiaTheme="minorEastAsia"/>
                <w:i w:val="0"/>
                <w:iCs w:val="0"/>
                <w:color w:val="auto"/>
                <w:kern w:val="0"/>
                <w:sz w:val="21"/>
                <w:szCs w:val="21"/>
                <w:shd w:val="clear" w:color="auto" w:fill="auto"/>
                <w:lang w:val="en-US" w:eastAsia="zh-CN" w:bidi="ar-SA"/>
              </w:rPr>
              <w:t>燃料气管</w:t>
            </w:r>
            <w:r>
              <w:rPr>
                <w:rFonts w:hint="eastAsia" w:ascii="Times New Roman" w:hAnsi="Times New Roman" w:cs="Times New Roman"/>
                <w:i w:val="0"/>
                <w:iCs w:val="0"/>
                <w:color w:val="auto"/>
                <w:kern w:val="0"/>
                <w:sz w:val="21"/>
                <w:szCs w:val="21"/>
                <w:shd w:val="clear" w:color="auto" w:fill="auto"/>
                <w:lang w:val="en-US" w:eastAsia="zh-CN" w:bidi="ar-SA"/>
              </w:rPr>
              <w:t>线</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，由五黄线接出，输送至黄龙 009-H3井站，</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采用无缝钢管，</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设计压力4.0MPa，长度</w:t>
            </w:r>
            <w:r>
              <w:rPr>
                <w:rFonts w:hint="eastAsia" w:ascii="Times New Roman" w:hAnsi="Times New Roman" w:cs="Times New Roman"/>
                <w:i w:val="0"/>
                <w:iCs w:val="0"/>
                <w:color w:val="auto"/>
                <w:kern w:val="0"/>
                <w:sz w:val="21"/>
                <w:szCs w:val="21"/>
                <w:shd w:val="clear" w:color="auto" w:fill="auto"/>
                <w:lang w:val="en-US" w:eastAsia="zh-CN" w:bidi="ar-SA"/>
              </w:rPr>
              <w:t>约</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1.4km。</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default" w:ascii="Times New Roman" w:hAnsi="Times New Roman" w:cs="Times New Roman" w:eastAsiaTheme="minorEastAsia"/>
                <w:i w:val="0"/>
                <w:iCs w:val="0"/>
                <w:color w:val="auto"/>
                <w:kern w:val="0"/>
                <w:sz w:val="21"/>
                <w:szCs w:val="21"/>
                <w:shd w:val="clear" w:color="auto" w:fill="auto"/>
                <w:lang w:val="en-US" w:eastAsia="zh-CN" w:bidi="ar-SA"/>
              </w:rPr>
              <w:t>项目新建井站</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位于原有黄龙6井已征用地及黄龙009-H3井钻井工程临时占地范围内，不新增占地，不改变土地利用类型。管道工程</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临时占地</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24918</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m</w:t>
            </w:r>
            <w:r>
              <w:rPr>
                <w:rFonts w:hint="default" w:ascii="Times New Roman" w:hAnsi="Times New Roman" w:cs="Times New Roman" w:eastAsiaTheme="minorEastAsia"/>
                <w:i w:val="0"/>
                <w:iCs w:val="0"/>
                <w:color w:val="auto"/>
                <w:kern w:val="0"/>
                <w:sz w:val="21"/>
                <w:szCs w:val="21"/>
                <w:shd w:val="clear" w:color="auto" w:fill="auto"/>
                <w:vertAlign w:val="superscript"/>
                <w:lang w:val="en-US" w:eastAsia="zh-CN" w:bidi="ar-SA"/>
              </w:rPr>
              <w:t>2</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，其中</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基本农田</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17978</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m</w:t>
            </w:r>
            <w:r>
              <w:rPr>
                <w:rFonts w:hint="default" w:ascii="Times New Roman" w:hAnsi="Times New Roman" w:cs="Times New Roman" w:eastAsiaTheme="minorEastAsia"/>
                <w:i w:val="0"/>
                <w:iCs w:val="0"/>
                <w:color w:val="auto"/>
                <w:kern w:val="0"/>
                <w:sz w:val="21"/>
                <w:szCs w:val="21"/>
                <w:shd w:val="clear" w:color="auto" w:fill="auto"/>
                <w:vertAlign w:val="superscript"/>
                <w:lang w:val="en-US" w:eastAsia="zh-CN" w:bidi="ar-SA"/>
              </w:rPr>
              <w:t>2</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、一般农田1070</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m</w:t>
            </w:r>
            <w:r>
              <w:rPr>
                <w:rFonts w:hint="default" w:ascii="Times New Roman" w:hAnsi="Times New Roman" w:cs="Times New Roman" w:eastAsiaTheme="minorEastAsia"/>
                <w:i w:val="0"/>
                <w:iCs w:val="0"/>
                <w:color w:val="auto"/>
                <w:kern w:val="0"/>
                <w:sz w:val="21"/>
                <w:szCs w:val="21"/>
                <w:shd w:val="clear" w:color="auto" w:fill="auto"/>
                <w:vertAlign w:val="superscript"/>
                <w:lang w:val="en-US" w:eastAsia="zh-CN" w:bidi="ar-SA"/>
              </w:rPr>
              <w:t>2</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、一般林地5400</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m</w:t>
            </w:r>
            <w:r>
              <w:rPr>
                <w:rFonts w:hint="default" w:ascii="Times New Roman" w:hAnsi="Times New Roman" w:cs="Times New Roman" w:eastAsiaTheme="minorEastAsia"/>
                <w:i w:val="0"/>
                <w:iCs w:val="0"/>
                <w:color w:val="auto"/>
                <w:kern w:val="0"/>
                <w:sz w:val="21"/>
                <w:szCs w:val="21"/>
                <w:shd w:val="clear" w:color="auto" w:fill="auto"/>
                <w:vertAlign w:val="superscript"/>
                <w:lang w:val="en-US" w:eastAsia="zh-CN" w:bidi="ar-SA"/>
              </w:rPr>
              <w:t>2</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、其他用地470</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m</w:t>
            </w:r>
            <w:r>
              <w:rPr>
                <w:rFonts w:hint="default" w:ascii="Times New Roman" w:hAnsi="Times New Roman" w:cs="Times New Roman" w:eastAsiaTheme="minorEastAsia"/>
                <w:i w:val="0"/>
                <w:iCs w:val="0"/>
                <w:color w:val="auto"/>
                <w:kern w:val="0"/>
                <w:sz w:val="21"/>
                <w:szCs w:val="21"/>
                <w:shd w:val="clear" w:color="auto" w:fill="auto"/>
                <w:vertAlign w:val="superscript"/>
                <w:lang w:val="en-US" w:eastAsia="zh-CN" w:bidi="ar-SA"/>
              </w:rPr>
              <w:t>2</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default" w:ascii="Times New Roman" w:hAnsi="Times New Roman" w:cs="Times New Roman" w:eastAsiaTheme="minorEastAsia"/>
                <w:i w:val="0"/>
                <w:iCs w:val="0"/>
                <w:color w:val="auto"/>
                <w:kern w:val="0"/>
                <w:sz w:val="21"/>
                <w:szCs w:val="21"/>
                <w:shd w:val="clear" w:color="auto" w:fill="auto"/>
                <w:lang w:val="en-US" w:eastAsia="zh-CN" w:bidi="ar-SA"/>
              </w:rPr>
              <w:t>项目总投资</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5567万元</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，其中环保投资2</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20</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万元</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default" w:ascii="Times New Roman" w:hAnsi="Times New Roman" w:cs="Times New Roman" w:eastAsiaTheme="minorEastAsia"/>
                <w:i w:val="0"/>
                <w:iCs w:val="0"/>
                <w:color w:val="ED7D31" w:themeColor="accent2"/>
                <w:sz w:val="21"/>
                <w:szCs w:val="21"/>
                <w14:textFill>
                  <w14:solidFill>
                    <w14:schemeClr w14:val="accent2"/>
                  </w14:solidFill>
                </w14:textFill>
              </w:rPr>
            </w:pPr>
          </w:p>
        </w:tc>
        <w:tc>
          <w:tcPr>
            <w:tcW w:w="7536" w:type="dxa"/>
            <w:vAlign w:val="center"/>
          </w:tcPr>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pPr>
            <w:r>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t>一</w:t>
            </w:r>
            <w:r>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t>施工期主要环境保护措施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14:textFill>
                  <w14:solidFill>
                    <w14:schemeClr w14:val="tx1"/>
                  </w14:solidFill>
                </w14:textFill>
              </w:rPr>
              <w:t>大气污染防治措施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选用先进的施工机械</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尽量使用电气化设备</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加强施工机械和车辆管理</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使用合格燃油、加强设备保养、运输车辆控制车速等</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确保尾气达标排放</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强化扬尘污染防治，采取</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覆盖、</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洒水降尘、密闭运输等措施确保施工场地扬尘达标排放。</w:t>
            </w:r>
          </w:p>
          <w:p>
            <w:pPr>
              <w:pStyle w:val="8"/>
              <w:shd w:val="clear" w:color="auto" w:fill="FFFFFF"/>
              <w:spacing w:before="0" w:beforeAutospacing="0" w:after="0" w:afterAutospacing="0" w:line="300" w:lineRule="atLeast"/>
              <w:ind w:firstLine="405"/>
              <w:jc w:val="both"/>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水污染防治措施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施工废水通过沉淀处理后，回用于施工场地洒水降尘，不外排</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；试压废水经沉淀处理后用于管道施工过程中洒水抑尘，不外排；生活污水依托</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周边现有化粪池处理后用于农田施肥。</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大开挖穿越水塘应</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选择避开雨季，</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采用围堰开</w:t>
            </w:r>
            <w:r>
              <w:rPr>
                <w:rFonts w:hint="eastAsia" w:ascii="Times New Roman" w:hAnsi="Times New Roman" w:cs="Times New Roman"/>
                <w:color w:val="000000" w:themeColor="text1"/>
                <w:sz w:val="21"/>
                <w:szCs w:val="21"/>
                <w:lang w:val="en-US" w:eastAsia="zh-CN"/>
                <w14:textFill>
                  <w14:solidFill>
                    <w14:schemeClr w14:val="tx1"/>
                  </w14:solidFill>
                </w14:textFill>
              </w:rPr>
              <w:t>挖</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穿越</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施工段的两堤外堤脚内，不准给施工机械加油或存放油品储罐，不能在</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水塘</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中或地面上排放或丢弃施工机械用燃料油或其他废物，确保废物储存场所严格封闭和防渗，机械加燃料油必须避开水体。</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固体废物</w:t>
            </w:r>
            <w:r>
              <w:rPr>
                <w:rFonts w:hint="default" w:ascii="Times New Roman" w:hAnsi="Times New Roman" w:cs="Times New Roman"/>
                <w:color w:val="000000" w:themeColor="text1"/>
                <w:sz w:val="21"/>
                <w:szCs w:val="21"/>
                <w14:textFill>
                  <w14:solidFill>
                    <w14:schemeClr w14:val="tx1"/>
                  </w14:solidFill>
                </w14:textFill>
              </w:rPr>
              <w:t>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施工废料</w:t>
            </w:r>
            <w:r>
              <w:rPr>
                <w:rFonts w:hint="eastAsia" w:ascii="Times New Roman" w:hAnsi="Times New Roman" w:cs="Times New Roman" w:eastAsiaTheme="minorEastAsia"/>
                <w:color w:val="auto"/>
                <w:sz w:val="21"/>
                <w:szCs w:val="21"/>
                <w:lang w:val="en-US" w:eastAsia="zh-CN"/>
              </w:rPr>
              <w:t>收集后分类处置</w:t>
            </w:r>
            <w:r>
              <w:rPr>
                <w:rFonts w:hint="eastAsia" w:ascii="Times New Roman" w:hAnsi="Times New Roman" w:cs="Times New Roman"/>
                <w:color w:val="auto"/>
                <w:sz w:val="21"/>
                <w:szCs w:val="21"/>
                <w:lang w:val="en-US" w:eastAsia="zh-CN"/>
              </w:rPr>
              <w:t>，</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不能回收部分及</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清管试压废渣</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清运至合规建筑垃圾处置场</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废漆桶等危险废物，由施工单位带走委托有资质单位处置；</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顶管泥浆重复利用，工程完成后剩余泥浆经干化后</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委外</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手续齐全且有处理能力的建材公司综合利用</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；穿塘</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淤泥经自然风干后，</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运至主管部门指定堆场堆放或运往取得主管部门同意的协同处置污泥单位</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处置</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生活垃圾</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依托当地的处理设施</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或</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交</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由当地环卫部门处置</w:t>
            </w:r>
            <w:r>
              <w:rPr>
                <w:rFonts w:hint="eastAsia" w:ascii="Times New Roman" w:hAnsi="Times New Roman" w:cs="Times New Roman"/>
                <w:color w:val="000000" w:themeColor="text1"/>
                <w:sz w:val="21"/>
                <w:szCs w:val="21"/>
                <w:lang w:val="en-US" w:eastAsia="zh-CN"/>
                <w14:textFill>
                  <w14:solidFill>
                    <w14:schemeClr w14:val="tx1"/>
                  </w14:solidFill>
                </w14:textFill>
              </w:rPr>
              <w:t>。</w:t>
            </w:r>
          </w:p>
          <w:p>
            <w:pPr>
              <w:pStyle w:val="8"/>
              <w:widowControl/>
              <w:shd w:val="clear" w:color="auto" w:fill="FFFFFF"/>
              <w:adjustRightInd w:val="0"/>
              <w:snapToGrid w:val="0"/>
              <w:spacing w:beforeAutospacing="0" w:afterAutospacing="0" w:line="240" w:lineRule="atLeast"/>
              <w:ind w:firstLine="420" w:firstLineChars="200"/>
              <w:jc w:val="both"/>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default" w:ascii="Times New Roman" w:hAnsi="Times New Roman" w:cs="Times New Roman"/>
                <w:color w:val="000000" w:themeColor="text1"/>
                <w:sz w:val="21"/>
                <w:szCs w:val="21"/>
                <w:highlight w:val="none"/>
                <w:lang w:eastAsia="zh-CN"/>
                <w14:textFill>
                  <w14:solidFill>
                    <w14:schemeClr w14:val="tx1"/>
                  </w14:solidFill>
                </w14:textFill>
              </w:rPr>
              <w:t>生态环境保护措施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优化管线路由以及工程布置，尽量避开占用基本农田保护区、林地，严格控制施工作业带，避免占用、破坏占地外的生态环境。管道施工要采取分层开挖，分层堆放、分层复原的</w:t>
            </w:r>
            <w:r>
              <w:rPr>
                <w:rFonts w:hint="eastAsia" w:ascii="Times New Roman" w:hAnsi="Times New Roman" w:cs="Times New Roman"/>
                <w:color w:val="000000" w:themeColor="text1"/>
                <w:sz w:val="21"/>
                <w:szCs w:val="21"/>
                <w:lang w:val="en-US" w:eastAsia="zh-CN"/>
                <w14:textFill>
                  <w14:solidFill>
                    <w14:schemeClr w14:val="tx1"/>
                  </w14:solidFill>
                </w14:textFill>
              </w:rPr>
              <w:t>原则，</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减少施工对土壤的破坏。</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）噪声</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合</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理布局施工现场，优化施工方式</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选用低噪声的施工机械和工艺，同时加强各类施工设备的维护和保养</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合理安排施工运输车辆的行走路线和行走时间等措施控制和减小噪声对周围居民等声环境敏感点的影响。</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pPr>
            <w:r>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t>二、</w:t>
            </w:r>
            <w:r>
              <w:rPr>
                <w:rFonts w:hint="eastAsia" w:ascii="Times New Roman" w:hAnsi="Times New Roman" w:cs="Times New Roman"/>
                <w:b/>
                <w:bCs/>
                <w:i w:val="0"/>
                <w:iCs w:val="0"/>
                <w:color w:val="000000" w:themeColor="text1"/>
                <w:sz w:val="21"/>
                <w:szCs w:val="21"/>
                <w:highlight w:val="none"/>
                <w:lang w:eastAsia="zh-CN"/>
                <w14:textFill>
                  <w14:solidFill>
                    <w14:schemeClr w14:val="tx1"/>
                  </w14:solidFill>
                </w14:textFill>
              </w:rPr>
              <w:t>运营</w:t>
            </w:r>
            <w:r>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t>期主要环境保护措施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1.水套炉</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使用净化燃料气</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并采用低氮燃烧，燃烧废气通过自带8m高排气筒排放；放空火炬采用净化天然气为燃料，由25m放空火炬高空排放；</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加强设备维护、定期检修等方式</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减少非甲烷总烃</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、硫化氢等</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无组织废气排放量。</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2.气田水和放空分离液，分别暂存于</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2</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 xml:space="preserve"> m</w:t>
            </w:r>
            <w:r>
              <w:rPr>
                <w:rFonts w:hint="default" w:ascii="Times New Roman" w:hAnsi="Times New Roman" w:cs="Times New Roman" w:eastAsiaTheme="minorEastAsia"/>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的</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气田水罐和放空分液罐，加入除硫剂后优先</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拉运至渡口河净化厂气田水处理装置处理，处理后通过管道转输送</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至</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黄龙5井回注或通过罐车拉运至蒲西4井、七里12井或其他具备处置能力的回注井</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处理后</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回注</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。同时应加强废水运输管理，优化运输路线、合理安排时间等措施，防止发生废水外溢事故。</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3.采取</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分区防渗措施</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，井</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口采气区、装置区、气田水罐区</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、备用柴油发电机区</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等</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区域进行</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重点防渗</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eastAsiaTheme="minorEastAsia"/>
                <w:color w:val="auto"/>
                <w:sz w:val="21"/>
                <w:szCs w:val="21"/>
                <w:highlight w:val="none"/>
                <w:lang w:val="en-US" w:eastAsia="zh-CN"/>
              </w:rPr>
              <w:t>并</w:t>
            </w:r>
            <w:r>
              <w:rPr>
                <w:rFonts w:hint="eastAsia" w:ascii="Times New Roman" w:hAnsi="Times New Roman" w:cs="Times New Roman"/>
                <w:color w:val="auto"/>
                <w:sz w:val="21"/>
                <w:szCs w:val="21"/>
                <w:highlight w:val="none"/>
                <w:lang w:val="en-US" w:eastAsia="zh-CN"/>
              </w:rPr>
              <w:t>对</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罐区设置围堰</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设置</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地下水和</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土壤跟踪监测点，对土壤环境</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和地下水</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进行</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定期</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监控</w:t>
            </w:r>
            <w:r>
              <w:rPr>
                <w:rFonts w:hint="default" w:ascii="Times New Roman" w:hAnsi="Times New Roman" w:cs="Times New Roman" w:eastAsiaTheme="minorEastAsia"/>
                <w:color w:val="auto"/>
                <w:sz w:val="21"/>
                <w:szCs w:val="21"/>
                <w:highlight w:val="none"/>
                <w:lang w:eastAsia="zh-CN"/>
              </w:rPr>
              <w:t>，异常时立刻采取有效措施</w:t>
            </w:r>
            <w:r>
              <w:rPr>
                <w:rFonts w:hint="default" w:ascii="Times New Roman" w:hAnsi="Times New Roman" w:cs="Times New Roman" w:eastAsiaTheme="minorEastAsia"/>
                <w:color w:val="auto"/>
                <w:sz w:val="21"/>
                <w:szCs w:val="21"/>
                <w:highlight w:val="none"/>
                <w:lang w:val="en-US" w:eastAsia="zh-CN"/>
              </w:rPr>
              <w:t>。</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4.采取合理布局，选用低噪声设备和工艺、加强设备维护、运输管理等</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噪声污染防治措施</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减少噪声对外环境影响</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检修废渣</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等</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一般固废集中收集后交由具备处置能力的单位处置或利用</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缓蚀剂、防冻剂、除硫剂</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等</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废药剂</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空</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桶，集中贮存，定期由厂家回收利用</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废油及含油棉纱手套</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等危废</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交由</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有</w:t>
            </w:r>
            <w:r>
              <w:rPr>
                <w:rFonts w:hint="default"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资质单位处置</w:t>
            </w:r>
            <w: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eastAsia" w:ascii="Times New Roman" w:hAnsi="Times New Roman" w:cs="Times New Roman" w:eastAsiaTheme="minorEastAsia"/>
                <w:b/>
                <w:bCs/>
                <w:i w:val="0"/>
                <w:i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t>三、</w:t>
            </w:r>
            <w:r>
              <w:rPr>
                <w:rFonts w:hint="eastAsia" w:ascii="Times New Roman" w:hAnsi="Times New Roman" w:cs="Times New Roman" w:eastAsiaTheme="minorEastAsia"/>
                <w:b/>
                <w:bCs/>
                <w:i w:val="0"/>
                <w:iCs w:val="0"/>
                <w:color w:val="000000" w:themeColor="text1"/>
                <w:sz w:val="21"/>
                <w:szCs w:val="21"/>
                <w:highlight w:val="none"/>
                <w:lang w:val="en-US" w:eastAsia="zh-CN"/>
                <w14:textFill>
                  <w14:solidFill>
                    <w14:schemeClr w14:val="tx1"/>
                  </w14:solidFill>
                </w14:textFill>
              </w:rPr>
              <w:t>退役期环境保护措施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pPr>
            <w:r>
              <w:rPr>
                <w:rFonts w:hint="eastAsia" w:ascii="Times New Roman" w:hAnsi="Times New Roman" w:cs="Times New Roman" w:eastAsiaTheme="minorEastAsia"/>
                <w:b w:val="0"/>
                <w:bCs w:val="0"/>
                <w:i w:val="0"/>
                <w:iCs w:val="0"/>
                <w:color w:val="auto"/>
                <w:sz w:val="21"/>
                <w:szCs w:val="21"/>
                <w:highlight w:val="none"/>
                <w:lang w:val="en-US" w:eastAsia="zh-CN"/>
              </w:rPr>
              <w:t>及时</w:t>
            </w:r>
            <w:r>
              <w:rPr>
                <w:rFonts w:hint="default" w:ascii="Times New Roman" w:hAnsi="Times New Roman" w:cs="Times New Roman" w:eastAsiaTheme="minorEastAsia"/>
                <w:b w:val="0"/>
                <w:bCs w:val="0"/>
                <w:i w:val="0"/>
                <w:iCs w:val="0"/>
                <w:color w:val="auto"/>
                <w:sz w:val="21"/>
                <w:szCs w:val="21"/>
                <w:highlight w:val="none"/>
                <w:lang w:val="en-US" w:eastAsia="zh-CN"/>
              </w:rPr>
              <w:t>对</w:t>
            </w:r>
            <w:r>
              <w:rPr>
                <w:rFonts w:hint="eastAsia" w:ascii="Times New Roman" w:hAnsi="Times New Roman" w:cs="Times New Roman" w:eastAsiaTheme="minorEastAsia"/>
                <w:b w:val="0"/>
                <w:bCs w:val="0"/>
                <w:i w:val="0"/>
                <w:iCs w:val="0"/>
                <w:color w:val="auto"/>
                <w:sz w:val="21"/>
                <w:szCs w:val="21"/>
                <w:highlight w:val="none"/>
                <w:lang w:val="en-US" w:eastAsia="zh-CN"/>
              </w:rPr>
              <w:t>气井规范进行封井作业。</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清理时采取降尘措施</w:t>
            </w:r>
            <w:r>
              <w:rPr>
                <w:rFonts w:hint="eastAsia" w:ascii="Times New Roman" w:hAnsi="Times New Roman" w:cs="Times New Roman" w:eastAsiaTheme="minorEastAsia"/>
                <w:b w:val="0"/>
                <w:bCs w:val="0"/>
                <w:i w:val="0"/>
                <w:iCs w:val="0"/>
                <w:color w:val="auto"/>
                <w:sz w:val="21"/>
                <w:szCs w:val="21"/>
                <w:highlight w:val="none"/>
                <w:lang w:val="en-US" w:eastAsia="zh-CN"/>
              </w:rPr>
              <w:t>，</w:t>
            </w:r>
            <w:r>
              <w:rPr>
                <w:rFonts w:hint="eastAsia" w:ascii="Times New Roman" w:hAnsi="Times New Roman" w:cs="Times New Roman" w:eastAsiaTheme="minorEastAsia"/>
                <w:b w:val="0"/>
                <w:bCs w:val="0"/>
                <w:i w:val="0"/>
                <w:iCs w:val="0"/>
                <w:color w:val="auto"/>
                <w:sz w:val="21"/>
                <w:szCs w:val="21"/>
                <w:highlight w:val="none"/>
                <w:lang w:val="zh-CN" w:eastAsia="zh-CN"/>
              </w:rPr>
              <w:t>设施拆除、</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清理等产生的废弃管道和设备、建筑垃圾等收集并合理处置</w:t>
            </w:r>
            <w:r>
              <w:rPr>
                <w:rFonts w:hint="eastAsia"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val="en-US" w:eastAsia="zh-CN"/>
              </w:rPr>
              <w:t>及时进行</w:t>
            </w:r>
            <w:r>
              <w:rPr>
                <w:rFonts w:hint="default" w:ascii="Times New Roman" w:hAnsi="Times New Roman" w:cs="Times New Roman" w:eastAsiaTheme="minorEastAsia"/>
                <w:b w:val="0"/>
                <w:bCs w:val="0"/>
                <w:i w:val="0"/>
                <w:iCs w:val="0"/>
                <w:color w:val="auto"/>
                <w:sz w:val="21"/>
                <w:szCs w:val="21"/>
                <w:highlight w:val="none"/>
                <w:lang w:val="en-US" w:eastAsia="zh-CN"/>
              </w:rPr>
              <w:t>迹地生态恢复</w:t>
            </w:r>
            <w:r>
              <w:rPr>
                <w:rFonts w:hint="eastAsia" w:ascii="Times New Roman" w:hAnsi="Times New Roman" w:cs="Times New Roman" w:eastAsiaTheme="minorEastAsia"/>
                <w:b w:val="0"/>
                <w:bCs w:val="0"/>
                <w:i w:val="0"/>
                <w:iCs w:val="0"/>
                <w:color w:val="auto"/>
                <w:sz w:val="21"/>
                <w:szCs w:val="21"/>
                <w:highlight w:val="none"/>
                <w:lang w:val="en-US" w:eastAsia="zh-CN"/>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auto"/>
                <w:sz w:val="21"/>
                <w:szCs w:val="21"/>
                <w:highlight w:val="none"/>
                <w:lang w:val="en-US" w:eastAsia="zh-CN"/>
              </w:rPr>
            </w:pPr>
            <w:r>
              <w:rPr>
                <w:rFonts w:hint="default" w:ascii="Times New Roman" w:hAnsi="Times New Roman" w:cs="Times New Roman" w:eastAsiaTheme="minorEastAsia"/>
                <w:b/>
                <w:bCs/>
                <w:i w:val="0"/>
                <w:iCs w:val="0"/>
                <w:color w:val="auto"/>
                <w:sz w:val="21"/>
                <w:szCs w:val="21"/>
                <w:highlight w:val="none"/>
                <w:lang w:val="en-US" w:eastAsia="zh-CN"/>
              </w:rPr>
              <w:t>四、主要环境风险防范措施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eastAsia" w:ascii="Times New Roman" w:hAnsi="Times New Roman" w:cs="Times New Roman" w:eastAsiaTheme="minorEastAsia"/>
                <w:b w:val="0"/>
                <w:bCs w:val="0"/>
                <w:i w:val="0"/>
                <w:iCs w:val="0"/>
                <w:color w:val="auto"/>
                <w:sz w:val="21"/>
                <w:szCs w:val="21"/>
                <w:highlight w:val="none"/>
                <w:lang w:val="en-US" w:eastAsia="zh-CN"/>
              </w:rPr>
            </w:pPr>
            <w:r>
              <w:rPr>
                <w:rFonts w:hint="eastAsia" w:ascii="Times New Roman" w:hAnsi="Times New Roman" w:cs="Times New Roman" w:eastAsiaTheme="minorEastAsia"/>
                <w:b w:val="0"/>
                <w:bCs w:val="0"/>
                <w:i w:val="0"/>
                <w:iCs w:val="0"/>
                <w:color w:val="auto"/>
                <w:sz w:val="21"/>
                <w:szCs w:val="21"/>
                <w:highlight w:val="none"/>
                <w:lang w:val="zh-CN" w:eastAsia="zh-CN"/>
              </w:rPr>
              <w:t>配备完善的放空系统、安全截断系统、可燃气体报警系统；站场采取分区防渗，气田水罐区设置围堰；原料气管道采用耐蚀材料，定期对管道进行腐蚀性监控；加强管理，设备检修维护，定期对站场设备及管线进行巡检；编制突发环境事件应急预案并定期演练</w:t>
            </w:r>
            <w:r>
              <w:rPr>
                <w:rFonts w:hint="default" w:ascii="Times New Roman" w:hAnsi="Times New Roman" w:cs="Times New Roman" w:eastAsiaTheme="minorEastAsia"/>
                <w:b w:val="0"/>
                <w:bCs w:val="0"/>
                <w:i w:val="0"/>
                <w:iCs w:val="0"/>
                <w:color w:val="auto"/>
                <w:sz w:val="21"/>
                <w:szCs w:val="21"/>
                <w:highlight w:val="none"/>
                <w:lang w:val="en-US" w:eastAsia="zh-CN"/>
              </w:rPr>
              <w:t>等环境风险防范措施，控制和降低环境风险。</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pPr>
            <w:r>
              <w:rPr>
                <w:rFonts w:hint="eastAsia" w:ascii="Times New Roman" w:hAnsi="Times New Roman" w:cs="Times New Roman" w:eastAsiaTheme="minorEastAsia"/>
                <w:b/>
                <w:bCs/>
                <w:i w:val="0"/>
                <w:iCs w:val="0"/>
                <w:color w:val="000000" w:themeColor="text1"/>
                <w:sz w:val="21"/>
                <w:szCs w:val="21"/>
                <w:lang w:eastAsia="zh-CN"/>
                <w14:textFill>
                  <w14:solidFill>
                    <w14:schemeClr w14:val="tx1"/>
                  </w14:solidFill>
                </w14:textFill>
              </w:rPr>
              <w:t>五、</w:t>
            </w:r>
            <w:r>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t>公众参与情况</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建设单位按照《环境影响评价公众参与办法》要求，通过网上公示、登报公示、张贴公告等形式对环评信息进行了公开，征求公众意见，在信息公开期间，未收到反对意见。</w:t>
            </w:r>
          </w:p>
        </w:tc>
      </w:tr>
    </w:tbl>
    <w:p>
      <w:pPr>
        <w:pStyle w:val="10"/>
        <w:rPr>
          <w:rFonts w:hint="default"/>
        </w:rPr>
      </w:pPr>
    </w:p>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3561B"/>
    <w:multiLevelType w:val="multilevel"/>
    <w:tmpl w:val="6D33561B"/>
    <w:lvl w:ilvl="0" w:tentative="0">
      <w:start w:val="1"/>
      <w:numFmt w:val="decimal"/>
      <w:suff w:val="nothing"/>
      <w:lvlText w:val="第%1章"/>
      <w:lvlJc w:val="left"/>
      <w:pPr>
        <w:ind w:left="0" w:firstLine="0"/>
      </w:pPr>
      <w:rPr>
        <w:rFonts w:hint="default"/>
      </w:rPr>
    </w:lvl>
    <w:lvl w:ilvl="1" w:tentative="0">
      <w:start w:val="1"/>
      <w:numFmt w:val="decimal"/>
      <w:isLgl/>
      <w:suff w:val="nothing"/>
      <w:lvlText w:val="%1.%2"/>
      <w:lvlJc w:val="left"/>
      <w:pPr>
        <w:ind w:left="0" w:firstLine="0"/>
      </w:pPr>
      <w:rPr>
        <w:rFonts w:hint="eastAsia"/>
      </w:rPr>
    </w:lvl>
    <w:lvl w:ilvl="2" w:tentative="0">
      <w:start w:val="1"/>
      <w:numFmt w:val="decimal"/>
      <w:pStyle w:val="2"/>
      <w:isLgl/>
      <w:suff w:val="nothing"/>
      <w:lvlText w:val="%1.%2.%3"/>
      <w:lvlJc w:val="left"/>
      <w:pPr>
        <w:ind w:left="1890" w:firstLine="0"/>
      </w:pPr>
      <w:rPr>
        <w:rFonts w:hint="eastAsia"/>
      </w:rPr>
    </w:lvl>
    <w:lvl w:ilvl="3" w:tentative="0">
      <w:start w:val="1"/>
      <w:numFmt w:val="decimal"/>
      <w:isLgl/>
      <w:suff w:val="nothing"/>
      <w:lvlText w:val="%1.%2.%3.%4"/>
      <w:lvlJc w:val="left"/>
      <w:pPr>
        <w:ind w:left="5304" w:firstLine="0"/>
      </w:pPr>
      <w:rPr>
        <w:rFonts w:hint="eastAsia"/>
      </w:rPr>
    </w:lvl>
    <w:lvl w:ilvl="4" w:tentative="0">
      <w:start w:val="1"/>
      <w:numFmt w:val="none"/>
      <w:suff w:val="nothing"/>
      <w:lvlText w:val="表%1.%2-%3  "/>
      <w:lvlJc w:val="left"/>
      <w:pPr>
        <w:tabs>
          <w:tab w:val="left" w:pos="0"/>
        </w:tabs>
        <w:ind w:left="1075" w:firstLine="0"/>
      </w:pPr>
      <w:rPr>
        <w:rFonts w:hint="default" w:ascii="宋体" w:hAnsi="宋体" w:eastAsia="宋体" w:cs="宋体"/>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9EEF"/>
    <w:rsid w:val="36BE5777"/>
    <w:rsid w:val="37BDEA3A"/>
    <w:rsid w:val="3D7F585F"/>
    <w:rsid w:val="4B9A0FEE"/>
    <w:rsid w:val="4EEF25FA"/>
    <w:rsid w:val="4EFFD4E5"/>
    <w:rsid w:val="5AFF0F33"/>
    <w:rsid w:val="5B7B5B20"/>
    <w:rsid w:val="5CD236E7"/>
    <w:rsid w:val="5D7A7DC0"/>
    <w:rsid w:val="5DDBC253"/>
    <w:rsid w:val="5F070474"/>
    <w:rsid w:val="5F67F0F9"/>
    <w:rsid w:val="5FBBF5EF"/>
    <w:rsid w:val="677D1566"/>
    <w:rsid w:val="67F1862C"/>
    <w:rsid w:val="6D99E5DF"/>
    <w:rsid w:val="6DB7E07C"/>
    <w:rsid w:val="6EEB8198"/>
    <w:rsid w:val="6FB76FA1"/>
    <w:rsid w:val="6FDBD0BF"/>
    <w:rsid w:val="71FB6BAE"/>
    <w:rsid w:val="75EE77C5"/>
    <w:rsid w:val="767B03D4"/>
    <w:rsid w:val="7ABF9F94"/>
    <w:rsid w:val="7DBF527E"/>
    <w:rsid w:val="7DCFC15F"/>
    <w:rsid w:val="7FEB0399"/>
    <w:rsid w:val="7FFB7094"/>
    <w:rsid w:val="9FBB3D29"/>
    <w:rsid w:val="A7AD239A"/>
    <w:rsid w:val="B4FD1985"/>
    <w:rsid w:val="BABE9678"/>
    <w:rsid w:val="BBF90645"/>
    <w:rsid w:val="BF7916D1"/>
    <w:rsid w:val="BFD7F69A"/>
    <w:rsid w:val="D3DF9438"/>
    <w:rsid w:val="D7FDECA0"/>
    <w:rsid w:val="DFDF60E1"/>
    <w:rsid w:val="DFFFDFD4"/>
    <w:rsid w:val="E7FD8574"/>
    <w:rsid w:val="F3B3F998"/>
    <w:rsid w:val="F5F7D34B"/>
    <w:rsid w:val="F5FFCF33"/>
    <w:rsid w:val="F6FF23DA"/>
    <w:rsid w:val="FAAF9EEF"/>
    <w:rsid w:val="FEFB849B"/>
    <w:rsid w:val="FF1E8BD1"/>
    <w:rsid w:val="FF6F5191"/>
    <w:rsid w:val="FFFB1482"/>
    <w:rsid w:val="FFFF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numPr>
        <w:ilvl w:val="2"/>
        <w:numId w:val="1"/>
      </w:numPr>
      <w:ind w:left="0"/>
      <w:outlineLvl w:val="2"/>
    </w:pPr>
    <w:rPr>
      <w:rFonts w:ascii="Times New Roman" w:hAnsi="Times New Roman" w:eastAsia="宋体"/>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spacing w:after="120" w:line="240" w:lineRule="auto"/>
      <w:ind w:firstLine="420" w:firstLineChars="100"/>
      <w:jc w:val="both"/>
    </w:pPr>
    <w:rPr>
      <w:rFonts w:ascii="Times New Roman" w:eastAsia="宋体"/>
      <w:sz w:val="21"/>
    </w:rPr>
  </w:style>
  <w:style w:type="paragraph" w:styleId="10">
    <w:name w:val="Body Text First Indent 2"/>
    <w:basedOn w:val="4"/>
    <w:next w:val="1"/>
    <w:qFormat/>
    <w:uiPriority w:val="0"/>
    <w:pPr>
      <w:ind w:firstLine="420" w:firstLineChars="200"/>
    </w:pPr>
  </w:style>
  <w:style w:type="paragraph" w:customStyle="1" w:styleId="13">
    <w:name w:val="表格文字"/>
    <w:basedOn w:val="9"/>
    <w:next w:val="1"/>
    <w:qFormat/>
    <w:uiPriority w:val="0"/>
    <w:pPr>
      <w:wordWrap w:val="0"/>
      <w:adjustRightInd/>
      <w:snapToGrid/>
    </w:pPr>
    <w:rPr>
      <w:rFonts w:cstheme="minorBidi"/>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2023-08-18T13:54:00Z</dcterms:created>
  <dc:creator>user</dc:creator>
  <cp:lastModifiedBy>user</cp:lastModifiedBy>
  <cp:lastPrinted>2025-10-16T09:13:29Z</cp:lastPrinted>
  <dcterms:modified xsi:type="dcterms:W3CDTF">2025-10-16T09:16:48Z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