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0" w:name="_GoBack"/>
            <w:bookmarkEnd w:id="0"/>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国道210建设项目影响D813北外环线、清达线输气管道迁改工程</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四川达州</w:t>
            </w: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通川区</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中国石油天然气股份有限公司西南油气田分公司输气管理处</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中材地质工程勘查研究院有限公司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i w:val="0"/>
                <w:iCs w:val="0"/>
                <w:color w:val="auto"/>
                <w:kern w:val="0"/>
                <w:sz w:val="21"/>
                <w:szCs w:val="21"/>
                <w:highlight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lang w:val="en-US" w:eastAsia="zh-CN" w:bidi="ar"/>
              </w:rPr>
              <w:t>项目位于达州市通川区蒲家镇画眉村，对D813北外环线输气管道实施迁改，</w:t>
            </w:r>
            <w:r>
              <w:rPr>
                <w:rFonts w:eastAsiaTheme="minorEastAsia"/>
              </w:rPr>
              <w:t>迁改段</w:t>
            </w:r>
            <w:r>
              <w:rPr>
                <w:rFonts w:hint="eastAsia" w:eastAsiaTheme="minorEastAsia"/>
              </w:rPr>
              <w:t>位于</w:t>
            </w:r>
            <w:r>
              <w:rPr>
                <w:rFonts w:hint="eastAsia" w:ascii="Times New Roman" w:hAnsi="Times New Roman" w:cs="Times New Roman" w:eastAsiaTheme="minorEastAsia"/>
                <w:b w:val="0"/>
                <w:bCs w:val="0"/>
                <w:i w:val="0"/>
                <w:iCs w:val="0"/>
                <w:color w:val="auto"/>
                <w:kern w:val="0"/>
                <w:sz w:val="21"/>
                <w:szCs w:val="21"/>
                <w:highlight w:val="none"/>
                <w:lang w:val="en-US" w:eastAsia="zh-CN" w:bidi="ar"/>
              </w:rPr>
              <w:t>蒲家阀室与明月阀室之间，迁改起点距离蒲家阀室约0.35km。终点距离明月阀室约11.37km，迁改管道水平长度约370.7m，管道采用D813×17.5 L485M PSL2直缝埋弧焊钢管，设计压力为8.0Mpa，设计输气规模1200×10</w:t>
            </w:r>
            <w:r>
              <w:rPr>
                <w:rFonts w:hint="eastAsia" w:ascii="Times New Roman" w:hAnsi="Times New Roman" w:cs="Times New Roman" w:eastAsiaTheme="minorEastAsia"/>
                <w:b w:val="0"/>
                <w:bCs w:val="0"/>
                <w:i w:val="0"/>
                <w:iCs w:val="0"/>
                <w:color w:val="auto"/>
                <w:kern w:val="0"/>
                <w:sz w:val="21"/>
                <w:szCs w:val="21"/>
                <w:highlight w:val="none"/>
                <w:vertAlign w:val="superscript"/>
                <w:lang w:val="en-US" w:eastAsia="zh-CN" w:bidi="ar"/>
              </w:rPr>
              <w:t>4</w:t>
            </w:r>
            <w:r>
              <w:rPr>
                <w:rFonts w:hint="eastAsia" w:ascii="Times New Roman" w:hAnsi="Times New Roman" w:cs="Times New Roman" w:eastAsiaTheme="minorEastAsia"/>
                <w:b w:val="0"/>
                <w:bCs w:val="0"/>
                <w:i w:val="0"/>
                <w:iCs w:val="0"/>
                <w:color w:val="auto"/>
                <w:kern w:val="0"/>
                <w:sz w:val="21"/>
                <w:szCs w:val="21"/>
                <w:highlight w:val="none"/>
                <w:lang w:val="en-US" w:eastAsia="zh-CN" w:bidi="ar"/>
              </w:rPr>
              <w:t>m</w:t>
            </w:r>
            <w:r>
              <w:rPr>
                <w:rFonts w:hint="eastAsia" w:ascii="Times New Roman" w:hAnsi="Times New Roman" w:cs="Times New Roman" w:eastAsiaTheme="minorEastAsia"/>
                <w:b w:val="0"/>
                <w:bCs w:val="0"/>
                <w:i w:val="0"/>
                <w:iCs w:val="0"/>
                <w:color w:val="auto"/>
                <w:kern w:val="0"/>
                <w:sz w:val="21"/>
                <w:szCs w:val="21"/>
                <w:highlight w:val="none"/>
                <w:vertAlign w:val="superscript"/>
                <w:lang w:val="en-US" w:eastAsia="zh-CN" w:bidi="ar"/>
              </w:rPr>
              <w:t>3</w:t>
            </w:r>
            <w:r>
              <w:rPr>
                <w:rFonts w:hint="eastAsia" w:ascii="Times New Roman" w:hAnsi="Times New Roman" w:cs="Times New Roman" w:eastAsiaTheme="minorEastAsia"/>
                <w:b w:val="0"/>
                <w:bCs w:val="0"/>
                <w:i w:val="0"/>
                <w:iCs w:val="0"/>
                <w:color w:val="auto"/>
                <w:kern w:val="0"/>
                <w:sz w:val="21"/>
                <w:szCs w:val="21"/>
                <w:highlight w:val="none"/>
                <w:lang w:val="en-US" w:eastAsia="zh-CN" w:bidi="ar"/>
              </w:rPr>
              <w:t>/d。</w:t>
            </w:r>
            <w:r>
              <w:rPr>
                <w:rFonts w:eastAsiaTheme="minorEastAsia"/>
              </w:rPr>
              <w:t>采用“</w:t>
            </w:r>
            <w:r>
              <w:rPr>
                <w:rFonts w:eastAsia="宋体"/>
                <w:kern w:val="0"/>
                <w:szCs w:val="21"/>
              </w:rPr>
              <w:t>大开挖加盖板</w:t>
            </w:r>
            <w:r>
              <w:rPr>
                <w:rFonts w:eastAsiaTheme="minorEastAsia"/>
              </w:rPr>
              <w:t>”方式</w:t>
            </w:r>
            <w:r>
              <w:rPr>
                <w:rFonts w:hint="eastAsia"/>
                <w:lang w:eastAsia="zh-CN"/>
              </w:rPr>
              <w:t>，</w:t>
            </w:r>
            <w:r>
              <w:rPr>
                <w:rFonts w:eastAsiaTheme="minorEastAsia"/>
              </w:rPr>
              <w:t>穿</w:t>
            </w:r>
            <w:r>
              <w:rPr>
                <w:rFonts w:eastAsiaTheme="minorEastAsia"/>
                <w:snapToGrid w:val="0"/>
              </w:rPr>
              <w:t>越已建的乡村道路和拟</w:t>
            </w:r>
            <w:r>
              <w:rPr>
                <w:rFonts w:hint="eastAsia" w:eastAsiaTheme="minorEastAsia"/>
                <w:snapToGrid w:val="0"/>
              </w:rPr>
              <w:t>改道</w:t>
            </w:r>
            <w:r>
              <w:rPr>
                <w:rFonts w:eastAsiaTheme="minorEastAsia"/>
                <w:snapToGrid w:val="0"/>
              </w:rPr>
              <w:t>的乡村道路各</w:t>
            </w:r>
            <w:r>
              <w:rPr>
                <w:rFonts w:hint="eastAsia" w:ascii="Times New Roman" w:hAnsi="Times New Roman" w:cs="Times New Roman" w:eastAsiaTheme="minorEastAsia"/>
                <w:b w:val="0"/>
                <w:bCs w:val="0"/>
                <w:i w:val="0"/>
                <w:iCs w:val="0"/>
                <w:color w:val="auto"/>
                <w:kern w:val="0"/>
                <w:sz w:val="21"/>
                <w:szCs w:val="21"/>
                <w:highlight w:val="none"/>
                <w:lang w:val="en-US" w:eastAsia="zh-CN" w:bidi="ar"/>
              </w:rPr>
              <w:t>1次，采用“顶管”方式，穿越拟改道钟庙河+拟建国道210张家坝大桥桥下空间+现状国道210+乡村道路+国防光缆各1次，穿越长度为104m。</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i w:val="0"/>
                <w:iCs w:val="0"/>
                <w:color w:val="auto"/>
                <w:kern w:val="0"/>
                <w:sz w:val="21"/>
                <w:szCs w:val="21"/>
                <w:highlight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lang w:val="en-US" w:eastAsia="zh-CN" w:bidi="ar"/>
              </w:rPr>
              <w:t>项目总投资1400.64万元，其中环保投资约130.5万元。</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p>
        </w:tc>
        <w:tc>
          <w:tcPr>
            <w:tcW w:w="7536"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bCs/>
                <w:i w:val="0"/>
                <w:iCs w:val="0"/>
                <w:color w:val="auto"/>
                <w:sz w:val="21"/>
                <w:szCs w:val="21"/>
                <w:highlight w:val="none"/>
                <w:lang w:eastAsia="zh-CN"/>
              </w:rPr>
              <w:t>一</w:t>
            </w:r>
            <w:r>
              <w:rPr>
                <w:rFonts w:hint="eastAsia" w:ascii="Times New Roman" w:hAnsi="Times New Roman" w:cs="Times New Roman" w:eastAsiaTheme="minorEastAsia"/>
                <w:b/>
                <w:bCs/>
                <w:i w:val="0"/>
                <w:iCs w:val="0"/>
                <w:color w:val="auto"/>
                <w:sz w:val="21"/>
                <w:szCs w:val="21"/>
                <w:highlight w:val="none"/>
                <w:lang w:eastAsia="zh-CN"/>
              </w:rPr>
              <w:t>、</w:t>
            </w:r>
            <w:r>
              <w:rPr>
                <w:rFonts w:hint="default" w:ascii="Times New Roman" w:hAnsi="Times New Roman" w:cs="Times New Roman" w:eastAsiaTheme="minorEastAsia"/>
                <w:b/>
                <w:bCs/>
                <w:i w:val="0"/>
                <w:iCs w:val="0"/>
                <w:color w:val="auto"/>
                <w:sz w:val="21"/>
                <w:szCs w:val="21"/>
                <w:highlight w:val="none"/>
                <w:lang w:eastAsia="zh-CN"/>
              </w:rPr>
              <w:t>施工期主要环境保护措施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一</w:t>
            </w:r>
            <w:r>
              <w:rPr>
                <w:rFonts w:hint="default" w:ascii="Times New Roman" w:hAnsi="Times New Roman" w:cs="Times New Roman" w:eastAsiaTheme="minorEastAsia"/>
                <w:b w:val="0"/>
                <w:bCs w:val="0"/>
                <w:i w:val="0"/>
                <w:iCs w:val="0"/>
                <w:color w:val="auto"/>
                <w:sz w:val="21"/>
                <w:szCs w:val="21"/>
                <w:highlight w:val="none"/>
                <w:lang w:eastAsia="zh-CN"/>
              </w:rPr>
              <w:t>）大气污染防治措施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加强机械和车辆管理，</w:t>
            </w:r>
            <w:r>
              <w:rPr>
                <w:rFonts w:hint="eastAsia" w:ascii="Times New Roman" w:hAnsi="Times New Roman" w:cs="Times New Roman"/>
                <w:b w:val="0"/>
                <w:bCs w:val="0"/>
                <w:i w:val="0"/>
                <w:iCs w:val="0"/>
                <w:color w:val="auto"/>
                <w:sz w:val="21"/>
                <w:szCs w:val="21"/>
                <w:highlight w:val="none"/>
                <w:lang w:eastAsia="zh-CN"/>
              </w:rPr>
              <w:t>选用</w:t>
            </w:r>
            <w:r>
              <w:rPr>
                <w:rFonts w:hint="eastAsia" w:ascii="Times New Roman" w:hAnsi="Times New Roman" w:cs="Times New Roman" w:eastAsiaTheme="minorEastAsia"/>
                <w:b w:val="0"/>
                <w:bCs w:val="0"/>
                <w:i w:val="0"/>
                <w:iCs w:val="0"/>
                <w:color w:val="auto"/>
                <w:sz w:val="21"/>
                <w:szCs w:val="21"/>
                <w:highlight w:val="none"/>
                <w:lang w:eastAsia="zh-CN"/>
              </w:rPr>
              <w:t>先进的施工机械</w:t>
            </w:r>
            <w:r>
              <w:rPr>
                <w:rFonts w:hint="eastAsia" w:ascii="Times New Roman" w:hAnsi="Times New Roman" w:cs="Times New Roman"/>
                <w:color w:val="000000" w:themeColor="text1"/>
                <w:sz w:val="21"/>
                <w:szCs w:val="21"/>
                <w:lang w:eastAsia="zh-CN"/>
                <w14:textFill>
                  <w14:solidFill>
                    <w14:schemeClr w14:val="tx1"/>
                  </w14:solidFill>
                </w14:textFill>
              </w:rPr>
              <w:t>，使用合格</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燃油，定期检查、维修</w:t>
            </w:r>
            <w:r>
              <w:rPr>
                <w:rFonts w:hint="eastAsia" w:ascii="Times New Roman" w:hAnsi="Times New Roman" w:cs="Times New Roman"/>
                <w:color w:val="000000" w:themeColor="text1"/>
                <w:sz w:val="21"/>
                <w:szCs w:val="21"/>
                <w:lang w:eastAsia="zh-CN"/>
                <w14:textFill>
                  <w14:solidFill>
                    <w14:schemeClr w14:val="tx1"/>
                  </w14:solidFill>
                </w14:textFill>
              </w:rPr>
              <w:t>、保养</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等</w:t>
            </w:r>
            <w:r>
              <w:rPr>
                <w:rFonts w:hint="eastAsia" w:ascii="Times New Roman" w:hAnsi="Times New Roman" w:cs="Times New Roman"/>
                <w:color w:val="000000" w:themeColor="text1"/>
                <w:sz w:val="21"/>
                <w:szCs w:val="21"/>
                <w:lang w:eastAsia="zh-CN"/>
                <w14:textFill>
                  <w14:solidFill>
                    <w14:schemeClr w14:val="tx1"/>
                  </w14:solidFill>
                </w14:textFill>
              </w:rPr>
              <w:t>措施，控制和减少</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机械车辆尾气对周围环境的影响</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强化扬尘污染防治，采取</w:t>
            </w:r>
            <w:r>
              <w:rPr>
                <w:rFonts w:hint="eastAsia" w:ascii="Times New Roman" w:hAnsi="Times New Roman" w:cs="Times New Roman" w:eastAsiaTheme="minorEastAsia"/>
                <w:b w:val="0"/>
                <w:bCs w:val="0"/>
                <w:i w:val="0"/>
                <w:iCs w:val="0"/>
                <w:color w:val="auto"/>
                <w:sz w:val="21"/>
                <w:szCs w:val="21"/>
                <w:highlight w:val="none"/>
                <w:lang w:eastAsia="zh-CN"/>
              </w:rPr>
              <w:t>建立施工围挡</w:t>
            </w:r>
            <w:r>
              <w:rPr>
                <w:rFonts w:hint="eastAsia" w:ascii="Times New Roman" w:hAnsi="Times New Roman" w:cs="Times New Roman"/>
                <w:b w:val="0"/>
                <w:bCs w:val="0"/>
                <w:i w:val="0"/>
                <w:iCs w:val="0"/>
                <w:color w:val="auto"/>
                <w:sz w:val="21"/>
                <w:szCs w:val="21"/>
                <w:highlight w:val="none"/>
                <w:lang w:eastAsia="zh-CN"/>
              </w:rPr>
              <w:t>、洒水降尘、</w:t>
            </w:r>
            <w:r>
              <w:rPr>
                <w:rFonts w:hint="eastAsia" w:ascii="Times New Roman" w:hAnsi="Times New Roman" w:cs="Times New Roman" w:eastAsiaTheme="minorEastAsia"/>
                <w:b w:val="0"/>
                <w:bCs w:val="0"/>
                <w:i w:val="0"/>
                <w:iCs w:val="0"/>
                <w:color w:val="auto"/>
                <w:sz w:val="21"/>
                <w:szCs w:val="21"/>
                <w:highlight w:val="none"/>
                <w:lang w:eastAsia="zh-CN"/>
              </w:rPr>
              <w:t>堆料</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覆盖、</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密闭运输等措施</w:t>
            </w:r>
            <w:r>
              <w:rPr>
                <w:rFonts w:hint="eastAsia" w:ascii="Times New Roman" w:hAnsi="Times New Roman" w:cs="Times New Roman"/>
                <w:color w:val="000000" w:themeColor="text1"/>
                <w:sz w:val="21"/>
                <w:szCs w:val="21"/>
                <w:lang w:eastAsia="zh-CN"/>
                <w14:textFill>
                  <w14:solidFill>
                    <w14:schemeClr w14:val="tx1"/>
                  </w14:solidFill>
                </w14:textFill>
              </w:rPr>
              <w:t>控制和减少</w:t>
            </w:r>
            <w:r>
              <w:rPr>
                <w:rFonts w:hint="eastAsia" w:ascii="Times New Roman" w:hAnsi="Times New Roman" w:cs="Times New Roman"/>
                <w:i w:val="0"/>
                <w:iCs w:val="0"/>
                <w:color w:val="auto"/>
                <w:kern w:val="0"/>
                <w:sz w:val="21"/>
                <w:szCs w:val="21"/>
                <w:shd w:val="clear" w:color="auto" w:fill="auto"/>
                <w:lang w:val="en-US" w:eastAsia="zh-CN" w:bidi="ar-SA"/>
              </w:rPr>
              <w:t>施工扬尘</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对周围环境的影响</w:t>
            </w:r>
            <w:r>
              <w:rPr>
                <w:rFonts w:hint="eastAsia" w:ascii="Times New Roman" w:hAnsi="Times New Roman" w:cs="Times New Roman"/>
                <w:i w:val="0"/>
                <w:iCs w:val="0"/>
                <w:color w:val="auto"/>
                <w:kern w:val="0"/>
                <w:sz w:val="21"/>
                <w:szCs w:val="21"/>
                <w:shd w:val="clear" w:color="auto" w:fill="auto"/>
                <w:lang w:val="en-US" w:eastAsia="zh-CN" w:bidi="ar-SA"/>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b w:val="0"/>
                <w:bCs w:val="0"/>
                <w:i w:val="0"/>
                <w:iCs w:val="0"/>
                <w:color w:val="auto"/>
                <w:sz w:val="21"/>
                <w:szCs w:val="21"/>
                <w:highlight w:val="none"/>
                <w:lang w:val="en-US" w:eastAsia="zh-CN"/>
              </w:rPr>
              <w:t>二</w:t>
            </w:r>
            <w:r>
              <w:rPr>
                <w:rFonts w:hint="eastAsia" w:ascii="Times New Roman" w:hAnsi="Times New Roman" w:cs="Times New Roman" w:eastAsiaTheme="minorEastAsia"/>
                <w:b w:val="0"/>
                <w:bCs w:val="0"/>
                <w:i w:val="0"/>
                <w:iCs w:val="0"/>
                <w:color w:val="auto"/>
                <w:sz w:val="21"/>
                <w:szCs w:val="21"/>
                <w:highlight w:val="none"/>
                <w:lang w:eastAsia="zh-CN"/>
              </w:rPr>
              <w:t>）水污染防治措施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80" w:firstLineChars="200"/>
              <w:jc w:val="both"/>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宋体" w:hAnsi="宋体" w:eastAsia="宋体" w:cs="宋体"/>
              </w:rPr>
              <w:t>试压废水经</w:t>
            </w:r>
            <w:r>
              <w:rPr>
                <w:rFonts w:hint="eastAsia" w:ascii="宋体" w:hAnsi="宋体" w:eastAsia="宋体" w:cs="宋体"/>
                <w:lang w:eastAsia="zh-CN"/>
              </w:rPr>
              <w:t>沉淀处理后，</w:t>
            </w:r>
            <w:r>
              <w:rPr>
                <w:rFonts w:hint="eastAsia" w:ascii="宋体" w:hAnsi="宋体" w:eastAsia="宋体" w:cs="宋体"/>
              </w:rPr>
              <w:t>用</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于施工区域洒水降尘；生活污水</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依托</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周边</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既有设施处理</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；施工场地施工废水经隔油沉淀处理后循环使用或回用于施工场地的洒水抑尘。</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b w:val="0"/>
                <w:bCs w:val="0"/>
                <w:i w:val="0"/>
                <w:iCs w:val="0"/>
                <w:color w:val="auto"/>
                <w:sz w:val="21"/>
                <w:szCs w:val="21"/>
                <w:highlight w:val="none"/>
                <w:lang w:eastAsia="zh-CN"/>
              </w:rPr>
              <w:t>（三）</w:t>
            </w:r>
            <w:r>
              <w:rPr>
                <w:rFonts w:hint="eastAsia" w:ascii="Times New Roman" w:hAnsi="Times New Roman" w:cs="Times New Roman" w:eastAsiaTheme="minorEastAsia"/>
                <w:b w:val="0"/>
                <w:bCs w:val="0"/>
                <w:i w:val="0"/>
                <w:iCs w:val="0"/>
                <w:color w:val="auto"/>
                <w:sz w:val="21"/>
                <w:szCs w:val="21"/>
                <w:highlight w:val="none"/>
                <w:lang w:eastAsia="zh-CN"/>
              </w:rPr>
              <w:t>噪声</w:t>
            </w:r>
            <w:r>
              <w:rPr>
                <w:rFonts w:hint="default" w:ascii="Times New Roman" w:hAnsi="Times New Roman" w:cs="Times New Roman" w:eastAsiaTheme="minorEastAsia"/>
                <w:b w:val="0"/>
                <w:bCs w:val="0"/>
                <w:i w:val="0"/>
                <w:iCs w:val="0"/>
                <w:color w:val="auto"/>
                <w:sz w:val="21"/>
                <w:szCs w:val="21"/>
                <w:highlight w:val="none"/>
                <w:lang w:eastAsia="zh-CN"/>
              </w:rPr>
              <w:t>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FF0000"/>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采取</w:t>
            </w:r>
            <w:r>
              <w:rPr>
                <w:rFonts w:hint="default" w:ascii="Times New Roman" w:hAnsi="Times New Roman" w:cs="Times New Roman" w:eastAsiaTheme="minorEastAsia"/>
                <w:b w:val="0"/>
                <w:bCs w:val="0"/>
                <w:i w:val="0"/>
                <w:iCs w:val="0"/>
                <w:color w:val="auto"/>
                <w:sz w:val="21"/>
                <w:szCs w:val="21"/>
                <w:highlight w:val="none"/>
                <w:lang w:eastAsia="zh-CN"/>
              </w:rPr>
              <w:t>选用</w:t>
            </w:r>
            <w:r>
              <w:rPr>
                <w:rFonts w:hint="eastAsia" w:ascii="Times New Roman" w:hAnsi="Times New Roman" w:cs="Times New Roman" w:eastAsiaTheme="minorEastAsia"/>
                <w:b w:val="0"/>
                <w:bCs w:val="0"/>
                <w:i w:val="0"/>
                <w:iCs w:val="0"/>
                <w:color w:val="auto"/>
                <w:sz w:val="21"/>
                <w:szCs w:val="21"/>
                <w:highlight w:val="none"/>
                <w:lang w:eastAsia="zh-CN"/>
              </w:rPr>
              <w:t>低噪声的施工机械和工艺、</w:t>
            </w:r>
            <w:r>
              <w:rPr>
                <w:rFonts w:hint="default" w:ascii="Times New Roman" w:hAnsi="Times New Roman" w:cs="Times New Roman" w:eastAsiaTheme="minorEastAsia"/>
                <w:b w:val="0"/>
                <w:bCs w:val="0"/>
                <w:i w:val="0"/>
                <w:iCs w:val="0"/>
                <w:color w:val="auto"/>
                <w:sz w:val="21"/>
                <w:szCs w:val="21"/>
                <w:highlight w:val="none"/>
                <w:lang w:eastAsia="zh-CN"/>
              </w:rPr>
              <w:t>合理安排施工时间，优化现场布局</w:t>
            </w:r>
            <w:r>
              <w:rPr>
                <w:rFonts w:hint="eastAsia" w:ascii="Times New Roman" w:hAnsi="Times New Roman" w:cs="Times New Roman" w:eastAsiaTheme="minorEastAsia"/>
                <w:b w:val="0"/>
                <w:bCs w:val="0"/>
                <w:i w:val="0"/>
                <w:iCs w:val="0"/>
                <w:color w:val="auto"/>
                <w:sz w:val="21"/>
                <w:szCs w:val="21"/>
                <w:highlight w:val="none"/>
                <w:lang w:eastAsia="zh-CN"/>
              </w:rPr>
              <w:t>，加强设备维护和保养，设置</w:t>
            </w:r>
            <w:r>
              <w:rPr>
                <w:rFonts w:hint="eastAsia" w:ascii="Times New Roman" w:hAnsi="Times New Roman" w:cs="Times New Roman"/>
                <w:b w:val="0"/>
                <w:bCs w:val="0"/>
                <w:i w:val="0"/>
                <w:iCs w:val="0"/>
                <w:color w:val="auto"/>
                <w:sz w:val="21"/>
                <w:szCs w:val="21"/>
                <w:highlight w:val="none"/>
                <w:lang w:eastAsia="zh-CN"/>
              </w:rPr>
              <w:t>围挡</w:t>
            </w:r>
            <w:r>
              <w:rPr>
                <w:rFonts w:hint="eastAsia" w:ascii="Times New Roman" w:hAnsi="Times New Roman" w:cs="Times New Roman" w:eastAsiaTheme="minorEastAsia"/>
                <w:b w:val="0"/>
                <w:bCs w:val="0"/>
                <w:i w:val="0"/>
                <w:iCs w:val="0"/>
                <w:color w:val="auto"/>
                <w:sz w:val="21"/>
                <w:szCs w:val="21"/>
                <w:highlight w:val="none"/>
                <w:lang w:eastAsia="zh-CN"/>
              </w:rPr>
              <w:t>等措施</w:t>
            </w:r>
            <w:r>
              <w:rPr>
                <w:rFonts w:hint="eastAsia" w:ascii="Times New Roman" w:hAnsi="Times New Roman" w:cs="Times New Roman"/>
                <w:b w:val="0"/>
                <w:bCs w:val="0"/>
                <w:i w:val="0"/>
                <w:iCs w:val="0"/>
                <w:color w:val="auto"/>
                <w:sz w:val="21"/>
                <w:szCs w:val="21"/>
                <w:highlight w:val="none"/>
                <w:lang w:eastAsia="zh-CN"/>
              </w:rPr>
              <w:t>，</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控制和减小噪声对周围环境的影响。</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b w:val="0"/>
                <w:bCs w:val="0"/>
                <w:i w:val="0"/>
                <w:iCs w:val="0"/>
                <w:color w:val="auto"/>
                <w:sz w:val="21"/>
                <w:szCs w:val="21"/>
                <w:highlight w:val="none"/>
                <w:lang w:eastAsia="zh-CN"/>
              </w:rPr>
              <w:t>（四）</w:t>
            </w:r>
            <w:r>
              <w:rPr>
                <w:rFonts w:hint="eastAsia" w:ascii="Times New Roman" w:hAnsi="Times New Roman" w:cs="Times New Roman" w:eastAsiaTheme="minorEastAsia"/>
                <w:b w:val="0"/>
                <w:bCs w:val="0"/>
                <w:i w:val="0"/>
                <w:iCs w:val="0"/>
                <w:color w:val="auto"/>
                <w:sz w:val="21"/>
                <w:szCs w:val="21"/>
                <w:highlight w:val="none"/>
                <w:lang w:eastAsia="zh-CN"/>
              </w:rPr>
              <w:t>固体废物</w:t>
            </w:r>
            <w:r>
              <w:rPr>
                <w:rFonts w:hint="default" w:ascii="Times New Roman" w:hAnsi="Times New Roman" w:cs="Times New Roman" w:eastAsiaTheme="minorEastAsia"/>
                <w:b w:val="0"/>
                <w:bCs w:val="0"/>
                <w:i w:val="0"/>
                <w:iCs w:val="0"/>
                <w:color w:val="auto"/>
                <w:sz w:val="21"/>
                <w:szCs w:val="21"/>
                <w:highlight w:val="none"/>
                <w:lang w:eastAsia="zh-CN"/>
              </w:rPr>
              <w:t>污染防治措施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b w:val="0"/>
                <w:bCs w:val="0"/>
                <w:i w:val="0"/>
                <w:iCs w:val="0"/>
                <w:color w:val="auto"/>
                <w:sz w:val="21"/>
                <w:szCs w:val="21"/>
                <w:highlight w:val="none"/>
                <w:lang w:eastAsia="zh-CN"/>
              </w:rPr>
              <w:t>弃</w:t>
            </w:r>
            <w:r>
              <w:rPr>
                <w:rFonts w:hint="eastAsia" w:ascii="Times New Roman" w:hAnsi="Times New Roman" w:cs="Times New Roman"/>
                <w:b w:val="0"/>
                <w:bCs w:val="0"/>
                <w:i w:val="0"/>
                <w:iCs w:val="0"/>
                <w:color w:val="auto"/>
                <w:sz w:val="21"/>
                <w:szCs w:val="21"/>
                <w:highlight w:val="none"/>
                <w:lang w:eastAsia="zh-CN"/>
              </w:rPr>
              <w:t>土</w:t>
            </w:r>
            <w:r>
              <w:rPr>
                <w:rFonts w:hint="eastAsia" w:ascii="Times New Roman" w:hAnsi="Times New Roman" w:cs="Times New Roman" w:eastAsiaTheme="minorEastAsia"/>
                <w:b w:val="0"/>
                <w:bCs w:val="0"/>
                <w:i w:val="0"/>
                <w:iCs w:val="0"/>
                <w:color w:val="auto"/>
                <w:sz w:val="21"/>
                <w:szCs w:val="21"/>
                <w:highlight w:val="none"/>
                <w:lang w:eastAsia="zh-CN"/>
              </w:rPr>
              <w:t>运至在建G210线达州市过境段公路改建工程设置的7#弃土场进行处置；废弃泥浆（含钻渣）经晾干固化处置后，交由相关有主体资格和技术能力的单位处置；</w:t>
            </w:r>
            <w:r>
              <w:rPr>
                <w:rFonts w:hint="default" w:ascii="Times New Roman" w:hAnsi="Times New Roman" w:cs="Times New Roman" w:eastAsiaTheme="minorEastAsia"/>
                <w:b w:val="0"/>
                <w:bCs w:val="0"/>
                <w:i w:val="0"/>
                <w:iCs w:val="0"/>
                <w:color w:val="auto"/>
                <w:sz w:val="21"/>
                <w:szCs w:val="21"/>
                <w:highlight w:val="none"/>
                <w:lang w:val="en-US" w:eastAsia="zh-CN"/>
              </w:rPr>
              <w:t>施工废料</w:t>
            </w:r>
            <w:r>
              <w:rPr>
                <w:rFonts w:hint="eastAsia" w:ascii="Times New Roman" w:hAnsi="Times New Roman" w:cs="Times New Roman" w:eastAsiaTheme="minorEastAsia"/>
                <w:b w:val="0"/>
                <w:bCs w:val="0"/>
                <w:i w:val="0"/>
                <w:iCs w:val="0"/>
                <w:color w:val="auto"/>
                <w:sz w:val="21"/>
                <w:szCs w:val="21"/>
                <w:highlight w:val="none"/>
                <w:lang w:val="en-US" w:eastAsia="zh-CN"/>
              </w:rPr>
              <w:t>收集后分类处置，可回收部分</w:t>
            </w:r>
            <w:r>
              <w:rPr>
                <w:rFonts w:hint="eastAsia" w:ascii="Times New Roman" w:hAnsi="Times New Roman" w:cs="Times New Roman" w:eastAsiaTheme="minorEastAsia"/>
                <w:b w:val="0"/>
                <w:bCs w:val="0"/>
                <w:i w:val="0"/>
                <w:iCs w:val="0"/>
                <w:color w:val="auto"/>
                <w:sz w:val="21"/>
                <w:szCs w:val="21"/>
                <w:highlight w:val="none"/>
                <w:lang w:eastAsia="zh-CN"/>
              </w:rPr>
              <w:t>由施工单位回收或外售废品回收站回收处置，不可回收部分和生活垃圾收集后交由当地环卫部门处置；防腐废包装桶、含油手套及抹布等危险废物暂存危废暂存间，定期</w:t>
            </w:r>
            <w:r>
              <w:rPr>
                <w:rFonts w:hint="eastAsia" w:ascii="Times New Roman" w:hAnsi="Times New Roman" w:cs="Times New Roman" w:eastAsiaTheme="minorEastAsia"/>
                <w:b w:val="0"/>
                <w:bCs w:val="0"/>
                <w:i w:val="0"/>
                <w:iCs w:val="0"/>
                <w:color w:val="auto"/>
                <w:sz w:val="21"/>
                <w:szCs w:val="21"/>
                <w:highlight w:val="none"/>
                <w:lang w:val="en-US" w:eastAsia="zh-CN"/>
              </w:rPr>
              <w:t>交由有资质单位转运处置。</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b w:val="0"/>
                <w:bCs w:val="0"/>
                <w:i w:val="0"/>
                <w:iCs w:val="0"/>
                <w:color w:val="auto"/>
                <w:sz w:val="21"/>
                <w:szCs w:val="21"/>
                <w:highlight w:val="none"/>
                <w:lang w:val="en-US" w:eastAsia="zh-CN"/>
              </w:rPr>
              <w:t>五</w:t>
            </w:r>
            <w:r>
              <w:rPr>
                <w:rFonts w:hint="default" w:ascii="Times New Roman" w:hAnsi="Times New Roman" w:cs="Times New Roman" w:eastAsiaTheme="minorEastAsia"/>
                <w:b w:val="0"/>
                <w:bCs w:val="0"/>
                <w:i w:val="0"/>
                <w:iCs w:val="0"/>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eastAsia="zh-CN"/>
              </w:rPr>
              <w:t>生态环境保护措施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eastAsia="zh-CN"/>
              </w:rPr>
            </w:pPr>
            <w:r>
              <w:rPr>
                <w:rFonts w:hint="default" w:ascii="Times New Roman" w:hAnsi="Times New Roman" w:cs="Times New Roman" w:eastAsiaTheme="minorEastAsia"/>
                <w:b w:val="0"/>
                <w:bCs w:val="0"/>
                <w:i w:val="0"/>
                <w:iCs w:val="0"/>
                <w:color w:val="auto"/>
                <w:sz w:val="21"/>
                <w:szCs w:val="21"/>
                <w:highlight w:val="none"/>
                <w:lang w:val="en-US" w:eastAsia="zh-CN"/>
              </w:rPr>
              <w:t>优化管线路由以及工程布置，尽量避开占用基本农田，严格控制施工作业带，避免破坏占地外的生态环境。做好表土剥离和堆存保护，</w:t>
            </w:r>
            <w:r>
              <w:rPr>
                <w:rFonts w:hint="eastAsia" w:ascii="Times New Roman" w:hAnsi="Times New Roman" w:cs="Times New Roman" w:eastAsiaTheme="minorEastAsia"/>
                <w:b w:val="0"/>
                <w:bCs w:val="0"/>
                <w:i w:val="0"/>
                <w:iCs w:val="0"/>
                <w:color w:val="auto"/>
                <w:sz w:val="21"/>
                <w:szCs w:val="21"/>
                <w:highlight w:val="none"/>
                <w:lang w:val="en-US" w:eastAsia="zh-CN"/>
              </w:rPr>
              <w:t>施工时</w:t>
            </w:r>
            <w:r>
              <w:rPr>
                <w:rFonts w:hint="default" w:ascii="Times New Roman" w:hAnsi="Times New Roman" w:cs="Times New Roman" w:eastAsiaTheme="minorEastAsia"/>
                <w:b w:val="0"/>
                <w:bCs w:val="0"/>
                <w:i w:val="0"/>
                <w:iCs w:val="0"/>
                <w:color w:val="auto"/>
                <w:sz w:val="21"/>
                <w:szCs w:val="21"/>
                <w:highlight w:val="none"/>
                <w:lang w:val="en-US" w:eastAsia="zh-CN"/>
              </w:rPr>
              <w:t>采取分层开挖、分层堆放、分层回填措施，施工结束后根据周边生态状况对施工迹地等区域实施复耕或生态修复。</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eastAsia="zh-CN"/>
              </w:rPr>
            </w:pPr>
            <w:r>
              <w:rPr>
                <w:rFonts w:hint="eastAsia" w:ascii="Times New Roman" w:hAnsi="Times New Roman" w:cs="Times New Roman" w:eastAsiaTheme="minorEastAsia"/>
                <w:b/>
                <w:bCs/>
                <w:i w:val="0"/>
                <w:iCs w:val="0"/>
                <w:color w:val="auto"/>
                <w:sz w:val="21"/>
                <w:szCs w:val="21"/>
                <w:highlight w:val="none"/>
                <w:lang w:eastAsia="zh-CN"/>
              </w:rPr>
              <w:t>二、营运期主要环境保护措施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val="en-US" w:eastAsia="zh-CN"/>
              </w:rPr>
            </w:pPr>
            <w:r>
              <w:rPr>
                <w:rFonts w:hint="eastAsia" w:ascii="Times New Roman" w:hAnsi="Times New Roman" w:cs="Times New Roman" w:eastAsiaTheme="minorEastAsia"/>
                <w:b w:val="0"/>
                <w:bCs w:val="0"/>
                <w:i w:val="0"/>
                <w:iCs w:val="0"/>
                <w:color w:val="auto"/>
                <w:sz w:val="21"/>
                <w:szCs w:val="21"/>
                <w:highlight w:val="none"/>
                <w:lang w:val="en-US" w:eastAsia="zh-CN"/>
              </w:rPr>
              <w:t>清管、设备检修和事故放空天然气依托蒲家阀室的放空火炬燃烧排放；清管废渣（含清管废水）依托龙岗输气站内的排污池收集后，交由有主体资格和技术能力的单位处置。</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eastAsia" w:ascii="Times New Roman" w:hAnsi="Times New Roman" w:cs="Times New Roman" w:eastAsiaTheme="minorEastAsia"/>
                <w:b/>
                <w:bCs/>
                <w:i w:val="0"/>
                <w:iCs w:val="0"/>
                <w:color w:val="auto"/>
                <w:sz w:val="21"/>
                <w:szCs w:val="21"/>
                <w:highlight w:val="none"/>
                <w:lang w:eastAsia="zh-CN"/>
              </w:rPr>
            </w:pPr>
            <w:r>
              <w:rPr>
                <w:rFonts w:hint="eastAsia" w:ascii="Times New Roman" w:hAnsi="Times New Roman" w:cs="Times New Roman" w:eastAsiaTheme="minorEastAsia"/>
                <w:b/>
                <w:bCs/>
                <w:i w:val="0"/>
                <w:iCs w:val="0"/>
                <w:color w:val="auto"/>
                <w:sz w:val="21"/>
                <w:szCs w:val="21"/>
                <w:highlight w:val="none"/>
                <w:lang w:eastAsia="zh-CN"/>
              </w:rPr>
              <w:t>三</w:t>
            </w:r>
            <w:r>
              <w:rPr>
                <w:rFonts w:hint="default" w:ascii="Times New Roman" w:hAnsi="Times New Roman" w:cs="Times New Roman" w:eastAsiaTheme="minorEastAsia"/>
                <w:b/>
                <w:bCs/>
                <w:i w:val="0"/>
                <w:iCs w:val="0"/>
                <w:color w:val="auto"/>
                <w:sz w:val="21"/>
                <w:szCs w:val="21"/>
                <w:highlight w:val="none"/>
                <w:lang w:eastAsia="zh-CN"/>
              </w:rPr>
              <w:t>、</w:t>
            </w:r>
            <w:r>
              <w:rPr>
                <w:rFonts w:hint="eastAsia" w:ascii="Times New Roman" w:hAnsi="Times New Roman" w:cs="Times New Roman" w:eastAsiaTheme="minorEastAsia"/>
                <w:b/>
                <w:bCs/>
                <w:i w:val="0"/>
                <w:iCs w:val="0"/>
                <w:color w:val="auto"/>
                <w:sz w:val="21"/>
                <w:szCs w:val="21"/>
                <w:highlight w:val="none"/>
                <w:lang w:eastAsia="zh-CN"/>
              </w:rPr>
              <w:t>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b w:val="0"/>
                <w:bCs w:val="0"/>
                <w:i w:val="0"/>
                <w:iCs w:val="0"/>
                <w:color w:val="auto"/>
                <w:sz w:val="21"/>
                <w:szCs w:val="21"/>
                <w:highlight w:val="none"/>
                <w:lang w:val="en-US" w:eastAsia="zh-CN"/>
              </w:rPr>
            </w:pPr>
            <w:r>
              <w:rPr>
                <w:rFonts w:hint="eastAsia" w:ascii="Times New Roman" w:hAnsi="Times New Roman" w:cs="Times New Roman" w:eastAsiaTheme="minorEastAsia"/>
                <w:b w:val="0"/>
                <w:bCs w:val="0"/>
                <w:i w:val="0"/>
                <w:iCs w:val="0"/>
                <w:color w:val="auto"/>
                <w:sz w:val="21"/>
                <w:szCs w:val="21"/>
                <w:highlight w:val="none"/>
                <w:lang w:val="en-US" w:eastAsia="zh-CN"/>
              </w:rPr>
              <w:t>通过设置自动控制系统、放空系统、警示标志，配备可燃气体检测装置，管道管材采取防腐措施，加强管线巡检，制定相应的突发环境事件应急预案等环境风险防范措施，控制和降低环境风险。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1" w:firstLineChars="200"/>
              <w:jc w:val="both"/>
              <w:textAlignment w:val="auto"/>
              <w:rPr>
                <w:rFonts w:hint="default" w:ascii="Times New Roman" w:hAnsi="Times New Roman" w:cs="Times New Roman" w:eastAsiaTheme="minorEastAsia"/>
                <w:b/>
                <w:bCs/>
                <w:i w:val="0"/>
                <w:iCs w:val="0"/>
                <w:color w:val="auto"/>
                <w:sz w:val="21"/>
                <w:szCs w:val="21"/>
                <w:highlight w:val="none"/>
                <w:lang w:eastAsia="zh-CN"/>
              </w:rPr>
            </w:pPr>
            <w:r>
              <w:rPr>
                <w:rFonts w:hint="eastAsia" w:ascii="Times New Roman" w:hAnsi="Times New Roman" w:cs="Times New Roman" w:eastAsiaTheme="minorEastAsia"/>
                <w:b/>
                <w:bCs/>
                <w:i w:val="0"/>
                <w:iCs w:val="0"/>
                <w:color w:val="auto"/>
                <w:sz w:val="21"/>
                <w:szCs w:val="21"/>
                <w:highlight w:val="none"/>
                <w:lang w:eastAsia="zh-CN"/>
              </w:rPr>
              <w:t>四、</w:t>
            </w:r>
            <w:r>
              <w:rPr>
                <w:rFonts w:hint="default" w:ascii="Times New Roman" w:hAnsi="Times New Roman" w:cs="Times New Roman" w:eastAsiaTheme="minorEastAsia"/>
                <w:b/>
                <w:bCs/>
                <w:i w:val="0"/>
                <w:iCs w:val="0"/>
                <w:color w:val="auto"/>
                <w:sz w:val="21"/>
                <w:szCs w:val="21"/>
                <w:highlight w:val="none"/>
                <w:lang w:eastAsia="zh-CN"/>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b w:val="0"/>
                <w:bCs w:val="0"/>
                <w:i w:val="0"/>
                <w:iCs w:val="0"/>
                <w:color w:val="auto"/>
                <w:sz w:val="21"/>
                <w:szCs w:val="21"/>
                <w:highlight w:val="none"/>
                <w:lang w:val="en-US" w:eastAsia="zh-CN"/>
              </w:rPr>
            </w:pPr>
            <w:r>
              <w:rPr>
                <w:rFonts w:hint="default" w:ascii="Times New Roman" w:hAnsi="Times New Roman" w:cs="Times New Roman" w:eastAsiaTheme="minorEastAsia"/>
                <w:b w:val="0"/>
                <w:bCs w:val="0"/>
                <w:i w:val="0"/>
                <w:iCs w:val="0"/>
                <w:color w:val="auto"/>
                <w:sz w:val="21"/>
                <w:szCs w:val="21"/>
                <w:highlight w:val="none"/>
                <w:lang w:eastAsia="zh-CN"/>
              </w:rPr>
              <w:t>建设单位按照《环境影响评价公众参与办法》要求，通过网上公示、登报公示、张贴公告等形式对环评信息进行了公开，征求公众意见，在信息公开期间，未收到反对意见。</w:t>
            </w:r>
          </w:p>
        </w:tc>
      </w:tr>
    </w:tbl>
    <w:p>
      <w:pPr>
        <w:pStyle w:val="10"/>
        <w:rPr>
          <w:rFonts w:hint="default"/>
        </w:rPr>
      </w:pPr>
    </w:p>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2AFF0633"/>
    <w:rsid w:val="2FEF52A2"/>
    <w:rsid w:val="36BE5777"/>
    <w:rsid w:val="37BDEA3A"/>
    <w:rsid w:val="3D7F585F"/>
    <w:rsid w:val="4B9A0FEE"/>
    <w:rsid w:val="4EEF25FA"/>
    <w:rsid w:val="4EFFD4E5"/>
    <w:rsid w:val="51951A76"/>
    <w:rsid w:val="5AFF0F33"/>
    <w:rsid w:val="5B7B5B20"/>
    <w:rsid w:val="5CD236E7"/>
    <w:rsid w:val="5CFD1B4A"/>
    <w:rsid w:val="5D7A7DC0"/>
    <w:rsid w:val="5DDBC253"/>
    <w:rsid w:val="5EFF732D"/>
    <w:rsid w:val="5F070474"/>
    <w:rsid w:val="5F67F0F9"/>
    <w:rsid w:val="5FB7C8D3"/>
    <w:rsid w:val="5FBBF5EF"/>
    <w:rsid w:val="5FBDE714"/>
    <w:rsid w:val="677D1566"/>
    <w:rsid w:val="67F1862C"/>
    <w:rsid w:val="6D99E5DF"/>
    <w:rsid w:val="6DB7E07C"/>
    <w:rsid w:val="6DF7E862"/>
    <w:rsid w:val="6EEB8198"/>
    <w:rsid w:val="6FB76FA1"/>
    <w:rsid w:val="6FDBD0BF"/>
    <w:rsid w:val="75ABD699"/>
    <w:rsid w:val="75EE77C5"/>
    <w:rsid w:val="767B03D4"/>
    <w:rsid w:val="7917F6EE"/>
    <w:rsid w:val="7ABF9F94"/>
    <w:rsid w:val="7D9788EA"/>
    <w:rsid w:val="7DBF527E"/>
    <w:rsid w:val="7DCFC15F"/>
    <w:rsid w:val="7EBB40FE"/>
    <w:rsid w:val="7F470490"/>
    <w:rsid w:val="7F79E363"/>
    <w:rsid w:val="7FAB19BE"/>
    <w:rsid w:val="7FBF12BB"/>
    <w:rsid w:val="7FD398DE"/>
    <w:rsid w:val="7FDDDADF"/>
    <w:rsid w:val="7FEB0399"/>
    <w:rsid w:val="7FFB7094"/>
    <w:rsid w:val="9FBB3D29"/>
    <w:rsid w:val="A7AD239A"/>
    <w:rsid w:val="AD7BD12D"/>
    <w:rsid w:val="AF7B7481"/>
    <w:rsid w:val="B4FD1985"/>
    <w:rsid w:val="BABE9678"/>
    <w:rsid w:val="BBF90645"/>
    <w:rsid w:val="BF1B8EE7"/>
    <w:rsid w:val="BF7916D1"/>
    <w:rsid w:val="BFCFB967"/>
    <w:rsid w:val="BFD7F69A"/>
    <w:rsid w:val="CF7B76A8"/>
    <w:rsid w:val="D3DF9438"/>
    <w:rsid w:val="D3FC830A"/>
    <w:rsid w:val="D5FE5752"/>
    <w:rsid w:val="D6CF1A52"/>
    <w:rsid w:val="D7FDECA0"/>
    <w:rsid w:val="DFDF60E1"/>
    <w:rsid w:val="DFFFDFD4"/>
    <w:rsid w:val="E7FD8574"/>
    <w:rsid w:val="E9FEC178"/>
    <w:rsid w:val="EDB387BD"/>
    <w:rsid w:val="F3B3F998"/>
    <w:rsid w:val="F5F7D34B"/>
    <w:rsid w:val="F5FFCF33"/>
    <w:rsid w:val="F6FF23DA"/>
    <w:rsid w:val="FAAF9EEF"/>
    <w:rsid w:val="FADBBE89"/>
    <w:rsid w:val="FDDF463C"/>
    <w:rsid w:val="FEFA4F5D"/>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2023-08-27T05:54:00Z</dcterms:created>
  <dc:creator>user</dc:creator>
  <cp:lastModifiedBy>user</cp:lastModifiedBy>
  <cp:lastPrinted>2026-02-25T18:41:00Z</cp:lastPrinted>
  <dcterms:modified xsi:type="dcterms:W3CDTF">2026-02-25T11:40:59Z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