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bookmarkStart w:id="0" w:name="_GoBack"/>
      <w:bookmarkEnd w:id="0"/>
    </w:p>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85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85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普光 203-2侧井钻井及试采工程</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四川达州</w:t>
            </w:r>
            <w:r>
              <w:rPr>
                <w:rFonts w:hint="eastAsia" w:ascii="Times New Roman" w:hAnsi="Times New Roman" w:eastAsia="宋体" w:cs="Times New Roman"/>
                <w:sz w:val="21"/>
                <w:szCs w:val="21"/>
                <w:lang w:val="en-US" w:eastAsia="zh-CN"/>
              </w:rPr>
              <w:t>宣汉县</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中国石油化工股份有限公司中原油田普光分公司</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成都维清环保科技有限公司</w:t>
            </w:r>
          </w:p>
        </w:tc>
        <w:tc>
          <w:tcPr>
            <w:tcW w:w="38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项目位于达州市宣汉县普光镇千河村，依托已建P203井场的P203-2T井开窗侧钻，井型为侧钻水平井，井别为勘探评价井，设计井深垂深5945.31m，斜深6999.08m，目的层位飞仙关组飞三段，侧钻水平段长度466米，开展含硫天然气钻井及试采，设计配产</w:t>
            </w:r>
            <w:r>
              <w:rPr>
                <w:rFonts w:hint="eastAsia" w:ascii="Times New Roman" w:hAnsi="Times New Roman" w:cs="Times New Roman"/>
                <w:color w:val="000000"/>
                <w:kern w:val="2"/>
                <w:szCs w:val="24"/>
                <w:lang w:val="en-US" w:eastAsia="zh-CN" w:bidi="ar"/>
              </w:rPr>
              <w:t>10×10</w:t>
            </w:r>
            <w:r>
              <w:rPr>
                <w:rFonts w:hint="eastAsia" w:ascii="Times New Roman" w:hAnsi="Times New Roman" w:cs="Times New Roman"/>
                <w:color w:val="000000"/>
                <w:kern w:val="2"/>
                <w:szCs w:val="24"/>
                <w:vertAlign w:val="superscript"/>
                <w:lang w:val="en-US" w:eastAsia="zh-CN" w:bidi="ar"/>
              </w:rPr>
              <w:t>4</w:t>
            </w:r>
            <w:r>
              <w:rPr>
                <w:rFonts w:hint="eastAsia" w:ascii="Times New Roman" w:hAnsi="Times New Roman" w:cs="Times New Roman"/>
                <w:color w:val="000000"/>
                <w:kern w:val="2"/>
                <w:szCs w:val="24"/>
                <w:lang w:val="en-US" w:eastAsia="zh-CN" w:bidi="ar"/>
              </w:rPr>
              <w:t>m</w:t>
            </w:r>
            <w:r>
              <w:rPr>
                <w:rFonts w:hint="eastAsia" w:ascii="Times New Roman" w:hAnsi="Times New Roman" w:cs="Times New Roman"/>
                <w:color w:val="000000"/>
                <w:kern w:val="2"/>
                <w:szCs w:val="24"/>
                <w:vertAlign w:val="superscript"/>
                <w:lang w:val="en-US" w:eastAsia="zh-CN" w:bidi="ar"/>
              </w:rPr>
              <w:t>3</w:t>
            </w:r>
            <w:r>
              <w:rPr>
                <w:rFonts w:hint="eastAsia" w:ascii="Times New Roman" w:hAnsi="Times New Roman" w:cs="Times New Roman"/>
                <w:color w:val="000000"/>
                <w:kern w:val="2"/>
                <w:szCs w:val="24"/>
                <w:lang w:val="en-US" w:eastAsia="zh-CN" w:bidi="ar"/>
              </w:rPr>
              <w:t>/d</w:t>
            </w:r>
            <w:r>
              <w:rPr>
                <w:color w:val="000000" w:themeColor="text1"/>
                <w14:textFill>
                  <w14:solidFill>
                    <w14:schemeClr w14:val="tx1"/>
                  </w14:solidFill>
                </w14:textFill>
              </w:rPr>
              <w:t>。</w:t>
            </w:r>
            <w:r>
              <w:rPr>
                <w:rFonts w:cs="Times New Roman"/>
                <w:color w:val="000000" w:themeColor="text1"/>
                <w14:textFill>
                  <w14:solidFill>
                    <w14:schemeClr w14:val="tx1"/>
                  </w14:solidFill>
                </w14:textFill>
              </w:rPr>
              <w:t>建设内容包括钻前工程、钻井工程</w:t>
            </w:r>
            <w:r>
              <w:rPr>
                <w:rFonts w:hint="eastAsia" w:cs="Times New Roman"/>
                <w:color w:val="000000" w:themeColor="text1"/>
                <w:lang w:eastAsia="zh-CN"/>
                <w14:textFill>
                  <w14:solidFill>
                    <w14:schemeClr w14:val="tx1"/>
                  </w14:solidFill>
                </w14:textFill>
              </w:rPr>
              <w:t>、</w:t>
            </w:r>
            <w:r>
              <w:rPr>
                <w:rFonts w:cs="Times New Roman"/>
                <w:color w:val="000000" w:themeColor="text1"/>
                <w14:textFill>
                  <w14:solidFill>
                    <w14:schemeClr w14:val="tx1"/>
                  </w14:solidFill>
                </w14:textFill>
              </w:rPr>
              <w:t>储层改造工程和试采工程</w:t>
            </w:r>
            <w:r>
              <w:rPr>
                <w:rFonts w:hint="eastAsia" w:cs="Times New Roman"/>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b w:val="0"/>
                <w:bCs w:val="0"/>
                <w:kern w:val="2"/>
                <w:sz w:val="21"/>
                <w:szCs w:val="24"/>
                <w:lang w:val="en-US" w:eastAsia="zh-CN" w:bidi="ar-SA"/>
              </w:rPr>
              <w:t>钻</w:t>
            </w:r>
            <w:r>
              <w:rPr>
                <w:rFonts w:hint="eastAsia" w:ascii="Times New Roman" w:hAnsi="Times New Roman" w:cs="Times New Roman" w:eastAsiaTheme="minorEastAsia"/>
                <w:b w:val="0"/>
                <w:bCs w:val="0"/>
                <w:kern w:val="2"/>
                <w:sz w:val="21"/>
                <w:szCs w:val="24"/>
                <w:lang w:val="en-US" w:eastAsia="zh-CN" w:bidi="ar-SA"/>
              </w:rPr>
              <w:t>前工程依托已建P203井场进行建设，利旧井场内方井1口、井架、发电机房、储备罐、油罐等基础，修复原井场放喷池2座、清水池1座，新建泥浆泵基础1座，利旧改造循环罐、泥浆不落地设备基础。</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钻井工程利用在P203-2T井井深5322m处开窗侧钻，采用常规钻井工艺进行钻井，优先采用复合盐润滑封堵防塌钻井液/欠饱和盐水（若遇特殊地层情况，转为油基钻井）。配备1套泥浆循环系统，由振动筛、离心机、循环罐等设备组成。</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储层改造工程包括洗井、射孔、酸化压裂、测试放喷等过程。压裂采用清洁酸+滑溜水控缝高酸压工艺，配备压裂设备8台。</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试采工程包括新建</w:t>
            </w:r>
            <w:r>
              <w:rPr>
                <w:rFonts w:cs="Times New Roman"/>
                <w:bCs/>
                <w:szCs w:val="21"/>
              </w:rPr>
              <w:t>井口采气装置</w:t>
            </w:r>
            <w:r>
              <w:rPr>
                <w:rFonts w:hint="eastAsia" w:cs="Times New Roman"/>
                <w:bCs/>
                <w:szCs w:val="21"/>
                <w:lang w:eastAsia="zh-CN"/>
              </w:rPr>
              <w:t>、</w:t>
            </w:r>
            <w:r>
              <w:rPr>
                <w:rFonts w:hint="eastAsia" w:ascii="Times New Roman" w:hAnsi="Times New Roman" w:cs="Times New Roman" w:eastAsiaTheme="minorEastAsia"/>
                <w:b w:val="0"/>
                <w:bCs w:val="0"/>
                <w:kern w:val="2"/>
                <w:sz w:val="21"/>
                <w:szCs w:val="24"/>
                <w:lang w:val="en-US" w:eastAsia="zh-CN" w:bidi="ar-SA"/>
              </w:rPr>
              <w:t>临时分酸分离器、移动式乙二醇加注撬</w:t>
            </w:r>
            <w:r>
              <w:rPr>
                <w:rFonts w:hint="eastAsia" w:ascii="Times New Roman" w:hAnsi="Times New Roman" w:cs="Times New Roman"/>
                <w:b w:val="0"/>
                <w:bCs w:val="0"/>
                <w:kern w:val="2"/>
                <w:sz w:val="21"/>
                <w:szCs w:val="24"/>
                <w:lang w:val="en-US" w:eastAsia="zh-CN" w:bidi="ar-SA"/>
              </w:rPr>
              <w:t>及连接管线</w:t>
            </w:r>
            <w:r>
              <w:rPr>
                <w:rFonts w:hint="eastAsia" w:ascii="Times New Roman" w:hAnsi="Times New Roman" w:cs="Times New Roman" w:eastAsiaTheme="minorEastAsia"/>
                <w:b w:val="0"/>
                <w:bCs w:val="0"/>
                <w:kern w:val="2"/>
                <w:sz w:val="21"/>
                <w:szCs w:val="24"/>
                <w:lang w:val="en-US" w:eastAsia="zh-CN" w:bidi="ar-SA"/>
              </w:rPr>
              <w:t>，采出的含硫天然气依托已建P203集气站</w:t>
            </w:r>
            <w:r>
              <w:rPr>
                <w:rFonts w:hint="eastAsia" w:cs="Times New Roman"/>
                <w:szCs w:val="21"/>
                <w:lang w:eastAsia="zh-CN"/>
              </w:rPr>
              <w:t>进行</w:t>
            </w:r>
            <w:r>
              <w:rPr>
                <w:rFonts w:hint="eastAsia" w:cs="Times New Roman"/>
                <w:szCs w:val="21"/>
              </w:rPr>
              <w:t>节流、加热、气液分离、计量后</w:t>
            </w:r>
            <w:r>
              <w:rPr>
                <w:rFonts w:hint="eastAsia" w:cs="Times New Roman"/>
                <w:szCs w:val="21"/>
                <w:lang w:eastAsia="zh-CN"/>
              </w:rPr>
              <w:t>经已建</w:t>
            </w:r>
            <w:r>
              <w:rPr>
                <w:rFonts w:hint="eastAsia" w:ascii="Times New Roman" w:hAnsi="Times New Roman" w:cs="Times New Roman" w:eastAsiaTheme="minorEastAsia"/>
                <w:b w:val="0"/>
                <w:bCs w:val="0"/>
                <w:kern w:val="2"/>
                <w:sz w:val="21"/>
                <w:szCs w:val="24"/>
                <w:lang w:val="en-US" w:eastAsia="zh-CN" w:bidi="ar-SA"/>
              </w:rPr>
              <w:t>外输管道进行外输。</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Times New Roman" w:hAnsi="Times New Roman" w:cs="Times New Roman" w:eastAsiaTheme="minorEastAsia"/>
                <w:i w:val="0"/>
                <w:iCs w:val="0"/>
                <w:color w:val="ED7D31" w:themeColor="accent2"/>
                <w:sz w:val="21"/>
                <w:szCs w:val="21"/>
                <w14:textFill>
                  <w14:solidFill>
                    <w14:schemeClr w14:val="accent2"/>
                  </w14:solidFill>
                </w14:textFill>
              </w:rPr>
            </w:pPr>
            <w:r>
              <w:rPr>
                <w:rFonts w:hint="eastAsia" w:ascii="Times New Roman" w:hAnsi="Times New Roman" w:cs="Times New Roman" w:eastAsiaTheme="minorEastAsia"/>
                <w:b w:val="0"/>
                <w:bCs w:val="0"/>
                <w:kern w:val="2"/>
                <w:sz w:val="21"/>
                <w:szCs w:val="24"/>
                <w:lang w:val="en-US" w:eastAsia="zh-CN" w:bidi="ar-SA"/>
              </w:rPr>
              <w:t>项目总投资6115万元，其中环保投资486万元。</w:t>
            </w:r>
          </w:p>
        </w:tc>
        <w:tc>
          <w:tcPr>
            <w:tcW w:w="753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421" w:firstLineChars="200"/>
              <w:textAlignment w:val="auto"/>
              <w:rPr>
                <w:rFonts w:hint="eastAsia" w:ascii="Times New Roman" w:hAnsi="Times New Roman" w:cs="Times New Roman"/>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一、钻前工程主要环境保护措施</w:t>
            </w:r>
          </w:p>
          <w:p>
            <w:pPr>
              <w:keepNext w:val="0"/>
              <w:keepLines w:val="0"/>
              <w:widowControl/>
              <w:suppressLineNumbers w:val="0"/>
              <w:ind w:firstLine="420" w:firstLineChars="200"/>
              <w:jc w:val="left"/>
              <w:rPr>
                <w:rFonts w:hint="eastAsia" w:cs="Times New Roman" w:eastAsiaTheme="minorEastAsia"/>
                <w:b w:val="0"/>
                <w:bCs w:val="0"/>
                <w:kern w:val="2"/>
                <w:sz w:val="21"/>
                <w:szCs w:val="24"/>
                <w:lang w:val="en-US" w:eastAsia="zh-CN" w:bidi="ar-SA"/>
              </w:rPr>
            </w:pPr>
            <w:r>
              <w:rPr>
                <w:rFonts w:hint="eastAsia" w:cs="Times New Roman" w:eastAsiaTheme="minorEastAsia"/>
                <w:b w:val="0"/>
                <w:bCs w:val="0"/>
                <w:kern w:val="2"/>
                <w:sz w:val="21"/>
                <w:szCs w:val="24"/>
                <w:lang w:val="en-US" w:eastAsia="zh-CN" w:bidi="ar-SA"/>
              </w:rPr>
              <w:t>施工废水经沉淀处理后回用；生活污水利用农户现有设施进行收集处置。做好土石方的堆存，妥善保存表土，采取覆盖、洒水抑尘；建筑垃圾收集后分类处置，</w:t>
            </w:r>
            <w:r>
              <w:rPr>
                <w:rFonts w:hint="default" w:cs="Times New Roman" w:eastAsiaTheme="minorEastAsia"/>
                <w:b w:val="0"/>
                <w:bCs w:val="0"/>
                <w:kern w:val="2"/>
                <w:sz w:val="21"/>
                <w:szCs w:val="24"/>
                <w:lang w:val="en-US" w:eastAsia="zh-CN" w:bidi="ar-SA"/>
              </w:rPr>
              <w:t>不能回收的清运至合规建筑垃圾处置场</w:t>
            </w:r>
            <w:r>
              <w:rPr>
                <w:rFonts w:hint="eastAsia" w:cs="Times New Roman" w:eastAsiaTheme="minorEastAsia"/>
                <w:b w:val="0"/>
                <w:bCs w:val="0"/>
                <w:kern w:val="2"/>
                <w:sz w:val="21"/>
                <w:szCs w:val="24"/>
                <w:lang w:val="en-US" w:eastAsia="zh-CN" w:bidi="ar-SA"/>
              </w:rPr>
              <w:t>；生活垃圾</w:t>
            </w:r>
            <w:r>
              <w:rPr>
                <w:rFonts w:hint="default" w:cs="Times New Roman" w:eastAsiaTheme="minorEastAsia"/>
                <w:b w:val="0"/>
                <w:bCs w:val="0"/>
                <w:kern w:val="2"/>
                <w:sz w:val="21"/>
                <w:szCs w:val="24"/>
                <w:lang w:val="en-US" w:eastAsia="zh-CN" w:bidi="ar-SA"/>
              </w:rPr>
              <w:t>收集后交由当地环卫部门处置</w:t>
            </w:r>
            <w:r>
              <w:rPr>
                <w:rFonts w:hint="eastAsia" w:cs="Times New Roman" w:eastAsiaTheme="minorEastAsia"/>
                <w:b w:val="0"/>
                <w:bCs w:val="0"/>
                <w:kern w:val="2"/>
                <w:sz w:val="21"/>
                <w:szCs w:val="24"/>
                <w:lang w:val="en-US" w:eastAsia="zh-CN" w:bidi="ar-SA"/>
              </w:rPr>
              <w:t>。通过优化施工布置，合理安排施工时间，选用低噪声施工工艺，采取减振、隔声，酒水降尘，使用合格燃油，加强机械设备维修保养等措施，控制和减小施工扬尘、机械车辆尾气、噪声对周围环境的影响。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421" w:firstLineChars="200"/>
              <w:textAlignment w:val="auto"/>
              <w:rPr>
                <w:rFonts w:hint="default" w:ascii="Times New Roman" w:hAnsi="Times New Roman" w:cs="Times New Roman"/>
                <w:b/>
                <w:bCs/>
                <w:i w:val="0"/>
                <w:iCs w:val="0"/>
                <w:color w:val="000000" w:themeColor="text1"/>
                <w:sz w:val="21"/>
                <w:szCs w:val="21"/>
                <w:lang w:val="en-US"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二、钻井工程、储层改造工程主要环境保护措施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kern w:val="2"/>
                <w:sz w:val="21"/>
                <w:szCs w:val="24"/>
                <w:lang w:val="en-US" w:eastAsia="zh-CN" w:bidi="ar-SA"/>
              </w:rPr>
              <w:t>（一）</w:t>
            </w:r>
            <w:r>
              <w:rPr>
                <w:rFonts w:hint="eastAsia" w:ascii="Times New Roman" w:hAnsi="Times New Roman" w:cs="Times New Roman" w:eastAsiaTheme="minorEastAsia"/>
                <w:b w:val="0"/>
                <w:bCs w:val="0"/>
                <w:i w:val="0"/>
                <w:iCs w:val="0"/>
                <w:color w:val="auto"/>
                <w:sz w:val="21"/>
                <w:szCs w:val="21"/>
                <w:lang w:eastAsia="zh-CN"/>
              </w:rPr>
              <w:t>大气污染防治措施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优先采用</w:t>
            </w:r>
            <w:r>
              <w:rPr>
                <w:rFonts w:hint="default" w:ascii="Times New Roman" w:hAnsi="Times New Roman" w:cs="Times New Roman"/>
                <w:color w:val="000000" w:themeColor="text1"/>
                <w:sz w:val="21"/>
                <w:szCs w:val="21"/>
                <w:lang w:val="en-US" w:eastAsia="zh-CN"/>
                <w14:textFill>
                  <w14:solidFill>
                    <w14:schemeClr w14:val="tx1"/>
                  </w14:solidFill>
                </w14:textFill>
              </w:rPr>
              <w:t>电网供电</w:t>
            </w:r>
            <w:r>
              <w:rPr>
                <w:rFonts w:hint="eastAsia" w:ascii="Times New Roman" w:hAnsi="Times New Roman" w:cs="Times New Roman"/>
                <w:color w:val="000000" w:themeColor="text1"/>
                <w:sz w:val="21"/>
                <w:szCs w:val="21"/>
                <w:lang w:val="en-US" w:eastAsia="zh-CN"/>
                <w14:textFill>
                  <w14:solidFill>
                    <w14:schemeClr w14:val="tx1"/>
                  </w14:solidFill>
                </w14:textFill>
              </w:rPr>
              <w:t>，备用柴油动力机、发电机废气采用节能环保型柴油，燃烧废气经自带消烟除尘装置排放；事故放喷、</w:t>
            </w:r>
            <w:r>
              <w:rPr>
                <w:rFonts w:hint="default" w:ascii="Times New Roman" w:hAnsi="Times New Roman" w:cs="Times New Roman"/>
                <w:color w:val="000000" w:themeColor="text1"/>
                <w:sz w:val="21"/>
                <w:szCs w:val="21"/>
                <w:lang w:val="en-US" w:eastAsia="zh-CN"/>
                <w14:textFill>
                  <w14:solidFill>
                    <w14:schemeClr w14:val="tx1"/>
                  </w14:solidFill>
                </w14:textFill>
              </w:rPr>
              <w:t>测试放喷</w:t>
            </w:r>
            <w:r>
              <w:rPr>
                <w:rFonts w:hint="eastAsia" w:ascii="Times New Roman" w:hAnsi="Times New Roman" w:cs="Times New Roman"/>
                <w:color w:val="000000" w:themeColor="text1"/>
                <w:sz w:val="21"/>
                <w:szCs w:val="21"/>
                <w:lang w:val="en-US" w:eastAsia="zh-CN"/>
                <w14:textFill>
                  <w14:solidFill>
                    <w14:schemeClr w14:val="tx1"/>
                  </w14:solidFill>
                </w14:textFill>
              </w:rPr>
              <w:t>的天然气经专用放喷管线引至放喷池后点火燃烧排放；油基岩屑采用岩屑收集罐暂存，控制和减少挥发性有机物排放。</w:t>
            </w:r>
          </w:p>
          <w:p>
            <w:pPr>
              <w:pStyle w:val="2"/>
              <w:keepNext/>
              <w:keepLines/>
              <w:widowControl w:val="0"/>
              <w:numPr>
                <w:ilvl w:val="2"/>
                <w:numId w:val="0"/>
              </w:numPr>
              <w:ind w:firstLine="420" w:firstLineChars="200"/>
              <w:jc w:val="both"/>
              <w:outlineLvl w:val="2"/>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kern w:val="2"/>
                <w:sz w:val="21"/>
                <w:szCs w:val="24"/>
                <w:lang w:val="en-US" w:eastAsia="zh-CN" w:bidi="ar-SA"/>
              </w:rPr>
              <w:t>（二）水污染防治措施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钻井废水、初期雨水、方井雨水经固液分离后，优先回用于钻井液配置，剩余废水由罐车拉运至赵家坝污水处理站处理后回注；洗井废水优先回用于压裂液配置，不可回用的通过罐车拉运至赵家坝污水处理站处理后回注；压裂返排液储存于压裂液储罐，通过罐车拉运至赵家坝污水处理站处理后回注；生活污水经收集后定期由密闭罐车拉运至宣汉县普光镇生活污水处理厂处理。</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（三）</w:t>
            </w:r>
            <w:r>
              <w:rPr>
                <w:rFonts w:hint="default" w:ascii="Times New Roman" w:hAnsi="Times New Roman" w:cs="Times New Roman" w:eastAsiaTheme="minorEastAsia"/>
                <w:b w:val="0"/>
                <w:bCs w:val="0"/>
                <w:i w:val="0"/>
                <w:iCs w:val="0"/>
                <w:color w:val="auto"/>
                <w:sz w:val="21"/>
                <w:szCs w:val="21"/>
                <w:lang w:val="en-US" w:eastAsia="zh-CN"/>
              </w:rPr>
              <w:t>固体废物</w:t>
            </w:r>
            <w:r>
              <w:rPr>
                <w:rFonts w:hint="eastAsia" w:ascii="Times New Roman" w:hAnsi="Times New Roman" w:cs="Times New Roman" w:eastAsiaTheme="minorEastAsia"/>
                <w:b w:val="0"/>
                <w:bCs w:val="0"/>
                <w:i w:val="0"/>
                <w:iCs w:val="0"/>
                <w:color w:val="auto"/>
                <w:sz w:val="21"/>
                <w:szCs w:val="21"/>
                <w:lang w:val="en-US" w:eastAsia="zh-CN"/>
              </w:rPr>
              <w:t>污染</w:t>
            </w:r>
            <w:r>
              <w:rPr>
                <w:rFonts w:hint="default" w:ascii="Times New Roman" w:hAnsi="Times New Roman" w:cs="Times New Roman" w:eastAsiaTheme="minorEastAsia"/>
                <w:b w:val="0"/>
                <w:bCs w:val="0"/>
                <w:i w:val="0"/>
                <w:iCs w:val="0"/>
                <w:color w:val="auto"/>
                <w:sz w:val="21"/>
                <w:szCs w:val="21"/>
                <w:lang w:val="en-US" w:eastAsia="zh-CN"/>
              </w:rPr>
              <w:t>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auto"/>
                <w:sz w:val="21"/>
                <w:szCs w:val="21"/>
                <w:lang w:val="en-US" w:eastAsia="zh-CN"/>
              </w:rPr>
            </w:pPr>
            <w:r>
              <w:rPr>
                <w:rFonts w:hint="eastAsia" w:ascii="Times New Roman" w:hAnsi="Times New Roman" w:cs="Times New Roman"/>
                <w:color w:val="000000" w:themeColor="text1"/>
                <w:sz w:val="21"/>
                <w:szCs w:val="21"/>
                <w:lang w:val="en-US" w:eastAsia="zh-CN"/>
                <w14:textFill>
                  <w14:solidFill>
                    <w14:schemeClr w14:val="tx1"/>
                  </w14:solidFill>
                </w14:textFill>
              </w:rPr>
              <w:t>水基钻井过程的废泥浆及岩屑</w:t>
            </w:r>
            <w:r>
              <w:rPr>
                <w:rFonts w:hint="default" w:ascii="Times New Roman" w:hAnsi="Times New Roman" w:cs="Times New Roman"/>
                <w:color w:val="000000" w:themeColor="text1"/>
                <w:sz w:val="21"/>
                <w:szCs w:val="21"/>
                <w:lang w:val="en-US" w:eastAsia="zh-CN"/>
                <w14:textFill>
                  <w14:solidFill>
                    <w14:schemeClr w14:val="tx1"/>
                  </w14:solidFill>
                </w14:textFill>
              </w:rPr>
              <w:t>采用</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不落地</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工艺处理后</w:t>
            </w:r>
            <w:r>
              <w:rPr>
                <w:rFonts w:hint="eastAsia" w:ascii="Times New Roman" w:hAnsi="Times New Roman" w:cs="Times New Roman"/>
                <w:color w:val="000000" w:themeColor="text1"/>
                <w:sz w:val="21"/>
                <w:szCs w:val="21"/>
                <w:lang w:val="en-US" w:eastAsia="zh-CN"/>
                <w14:textFill>
                  <w14:solidFill>
                    <w14:schemeClr w14:val="tx1"/>
                  </w14:solidFill>
                </w14:textFill>
              </w:rPr>
              <w:t>，定期交由有主体资格和技术能力的单位资源化利用；废弃油基泥浆、油基岩屑、顶替泥浆在危险废物暂存场所暂存，定期交由有资质单位转运处置。废防渗材料、废油、废油桶、废含油抹布和手套等危险废物不在站内暂存，</w:t>
            </w:r>
            <w:r>
              <w:rPr>
                <w:rFonts w:hint="eastAsia" w:cs="Times New Roman" w:eastAsiaTheme="minorEastAsia"/>
                <w:b w:val="0"/>
                <w:bCs w:val="0"/>
                <w:kern w:val="2"/>
                <w:sz w:val="21"/>
                <w:szCs w:val="24"/>
                <w:lang w:val="en-US" w:eastAsia="zh-CN" w:bidi="ar-SA"/>
              </w:rPr>
              <w:t>合规转运至普光天然气净化厂内危险废物仓库暂存，定期交由有资质单位转运处置</w:t>
            </w:r>
            <w:r>
              <w:rPr>
                <w:rFonts w:hint="eastAsia" w:cs="Times New Roman"/>
                <w:b w:val="0"/>
                <w:bCs w:val="0"/>
                <w:kern w:val="2"/>
                <w:sz w:val="21"/>
                <w:szCs w:val="24"/>
                <w:lang w:val="en-US" w:eastAsia="zh-CN" w:bidi="ar-SA"/>
              </w:rPr>
              <w:t>；</w:t>
            </w:r>
            <w:r>
              <w:rPr>
                <w:rFonts w:hint="eastAsia" w:ascii="Times New Roman" w:hAnsi="Times New Roman" w:cs="Times New Roman"/>
                <w:color w:val="auto"/>
                <w:sz w:val="21"/>
                <w:szCs w:val="21"/>
                <w:lang w:val="en-US" w:eastAsia="zh-CN"/>
              </w:rPr>
              <w:t>生活垃圾</w:t>
            </w:r>
            <w:r>
              <w:rPr>
                <w:rFonts w:hint="default" w:ascii="Times New Roman" w:hAnsi="Times New Roman" w:cs="Times New Roman"/>
                <w:color w:val="auto"/>
                <w:sz w:val="21"/>
                <w:szCs w:val="21"/>
                <w:lang w:val="en-US" w:eastAsia="zh-CN"/>
              </w:rPr>
              <w:t>收集后交由当地环卫部门处置</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废包装材料收集后</w:t>
            </w:r>
            <w:r>
              <w:rPr>
                <w:rFonts w:hint="eastAsia" w:ascii="Times New Roman" w:hAnsi="Times New Roman" w:cs="Times New Roman"/>
                <w:color w:val="auto"/>
                <w:sz w:val="21"/>
                <w:szCs w:val="21"/>
                <w:lang w:val="en-US" w:eastAsia="zh-CN"/>
              </w:rPr>
              <w:t>分类处置，不可回用部分交</w:t>
            </w:r>
            <w:r>
              <w:rPr>
                <w:rFonts w:hint="default" w:ascii="Times New Roman" w:hAnsi="Times New Roman" w:cs="Times New Roman"/>
                <w:color w:val="auto"/>
                <w:sz w:val="21"/>
                <w:szCs w:val="21"/>
                <w:lang w:val="en-US" w:eastAsia="zh-CN"/>
              </w:rPr>
              <w:t>当地废品回收站处理</w:t>
            </w:r>
            <w:r>
              <w:rPr>
                <w:rFonts w:hint="eastAsia" w:ascii="Times New Roman" w:hAnsi="Times New Roman" w:cs="Times New Roman"/>
                <w:color w:val="auto"/>
                <w:sz w:val="21"/>
                <w:szCs w:val="21"/>
                <w:lang w:val="en-US" w:eastAsia="zh-CN"/>
              </w:rPr>
              <w:t>。</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i w:val="0"/>
                <w:iCs w:val="0"/>
                <w:color w:val="auto"/>
                <w:sz w:val="21"/>
                <w:szCs w:val="21"/>
                <w:lang w:val="en-US" w:eastAsia="zh-CN"/>
              </w:rPr>
            </w:pPr>
            <w:r>
              <w:rPr>
                <w:rFonts w:hint="eastAsia" w:ascii="Times New Roman" w:hAnsi="Times New Roman" w:cs="Times New Roman" w:eastAsiaTheme="minorEastAsia"/>
                <w:b w:val="0"/>
                <w:bCs w:val="0"/>
                <w:i w:val="0"/>
                <w:iCs w:val="0"/>
                <w:color w:val="auto"/>
                <w:sz w:val="21"/>
                <w:szCs w:val="21"/>
                <w:lang w:val="en-US" w:eastAsia="zh-CN"/>
              </w:rPr>
              <w:t>（四）噪声污染防治措施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auto"/>
                <w:sz w:val="21"/>
                <w:szCs w:val="21"/>
                <w:lang w:val="en-US" w:eastAsia="zh-CN"/>
              </w:rPr>
              <w:t>优先使用网电，</w:t>
            </w:r>
            <w:r>
              <w:rPr>
                <w:rFonts w:hint="eastAsia" w:ascii="Times New Roman" w:hAnsi="Times New Roman" w:cs="Times New Roman"/>
                <w:color w:val="auto"/>
                <w:sz w:val="21"/>
                <w:szCs w:val="21"/>
                <w:lang w:val="en-US" w:eastAsia="zh-CN"/>
              </w:rPr>
              <w:t>采用</w:t>
            </w:r>
            <w:r>
              <w:rPr>
                <w:rFonts w:hint="default" w:ascii="Times New Roman" w:hAnsi="Times New Roman" w:cs="Times New Roman"/>
                <w:color w:val="auto"/>
                <w:sz w:val="21"/>
                <w:szCs w:val="21"/>
                <w:lang w:val="en-US" w:eastAsia="zh-CN"/>
              </w:rPr>
              <w:t>低噪声设备</w:t>
            </w:r>
            <w:r>
              <w:rPr>
                <w:rFonts w:hint="eastAsia" w:ascii="Times New Roman" w:hAnsi="Times New Roman" w:cs="Times New Roman"/>
                <w:color w:val="auto"/>
                <w:sz w:val="21"/>
                <w:szCs w:val="21"/>
                <w:lang w:val="en-US" w:eastAsia="zh-CN"/>
              </w:rPr>
              <w:t>，合理布局，合理安排作业时间</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采取隔声、减震、消声</w:t>
            </w:r>
            <w:r>
              <w:rPr>
                <w:rFonts w:hint="default" w:ascii="Times New Roman" w:hAnsi="Times New Roman" w:cs="Times New Roman"/>
                <w:color w:val="auto"/>
                <w:sz w:val="21"/>
                <w:szCs w:val="21"/>
                <w:lang w:val="en-US" w:eastAsia="zh-CN"/>
              </w:rPr>
              <w:t>等措施</w:t>
            </w:r>
            <w:r>
              <w:rPr>
                <w:rFonts w:hint="eastAsia"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US" w:eastAsia="zh-CN"/>
              </w:rPr>
              <w:t>控制和减小噪声对周围环境的影响</w:t>
            </w:r>
            <w:r>
              <w:rPr>
                <w:rFonts w:hint="eastAsia" w:ascii="Times New Roman" w:hAnsi="Times New Roman" w:cs="Times New Roman"/>
                <w:color w:val="auto"/>
                <w:sz w:val="21"/>
                <w:szCs w:val="21"/>
                <w:lang w:val="en-US" w:eastAsia="zh-CN"/>
              </w:rPr>
              <w:t>。</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i w:val="0"/>
                <w:iCs w:val="0"/>
                <w:color w:val="auto"/>
                <w:sz w:val="21"/>
                <w:szCs w:val="21"/>
                <w:lang w:val="en-US" w:eastAsia="zh-CN"/>
              </w:rPr>
            </w:pPr>
            <w:r>
              <w:rPr>
                <w:rFonts w:hint="eastAsia" w:ascii="Times New Roman" w:hAnsi="Times New Roman" w:cs="Times New Roman" w:eastAsiaTheme="minorEastAsia"/>
                <w:b w:val="0"/>
                <w:bCs w:val="0"/>
                <w:i w:val="0"/>
                <w:iCs w:val="0"/>
                <w:color w:val="auto"/>
                <w:sz w:val="21"/>
                <w:szCs w:val="21"/>
                <w:lang w:val="en-US" w:eastAsia="zh-CN"/>
              </w:rPr>
              <w:t>（五）土壤和地下水污染防治措施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站场设置清污分流系统，采取分区防渗措施，对方井、放喷池、柴油罐区、油桶堆放区、泥浆循环系统区域、泥浆不落地系统区域、泥浆循环罐、储备罐、危险废物暂存场所</w:t>
            </w:r>
            <w:r>
              <w:rPr>
                <w:rFonts w:hint="default" w:ascii="Times New Roman" w:hAnsi="Times New Roman" w:cs="Times New Roman"/>
                <w:color w:val="auto"/>
                <w:sz w:val="21"/>
                <w:szCs w:val="21"/>
                <w:lang w:val="en-US" w:eastAsia="zh-CN"/>
              </w:rPr>
              <w:t>等</w:t>
            </w:r>
            <w:r>
              <w:rPr>
                <w:rFonts w:hint="eastAsia" w:ascii="Times New Roman" w:hAnsi="Times New Roman" w:cs="Times New Roman"/>
                <w:color w:val="auto"/>
                <w:sz w:val="21"/>
                <w:szCs w:val="21"/>
                <w:lang w:val="en-US" w:eastAsia="zh-CN"/>
              </w:rPr>
              <w:t>区域</w:t>
            </w:r>
            <w:r>
              <w:rPr>
                <w:rFonts w:hint="default" w:ascii="Times New Roman" w:hAnsi="Times New Roman" w:cs="Times New Roman"/>
                <w:color w:val="auto"/>
                <w:sz w:val="21"/>
                <w:szCs w:val="21"/>
                <w:lang w:val="en-US" w:eastAsia="zh-CN"/>
              </w:rPr>
              <w:t>采取重点防渗</w:t>
            </w:r>
            <w:r>
              <w:rPr>
                <w:rFonts w:hint="eastAsia" w:ascii="Times New Roman" w:hAnsi="Times New Roman" w:cs="Times New Roman"/>
                <w:color w:val="auto"/>
                <w:sz w:val="21"/>
                <w:szCs w:val="21"/>
                <w:lang w:val="en-US" w:eastAsia="zh-CN"/>
              </w:rPr>
              <w:t>，对柴油罐、重浆罐、泥浆循环罐、储备罐等区域设置围堰。</w:t>
            </w:r>
          </w:p>
          <w:p>
            <w:pPr>
              <w:pStyle w:val="2"/>
              <w:keepNext/>
              <w:keepLines/>
              <w:widowControl w:val="0"/>
              <w:numPr>
                <w:ilvl w:val="2"/>
                <w:numId w:val="0"/>
              </w:numPr>
              <w:ind w:firstLine="421" w:firstLineChars="200"/>
              <w:jc w:val="both"/>
              <w:outlineLvl w:val="2"/>
              <w:rPr>
                <w:rFonts w:hint="default" w:ascii="Times New Roman" w:hAnsi="Times New Roman" w:cs="Times New Roman" w:eastAsiaTheme="minorEastAsia"/>
                <w:b w:val="0"/>
                <w:bCs w:val="0"/>
                <w:color w:val="auto"/>
                <w:kern w:val="2"/>
                <w:sz w:val="21"/>
                <w:szCs w:val="24"/>
                <w:lang w:val="en-US" w:eastAsia="zh-CN" w:bidi="ar-SA"/>
              </w:rPr>
            </w:pPr>
            <w:r>
              <w:rPr>
                <w:rFonts w:hint="eastAsia" w:cs="Times New Roman"/>
                <w:b/>
                <w:bCs/>
                <w:i w:val="0"/>
                <w:iCs w:val="0"/>
                <w:color w:val="auto"/>
                <w:sz w:val="21"/>
                <w:szCs w:val="21"/>
                <w:lang w:val="en-US" w:eastAsia="zh-CN"/>
              </w:rPr>
              <w:t>三、</w:t>
            </w:r>
            <w:r>
              <w:rPr>
                <w:rFonts w:hint="eastAsia" w:ascii="Times New Roman" w:hAnsi="Times New Roman" w:cs="Times New Roman" w:eastAsiaTheme="minorEastAsia"/>
                <w:b/>
                <w:bCs/>
                <w:i w:val="0"/>
                <w:iCs w:val="0"/>
                <w:color w:val="000000" w:themeColor="text1"/>
                <w:sz w:val="21"/>
                <w:szCs w:val="21"/>
                <w14:textFill>
                  <w14:solidFill>
                    <w14:schemeClr w14:val="tx1"/>
                  </w14:solidFill>
                </w14:textFill>
              </w:rPr>
              <w:t>运营期</w:t>
            </w:r>
            <w:r>
              <w:rPr>
                <w:rFonts w:hint="eastAsia" w:ascii="Times New Roman" w:hAnsi="Times New Roman" w:cs="Times New Roman" w:eastAsiaTheme="minorEastAsia"/>
                <w:b/>
                <w:bCs/>
                <w:i w:val="0"/>
                <w:iCs w:val="0"/>
                <w:color w:val="000000" w:themeColor="text1"/>
                <w:sz w:val="21"/>
                <w:szCs w:val="21"/>
                <w:lang w:eastAsia="zh-CN"/>
                <w14:textFill>
                  <w14:solidFill>
                    <w14:schemeClr w14:val="tx1"/>
                  </w14:solidFill>
                </w14:textFill>
              </w:rPr>
              <w:t>主要环境保护措施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1.依托</w:t>
            </w:r>
            <w:r>
              <w:rPr>
                <w:rFonts w:hint="default" w:ascii="Times New Roman" w:hAnsi="Times New Roman" w:cs="Times New Roman"/>
                <w:color w:val="auto"/>
                <w:sz w:val="21"/>
                <w:szCs w:val="21"/>
                <w:lang w:val="en-US" w:eastAsia="zh-CN"/>
              </w:rPr>
              <w:t>P203集气站内的水套炉</w:t>
            </w:r>
            <w:r>
              <w:rPr>
                <w:rFonts w:hint="eastAsia" w:ascii="Times New Roman" w:hAnsi="Times New Roman" w:cs="Times New Roman"/>
                <w:color w:val="auto"/>
                <w:sz w:val="21"/>
                <w:szCs w:val="21"/>
                <w:lang w:val="en-US" w:eastAsia="zh-CN"/>
              </w:rPr>
              <w:t>采用低氮燃烧，燃烧废气通过自带8m高排气筒排放；火炬长明灯、检修、事故放空废气依托P203集气站已建的75m高放空火炬燃烧排放。</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2.采出水、检修废水、放空分离液暂存污水缓冲罐，定期由密闭罐车拉运至赵家坝污水处理站处理后回注。</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检修废渣、污水缓冲罐沉渣收集后定期交由有主体资格和技术能力的单位处置；废油、废机油、废机油桶、废含油抹布及手套等危险废物不在站内暂存，合规转运至普光天然气净化厂内危险废物仓库暂存，定期交由有资质单位转运处置。</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4.站场设置清污分流系统，采取分区防渗措施，对污水缓冲罐等区域进行重点防渗，并设置围堰。</w:t>
            </w:r>
            <w:r>
              <w:rPr>
                <w:rFonts w:hint="default" w:ascii="Times New Roman" w:hAnsi="Times New Roman" w:cs="Times New Roman"/>
                <w:color w:val="auto"/>
                <w:sz w:val="21"/>
                <w:szCs w:val="21"/>
                <w:lang w:val="en-US" w:eastAsia="zh-CN"/>
              </w:rPr>
              <w:t>设置</w:t>
            </w:r>
            <w:r>
              <w:rPr>
                <w:rFonts w:hint="eastAsia" w:ascii="Times New Roman" w:hAnsi="Times New Roman" w:cs="Times New Roman"/>
                <w:color w:val="auto"/>
                <w:sz w:val="21"/>
                <w:szCs w:val="21"/>
                <w:lang w:val="en-US" w:eastAsia="zh-CN"/>
              </w:rPr>
              <w:t>地下水和</w:t>
            </w:r>
            <w:r>
              <w:rPr>
                <w:rFonts w:hint="default" w:ascii="Times New Roman" w:hAnsi="Times New Roman" w:cs="Times New Roman"/>
                <w:color w:val="auto"/>
                <w:sz w:val="21"/>
                <w:szCs w:val="21"/>
                <w:lang w:val="en-US" w:eastAsia="zh-CN"/>
              </w:rPr>
              <w:t>土壤跟踪监测点，对土壤环境</w:t>
            </w:r>
            <w:r>
              <w:rPr>
                <w:rFonts w:hint="eastAsia" w:ascii="Times New Roman" w:hAnsi="Times New Roman" w:cs="Times New Roman"/>
                <w:color w:val="auto"/>
                <w:sz w:val="21"/>
                <w:szCs w:val="21"/>
                <w:lang w:val="en-US" w:eastAsia="zh-CN"/>
              </w:rPr>
              <w:t>和地下水</w:t>
            </w:r>
            <w:r>
              <w:rPr>
                <w:rFonts w:hint="default" w:ascii="Times New Roman" w:hAnsi="Times New Roman" w:cs="Times New Roman"/>
                <w:color w:val="auto"/>
                <w:sz w:val="21"/>
                <w:szCs w:val="21"/>
                <w:lang w:val="en-US" w:eastAsia="zh-CN"/>
              </w:rPr>
              <w:t>进行</w:t>
            </w:r>
            <w:r>
              <w:rPr>
                <w:rFonts w:hint="eastAsia" w:ascii="Times New Roman" w:hAnsi="Times New Roman" w:cs="Times New Roman"/>
                <w:color w:val="auto"/>
                <w:sz w:val="21"/>
                <w:szCs w:val="21"/>
                <w:lang w:val="en-US" w:eastAsia="zh-CN"/>
              </w:rPr>
              <w:t>定期</w:t>
            </w:r>
            <w:r>
              <w:rPr>
                <w:rFonts w:hint="default" w:ascii="Times New Roman" w:hAnsi="Times New Roman" w:cs="Times New Roman"/>
                <w:color w:val="auto"/>
                <w:sz w:val="21"/>
                <w:szCs w:val="21"/>
                <w:lang w:val="en-US" w:eastAsia="zh-CN"/>
              </w:rPr>
              <w:t>监控</w:t>
            </w:r>
            <w:r>
              <w:rPr>
                <w:rFonts w:hint="eastAsia" w:ascii="Times New Roman" w:hAnsi="Times New Roman" w:cs="Times New Roman"/>
                <w:color w:val="auto"/>
                <w:sz w:val="21"/>
                <w:szCs w:val="21"/>
                <w:lang w:val="en-US" w:eastAsia="zh-CN"/>
              </w:rPr>
              <w:t>。</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auto"/>
                <w:sz w:val="21"/>
                <w:szCs w:val="21"/>
                <w:lang w:val="en-US" w:eastAsia="zh-CN"/>
              </w:rPr>
              <w:t>5.采取合理布</w:t>
            </w:r>
            <w:r>
              <w:rPr>
                <w:rFonts w:hint="eastAsia" w:ascii="Times New Roman" w:hAnsi="Times New Roman" w:cs="Times New Roman"/>
                <w:color w:val="000000" w:themeColor="text1"/>
                <w:sz w:val="21"/>
                <w:szCs w:val="21"/>
                <w:lang w:val="en-US" w:eastAsia="zh-CN"/>
                <w14:textFill>
                  <w14:solidFill>
                    <w14:schemeClr w14:val="tx1"/>
                  </w14:solidFill>
                </w14:textFill>
              </w:rPr>
              <w:t>局，选用低噪声设备，采取隔声、减震、消声，</w:t>
            </w:r>
            <w:r>
              <w:rPr>
                <w:rFonts w:hint="default" w:ascii="Times New Roman" w:hAnsi="Times New Roman" w:cs="Times New Roman"/>
                <w:color w:val="000000" w:themeColor="text1"/>
                <w:sz w:val="21"/>
                <w:szCs w:val="21"/>
                <w:lang w:val="en-US" w:eastAsia="zh-CN"/>
                <w14:textFill>
                  <w14:solidFill>
                    <w14:schemeClr w14:val="tx1"/>
                  </w14:solidFill>
                </w14:textFill>
              </w:rPr>
              <w:t>同时加强各类设备的维护和保养</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合理安排运输车辆的行走路线和行走时间等噪声污染防治措施</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控制和减少噪声对周围环境的影响</w:t>
            </w:r>
            <w:r>
              <w:rPr>
                <w:rFonts w:hint="eastAsia" w:ascii="Times New Roman" w:hAnsi="Times New Roman" w:cs="Times New Roman"/>
                <w:color w:val="000000" w:themeColor="text1"/>
                <w:sz w:val="21"/>
                <w:szCs w:val="21"/>
                <w:lang w:val="en-US" w:eastAsia="zh-CN"/>
                <w14:textFill>
                  <w14:solidFill>
                    <w14:schemeClr w14:val="tx1"/>
                  </w14:solidFill>
                </w14:textFill>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eastAsia" w:ascii="Times New Roman" w:hAnsi="Times New Roman" w:cs="Times New Roman" w:eastAsiaTheme="minorEastAsia"/>
                <w:b/>
                <w:bCs/>
                <w:i w:val="0"/>
                <w:i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i w:val="0"/>
                <w:iCs w:val="0"/>
                <w:color w:val="auto"/>
                <w:sz w:val="21"/>
                <w:szCs w:val="21"/>
                <w:highlight w:val="none"/>
                <w:lang w:val="en-US" w:eastAsia="zh-CN"/>
              </w:rPr>
              <w:t>四</w:t>
            </w:r>
            <w:r>
              <w:rPr>
                <w:rFonts w:hint="default" w:ascii="Times New Roman" w:hAnsi="Times New Roman" w:cs="Times New Roman" w:eastAsiaTheme="minorEastAsia"/>
                <w:b/>
                <w:bCs/>
                <w:i w:val="0"/>
                <w:iCs w:val="0"/>
                <w:color w:val="auto"/>
                <w:sz w:val="21"/>
                <w:szCs w:val="21"/>
                <w:highlight w:val="none"/>
                <w:lang w:val="en-US" w:eastAsia="zh-CN"/>
              </w:rPr>
              <w:t>、</w:t>
            </w:r>
            <w:r>
              <w:rPr>
                <w:rFonts w:hint="eastAsia" w:ascii="Times New Roman" w:hAnsi="Times New Roman" w:cs="Times New Roman" w:eastAsiaTheme="minorEastAsia"/>
                <w:b/>
                <w:bCs/>
                <w:i w:val="0"/>
                <w:iCs w:val="0"/>
                <w:color w:val="000000" w:themeColor="text1"/>
                <w:sz w:val="21"/>
                <w:szCs w:val="21"/>
                <w:highlight w:val="none"/>
                <w:lang w:val="en-US" w:eastAsia="zh-CN"/>
                <w14:textFill>
                  <w14:solidFill>
                    <w14:schemeClr w14:val="tx1"/>
                  </w14:solidFill>
                </w14:textFill>
              </w:rPr>
              <w:t>退役期环境保护措施</w:t>
            </w:r>
          </w:p>
          <w:p>
            <w:pPr>
              <w:pStyle w:val="2"/>
              <w:keepNext/>
              <w:keepLines/>
              <w:widowControl w:val="0"/>
              <w:numPr>
                <w:ilvl w:val="2"/>
                <w:numId w:val="0"/>
              </w:numPr>
              <w:ind w:firstLine="420"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i w:val="0"/>
                <w:iCs w:val="0"/>
                <w:color w:val="auto"/>
                <w:sz w:val="21"/>
                <w:szCs w:val="21"/>
                <w:highlight w:val="none"/>
                <w:lang w:val="en-US" w:eastAsia="zh-CN"/>
              </w:rPr>
              <w:t>及时</w:t>
            </w:r>
            <w:r>
              <w:rPr>
                <w:rFonts w:hint="default" w:ascii="Times New Roman" w:hAnsi="Times New Roman" w:cs="Times New Roman" w:eastAsiaTheme="minorEastAsia"/>
                <w:b w:val="0"/>
                <w:bCs w:val="0"/>
                <w:i w:val="0"/>
                <w:iCs w:val="0"/>
                <w:color w:val="auto"/>
                <w:sz w:val="21"/>
                <w:szCs w:val="21"/>
                <w:highlight w:val="none"/>
                <w:lang w:val="en-US" w:eastAsia="zh-CN"/>
              </w:rPr>
              <w:t>对</w:t>
            </w:r>
            <w:r>
              <w:rPr>
                <w:rFonts w:hint="eastAsia" w:ascii="Times New Roman" w:hAnsi="Times New Roman" w:cs="Times New Roman" w:eastAsiaTheme="minorEastAsia"/>
                <w:b w:val="0"/>
                <w:bCs w:val="0"/>
                <w:i w:val="0"/>
                <w:iCs w:val="0"/>
                <w:color w:val="auto"/>
                <w:sz w:val="21"/>
                <w:szCs w:val="21"/>
                <w:highlight w:val="none"/>
                <w:lang w:val="en-US" w:eastAsia="zh-CN"/>
              </w:rPr>
              <w:t>气井规范进行封井作业。</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清理时采取降尘措施</w:t>
            </w:r>
            <w:r>
              <w:rPr>
                <w:rFonts w:hint="eastAsia" w:ascii="Times New Roman" w:hAnsi="Times New Roman" w:cs="Times New Roman" w:eastAsiaTheme="minorEastAsia"/>
                <w:b w:val="0"/>
                <w:bCs w:val="0"/>
                <w:i w:val="0"/>
                <w:iCs w:val="0"/>
                <w:color w:val="auto"/>
                <w:sz w:val="21"/>
                <w:szCs w:val="21"/>
                <w:highlight w:val="none"/>
                <w:lang w:val="en-US" w:eastAsia="zh-CN"/>
              </w:rPr>
              <w:t>，</w:t>
            </w:r>
            <w:r>
              <w:rPr>
                <w:rFonts w:hint="eastAsia" w:ascii="Times New Roman" w:hAnsi="Times New Roman" w:cs="Times New Roman" w:eastAsiaTheme="minorEastAsia"/>
                <w:b w:val="0"/>
                <w:bCs w:val="0"/>
                <w:i w:val="0"/>
                <w:iCs w:val="0"/>
                <w:color w:val="auto"/>
                <w:sz w:val="21"/>
                <w:szCs w:val="21"/>
                <w:highlight w:val="none"/>
                <w:lang w:val="zh-CN" w:eastAsia="zh-CN"/>
              </w:rPr>
              <w:t>设施拆除、</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清理等产生的废弃管道和设备、建筑垃圾等收集并合理处置</w:t>
            </w: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val="en-US" w:eastAsia="zh-CN"/>
              </w:rPr>
              <w:t>及时进行</w:t>
            </w:r>
            <w:r>
              <w:rPr>
                <w:rFonts w:hint="default" w:ascii="Times New Roman" w:hAnsi="Times New Roman" w:cs="Times New Roman" w:eastAsiaTheme="minorEastAsia"/>
                <w:b w:val="0"/>
                <w:bCs w:val="0"/>
                <w:i w:val="0"/>
                <w:iCs w:val="0"/>
                <w:color w:val="auto"/>
                <w:sz w:val="21"/>
                <w:szCs w:val="21"/>
                <w:highlight w:val="none"/>
                <w:lang w:val="en-US" w:eastAsia="zh-CN"/>
              </w:rPr>
              <w:t>迹地生态恢复</w:t>
            </w:r>
            <w:r>
              <w:rPr>
                <w:rFonts w:hint="eastAsia" w:ascii="Times New Roman" w:hAnsi="Times New Roman" w:cs="Times New Roman" w:eastAsiaTheme="minorEastAsia"/>
                <w:b w:val="0"/>
                <w:bCs w:val="0"/>
                <w:i w:val="0"/>
                <w:iCs w:val="0"/>
                <w:color w:val="auto"/>
                <w:sz w:val="21"/>
                <w:szCs w:val="21"/>
                <w:highlight w:val="none"/>
                <w:lang w:val="en-US" w:eastAsia="zh-CN"/>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auto"/>
                <w:sz w:val="21"/>
                <w:szCs w:val="21"/>
                <w:highlight w:val="none"/>
                <w:lang w:val="en-US" w:eastAsia="zh-CN"/>
              </w:rPr>
            </w:pPr>
            <w:r>
              <w:rPr>
                <w:rFonts w:hint="eastAsia" w:ascii="Times New Roman" w:hAnsi="Times New Roman" w:cs="Times New Roman"/>
                <w:b/>
                <w:bCs/>
                <w:i w:val="0"/>
                <w:iCs w:val="0"/>
                <w:color w:val="auto"/>
                <w:sz w:val="21"/>
                <w:szCs w:val="21"/>
                <w:highlight w:val="none"/>
                <w:lang w:val="en-US" w:eastAsia="zh-CN"/>
              </w:rPr>
              <w:t>五</w:t>
            </w:r>
            <w:r>
              <w:rPr>
                <w:rFonts w:hint="eastAsia"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auto"/>
                <w:sz w:val="21"/>
                <w:szCs w:val="21"/>
                <w:highlight w:val="none"/>
                <w:lang w:val="en-US" w:eastAsia="zh-CN"/>
              </w:rPr>
              <w:t>主要环境风险防范措施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选择合理的压井液、射孔方式、钻井方式，采取分区防渗，设置围堰，设置防喷器等井控装置，严格执行井控技术标准和规范；</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配备</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完善的放散系统</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安全截断系统</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可燃气体</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和有毒气体</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报警系统</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加强</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废水</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运输管理</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合理规划运输路线，加强设备管线巡检</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，制定相应的突发环境事件应急预案并定期演练等环境风险防范措施，控制和降低环境风险。</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六、</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公众参与情况</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建设单位按照《环境影响评价公众参与办法》要求，通过网上公示、登报公示、张贴公告等形式对环评信息进行了公开，征求公众意见，在信息公开期间，未收到反对意见。</w:t>
            </w:r>
          </w:p>
        </w:tc>
      </w:tr>
    </w:tbl>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2"/>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0DE7E08A"/>
    <w:rsid w:val="2AFF0633"/>
    <w:rsid w:val="36BE5777"/>
    <w:rsid w:val="37BDEA3A"/>
    <w:rsid w:val="3D7F585F"/>
    <w:rsid w:val="3F7B57B6"/>
    <w:rsid w:val="4B9A0FEE"/>
    <w:rsid w:val="4EEF25FA"/>
    <w:rsid w:val="4EFFD4E5"/>
    <w:rsid w:val="51951A76"/>
    <w:rsid w:val="5AFF0F33"/>
    <w:rsid w:val="5B7B5B20"/>
    <w:rsid w:val="5CD236E7"/>
    <w:rsid w:val="5CFD1B4A"/>
    <w:rsid w:val="5D7A7DC0"/>
    <w:rsid w:val="5DDBC253"/>
    <w:rsid w:val="5E775753"/>
    <w:rsid w:val="5EFF732D"/>
    <w:rsid w:val="5F070474"/>
    <w:rsid w:val="5F67F0F9"/>
    <w:rsid w:val="5FBBF5EF"/>
    <w:rsid w:val="5FBDE714"/>
    <w:rsid w:val="677D1566"/>
    <w:rsid w:val="677FE49A"/>
    <w:rsid w:val="67F1862C"/>
    <w:rsid w:val="6D99E5DF"/>
    <w:rsid w:val="6DB7E07C"/>
    <w:rsid w:val="6EEB8198"/>
    <w:rsid w:val="6FB76FA1"/>
    <w:rsid w:val="6FDBD0BF"/>
    <w:rsid w:val="73DDA26A"/>
    <w:rsid w:val="73DEAABD"/>
    <w:rsid w:val="75ABD699"/>
    <w:rsid w:val="75EE77C5"/>
    <w:rsid w:val="767B03D4"/>
    <w:rsid w:val="7917F6EE"/>
    <w:rsid w:val="7ABF9F94"/>
    <w:rsid w:val="7B7BAA71"/>
    <w:rsid w:val="7B7F607D"/>
    <w:rsid w:val="7D9788EA"/>
    <w:rsid w:val="7DBF527E"/>
    <w:rsid w:val="7DCFC15F"/>
    <w:rsid w:val="7F470490"/>
    <w:rsid w:val="7FAB19BE"/>
    <w:rsid w:val="7FBF12BB"/>
    <w:rsid w:val="7FD398DE"/>
    <w:rsid w:val="7FDDDADF"/>
    <w:rsid w:val="7FDF8CBF"/>
    <w:rsid w:val="7FEB0399"/>
    <w:rsid w:val="7FFB7094"/>
    <w:rsid w:val="943F424E"/>
    <w:rsid w:val="96671014"/>
    <w:rsid w:val="9FBB3D29"/>
    <w:rsid w:val="A7AD239A"/>
    <w:rsid w:val="AD7BD12D"/>
    <w:rsid w:val="B4FD1985"/>
    <w:rsid w:val="BA7B23C6"/>
    <w:rsid w:val="BABE9678"/>
    <w:rsid w:val="BB1C6621"/>
    <w:rsid w:val="BBEF3EF7"/>
    <w:rsid w:val="BBF90645"/>
    <w:rsid w:val="BCEF4C69"/>
    <w:rsid w:val="BF7916D1"/>
    <w:rsid w:val="BFD7F69A"/>
    <w:rsid w:val="CF7B76A8"/>
    <w:rsid w:val="D3791C7D"/>
    <w:rsid w:val="D3DF9438"/>
    <w:rsid w:val="D3FC830A"/>
    <w:rsid w:val="D5FE5752"/>
    <w:rsid w:val="D7FDECA0"/>
    <w:rsid w:val="D9FF5EE4"/>
    <w:rsid w:val="DF7F40F8"/>
    <w:rsid w:val="DFDF60E1"/>
    <w:rsid w:val="DFFFDFD4"/>
    <w:rsid w:val="E3ADA756"/>
    <w:rsid w:val="E7FD8574"/>
    <w:rsid w:val="E9FEC178"/>
    <w:rsid w:val="EDB387BD"/>
    <w:rsid w:val="EEF71467"/>
    <w:rsid w:val="EFB7D31A"/>
    <w:rsid w:val="EFDFD76D"/>
    <w:rsid w:val="F3B3F998"/>
    <w:rsid w:val="F3BF9112"/>
    <w:rsid w:val="F5F7D34B"/>
    <w:rsid w:val="F5FFCF33"/>
    <w:rsid w:val="F6FF23DA"/>
    <w:rsid w:val="F7FF1A88"/>
    <w:rsid w:val="FAAF9EEF"/>
    <w:rsid w:val="FDDF463C"/>
    <w:rsid w:val="FE734873"/>
    <w:rsid w:val="FEFB849B"/>
    <w:rsid w:val="FEFF3E9C"/>
    <w:rsid w:val="FF1E8BD1"/>
    <w:rsid w:val="FF6F5191"/>
    <w:rsid w:val="FFFB1482"/>
    <w:rsid w:val="FFFD29BC"/>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after="120" w:line="240" w:lineRule="auto"/>
      <w:ind w:firstLine="420" w:firstLineChars="100"/>
      <w:jc w:val="both"/>
    </w:pPr>
    <w:rPr>
      <w:rFonts w:ascii="Times New Roman" w:eastAsia="宋体"/>
      <w:sz w:val="21"/>
    </w:rPr>
  </w:style>
  <w:style w:type="paragraph" w:styleId="10">
    <w:name w:val="Body Text First Indent 2"/>
    <w:basedOn w:val="4"/>
    <w:next w:val="1"/>
    <w:qFormat/>
    <w:uiPriority w:val="0"/>
    <w:pPr>
      <w:ind w:firstLine="420" w:firstLineChars="200"/>
    </w:pPr>
  </w:style>
  <w:style w:type="paragraph" w:customStyle="1" w:styleId="13">
    <w:name w:val="表格文字"/>
    <w:basedOn w:val="9"/>
    <w:next w:val="1"/>
    <w:qFormat/>
    <w:uiPriority w:val="0"/>
    <w:pPr>
      <w:wordWrap w:val="0"/>
      <w:adjustRightInd/>
      <w:snapToGrid/>
    </w:pPr>
    <w:rPr>
      <w:rFonts w:cstheme="minorBidi"/>
      <w:kern w:val="2"/>
      <w:sz w:val="18"/>
    </w:rPr>
  </w:style>
  <w:style w:type="paragraph" w:customStyle="1" w:styleId="14">
    <w:name w:val="正文四号"/>
    <w:basedOn w:val="1"/>
    <w:qFormat/>
    <w:uiPriority w:val="0"/>
    <w:pPr>
      <w:spacing w:line="360" w:lineRule="auto"/>
      <w:ind w:firstLine="200" w:firstLineChars="200"/>
    </w:pPr>
    <w:rPr>
      <w:rFonts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2023-08-30T21:54:00Z</dcterms:created>
  <dc:creator>user</dc:creator>
  <cp:lastModifiedBy>user</cp:lastModifiedBy>
  <cp:lastPrinted>2026-01-13T09:12:56Z</cp:lastPrinted>
  <dcterms:modified xsi:type="dcterms:W3CDTF">2026-01-13T09:14:59Z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