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bookmarkEnd w:id="0"/>
    </w:p>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普光气田分4井天然气回收利用项目</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四川达州</w:t>
            </w:r>
            <w:r>
              <w:rPr>
                <w:rFonts w:hint="eastAsia" w:ascii="Times New Roman" w:hAnsi="Times New Roman" w:eastAsia="宋体" w:cs="Times New Roman"/>
                <w:sz w:val="21"/>
                <w:szCs w:val="21"/>
                <w:lang w:val="en-US" w:eastAsia="zh-CN"/>
              </w:rPr>
              <w:t>宣汉县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四川省众诚瀚蓝科技有限公司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r>
              <w:rPr>
                <w:rFonts w:hint="eastAsia" w:ascii="Times New Roman" w:hAnsi="Times New Roman" w:cs="Times New Roman" w:eastAsiaTheme="minorEastAsia"/>
                <w:b w:val="0"/>
                <w:bCs w:val="0"/>
                <w:kern w:val="2"/>
                <w:sz w:val="21"/>
                <w:szCs w:val="24"/>
                <w:lang w:val="en-US" w:eastAsia="zh-CN" w:bidi="ar-SA"/>
              </w:rPr>
              <w:t>项目位于宣汉县胡家镇谭家坪（黄花村7组），依托原分4井井场，新建普光气田分4井</w:t>
            </w:r>
            <w:r>
              <w:rPr>
                <w:rFonts w:hint="eastAsia" w:ascii="Times New Roman" w:hAnsi="Times New Roman" w:cs="Times New Roman"/>
                <w:b w:val="0"/>
                <w:bCs w:val="0"/>
                <w:kern w:val="2"/>
                <w:sz w:val="21"/>
                <w:szCs w:val="24"/>
                <w:lang w:val="en-US" w:eastAsia="zh-CN" w:bidi="ar-SA"/>
              </w:rPr>
              <w:t>不含硫</w:t>
            </w:r>
            <w:r>
              <w:rPr>
                <w:rFonts w:hint="eastAsia" w:ascii="Times New Roman" w:hAnsi="Times New Roman" w:cs="Times New Roman" w:eastAsiaTheme="minorEastAsia"/>
                <w:b w:val="0"/>
                <w:bCs w:val="0"/>
                <w:kern w:val="2"/>
                <w:sz w:val="21"/>
                <w:szCs w:val="24"/>
                <w:lang w:val="en-US" w:eastAsia="zh-CN" w:bidi="ar-SA"/>
              </w:rPr>
              <w:t>天然气采气站</w:t>
            </w:r>
            <w:r>
              <w:rPr>
                <w:rFonts w:hint="default" w:ascii="Times New Roman" w:hAnsi="Times New Roman" w:cs="Times New Roman" w:eastAsiaTheme="minorEastAsia"/>
                <w:b w:val="0"/>
                <w:bCs w:val="0"/>
                <w:kern w:val="2"/>
                <w:sz w:val="21"/>
                <w:szCs w:val="24"/>
                <w:lang w:val="en-US" w:eastAsia="zh-CN" w:bidi="ar-SA"/>
              </w:rPr>
              <w:t>，设计</w:t>
            </w:r>
            <w:r>
              <w:rPr>
                <w:rFonts w:hint="eastAsia" w:ascii="Times New Roman" w:hAnsi="Times New Roman" w:cs="Times New Roman" w:eastAsiaTheme="minorEastAsia"/>
                <w:b w:val="0"/>
                <w:bCs w:val="0"/>
                <w:kern w:val="2"/>
                <w:sz w:val="21"/>
                <w:szCs w:val="24"/>
                <w:lang w:val="en-US" w:eastAsia="zh-CN" w:bidi="ar-SA"/>
              </w:rPr>
              <w:t>回收</w:t>
            </w:r>
            <w:r>
              <w:rPr>
                <w:rFonts w:hint="default" w:ascii="Times New Roman" w:hAnsi="Times New Roman" w:cs="Times New Roman" w:eastAsiaTheme="minorEastAsia"/>
                <w:b w:val="0"/>
                <w:bCs w:val="0"/>
                <w:kern w:val="2"/>
                <w:sz w:val="21"/>
                <w:szCs w:val="24"/>
                <w:lang w:val="en-US" w:eastAsia="zh-CN" w:bidi="ar-SA"/>
              </w:rPr>
              <w:t>规模</w:t>
            </w:r>
            <w:r>
              <w:rPr>
                <w:rFonts w:hint="eastAsia" w:ascii="Times New Roman" w:hAnsi="Times New Roman" w:cs="Times New Roman" w:eastAsiaTheme="minorEastAsia"/>
                <w:b w:val="0"/>
                <w:bCs w:val="0"/>
                <w:kern w:val="2"/>
                <w:sz w:val="21"/>
                <w:szCs w:val="24"/>
                <w:lang w:val="en-US" w:eastAsia="zh-CN" w:bidi="ar-SA"/>
              </w:rPr>
              <w:t>3</w:t>
            </w:r>
            <w:r>
              <w:rPr>
                <w:rFonts w:hint="default" w:ascii="Times New Roman" w:hAnsi="Times New Roman" w:cs="Times New Roman" w:eastAsiaTheme="minorEastAsia"/>
                <w:b w:val="0"/>
                <w:bCs w:val="0"/>
                <w:kern w:val="2"/>
                <w:sz w:val="21"/>
                <w:szCs w:val="24"/>
                <w:lang w:val="en-US" w:eastAsia="zh-CN" w:bidi="ar-SA"/>
              </w:rPr>
              <w:t>×10</w:t>
            </w:r>
            <w:r>
              <w:rPr>
                <w:rFonts w:hint="default" w:ascii="Times New Roman" w:hAnsi="Times New Roman" w:cs="Times New Roman" w:eastAsiaTheme="minorEastAsia"/>
                <w:b w:val="0"/>
                <w:bCs w:val="0"/>
                <w:kern w:val="2"/>
                <w:sz w:val="21"/>
                <w:szCs w:val="24"/>
                <w:vertAlign w:val="superscript"/>
                <w:lang w:val="en-US" w:eastAsia="zh-CN" w:bidi="ar-SA"/>
              </w:rPr>
              <w:t>4</w:t>
            </w:r>
            <w:r>
              <w:rPr>
                <w:rFonts w:hint="default" w:ascii="Times New Roman" w:hAnsi="Times New Roman" w:cs="Times New Roman" w:eastAsiaTheme="minorEastAsia"/>
                <w:b w:val="0"/>
                <w:bCs w:val="0"/>
                <w:kern w:val="2"/>
                <w:sz w:val="21"/>
                <w:szCs w:val="24"/>
                <w:lang w:val="en-US" w:eastAsia="zh-CN" w:bidi="ar-SA"/>
              </w:rPr>
              <w:t>Nm</w:t>
            </w:r>
            <w:r>
              <w:rPr>
                <w:rFonts w:hint="default" w:ascii="Times New Roman" w:hAnsi="Times New Roman" w:cs="Times New Roman" w:eastAsiaTheme="minorEastAsia"/>
                <w:b w:val="0"/>
                <w:bCs w:val="0"/>
                <w:kern w:val="2"/>
                <w:sz w:val="21"/>
                <w:szCs w:val="24"/>
                <w:vertAlign w:val="superscript"/>
                <w:lang w:val="en-US" w:eastAsia="zh-CN" w:bidi="ar-SA"/>
              </w:rPr>
              <w:t>3</w:t>
            </w:r>
            <w:r>
              <w:rPr>
                <w:rFonts w:hint="default" w:ascii="Times New Roman" w:hAnsi="Times New Roman" w:cs="Times New Roman" w:eastAsiaTheme="minorEastAsia"/>
                <w:b w:val="0"/>
                <w:bCs w:val="0"/>
                <w:kern w:val="2"/>
                <w:sz w:val="21"/>
                <w:szCs w:val="24"/>
                <w:lang w:val="en-US" w:eastAsia="zh-CN" w:bidi="ar-SA"/>
              </w:rPr>
              <w:t>/d，</w:t>
            </w:r>
            <w:r>
              <w:rPr>
                <w:rFonts w:hint="eastAsia" w:ascii="Times New Roman" w:hAnsi="Times New Roman" w:cs="Times New Roman" w:eastAsiaTheme="minorEastAsia"/>
                <w:b w:val="0"/>
                <w:bCs w:val="0"/>
                <w:kern w:val="2"/>
                <w:sz w:val="21"/>
                <w:szCs w:val="24"/>
                <w:lang w:val="en-US" w:eastAsia="zh-CN" w:bidi="ar-SA"/>
              </w:rPr>
              <w:t>回收的天然气经液化生成LNG进行拉运。</w:t>
            </w:r>
            <w:r>
              <w:rPr>
                <w:rFonts w:hint="default" w:ascii="Times New Roman" w:hAnsi="Times New Roman" w:cs="Times New Roman" w:eastAsiaTheme="minorEastAsia"/>
                <w:b w:val="0"/>
                <w:bCs w:val="0"/>
                <w:kern w:val="2"/>
                <w:sz w:val="21"/>
                <w:szCs w:val="24"/>
                <w:lang w:val="en-US" w:eastAsia="zh-CN" w:bidi="ar-SA"/>
              </w:rPr>
              <w:t>主要包括</w:t>
            </w:r>
            <w:r>
              <w:rPr>
                <w:rFonts w:hint="eastAsia" w:ascii="Times New Roman" w:hAnsi="Times New Roman" w:cs="Times New Roman" w:eastAsiaTheme="minorEastAsia"/>
                <w:b w:val="0"/>
                <w:bCs w:val="0"/>
                <w:kern w:val="2"/>
                <w:sz w:val="21"/>
                <w:szCs w:val="24"/>
                <w:lang w:val="en-US" w:eastAsia="zh-CN" w:bidi="ar-SA"/>
              </w:rPr>
              <w:t>井口组合装置撬、加热节流分离撬、除砂撬、缓冲罐、制冷机压缩机撬、冷箱撬、压缩机风冷器撬、压缩机油冷器撬、放空分离器、LNG装卸鹤管、BOG复热器、一体化制氮机、备用柴油发电机、污水罐等设备及配套仪器仪表等。项目总投资2137.56万元，其中环保投资107万元。</w:t>
            </w:r>
          </w:p>
        </w:tc>
        <w:tc>
          <w:tcPr>
            <w:tcW w:w="75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eastAsia" w:ascii="Times New Roman" w:hAnsi="Times New Roman" w:cs="Times New Roman"/>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一、施工期主要环境保护措施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生活污水收集后，由吸污车转运至宣汉县胡家镇生活污水处理厂处理</w:t>
            </w:r>
            <w:r>
              <w:rPr>
                <w:rFonts w:hint="eastAsia" w:cs="Times New Roman" w:eastAsiaTheme="minorEastAsia"/>
                <w:b w:val="0"/>
                <w:bCs w:val="0"/>
                <w:kern w:val="2"/>
                <w:sz w:val="21"/>
                <w:szCs w:val="24"/>
                <w:lang w:val="en-US" w:eastAsia="zh-CN" w:bidi="ar-SA"/>
              </w:rPr>
              <w:t>；试压废水暂存污水处理池，运至大湾403污水处理站处理后回</w:t>
            </w:r>
            <w:r>
              <w:rPr>
                <w:rFonts w:hint="eastAsia" w:cs="Times New Roman" w:eastAsiaTheme="minorEastAsia"/>
                <w:b w:val="0"/>
                <w:bCs w:val="0"/>
                <w:color w:val="auto"/>
                <w:kern w:val="2"/>
                <w:sz w:val="21"/>
                <w:szCs w:val="24"/>
                <w:lang w:val="en-US" w:eastAsia="zh-CN" w:bidi="ar-SA"/>
              </w:rPr>
              <w:t>注。废包</w:t>
            </w:r>
            <w:r>
              <w:rPr>
                <w:rFonts w:hint="eastAsia" w:cs="Times New Roman" w:eastAsiaTheme="minorEastAsia"/>
                <w:b w:val="0"/>
                <w:bCs w:val="0"/>
                <w:kern w:val="2"/>
                <w:sz w:val="21"/>
                <w:szCs w:val="24"/>
                <w:lang w:val="en-US" w:eastAsia="zh-CN" w:bidi="ar-SA"/>
              </w:rPr>
              <w:t>装材料收集后，送当地废品回收站处理</w:t>
            </w:r>
            <w:r>
              <w:rPr>
                <w:rFonts w:hint="eastAsia" w:ascii="Times New Roman" w:hAnsi="Times New Roman" w:cs="Times New Roman" w:eastAsiaTheme="minorEastAsia"/>
                <w:b w:val="0"/>
                <w:bCs w:val="0"/>
                <w:kern w:val="2"/>
                <w:sz w:val="21"/>
                <w:szCs w:val="24"/>
                <w:lang w:val="en-US" w:eastAsia="zh-CN" w:bidi="ar-SA"/>
              </w:rPr>
              <w:t>；生活垃圾</w:t>
            </w:r>
            <w:r>
              <w:rPr>
                <w:rFonts w:hint="default" w:ascii="Times New Roman" w:hAnsi="Times New Roman" w:cs="Times New Roman" w:eastAsiaTheme="minorEastAsia"/>
                <w:b w:val="0"/>
                <w:bCs w:val="0"/>
                <w:kern w:val="2"/>
                <w:sz w:val="21"/>
                <w:szCs w:val="24"/>
                <w:lang w:val="en-US" w:eastAsia="zh-CN" w:bidi="ar-SA"/>
              </w:rPr>
              <w:t>收集后</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交由当地环卫部门处置</w:t>
            </w:r>
            <w:r>
              <w:rPr>
                <w:rFonts w:hint="eastAsia" w:ascii="Times New Roman" w:hAnsi="Times New Roman" w:cs="Times New Roman" w:eastAsiaTheme="minorEastAsia"/>
                <w:b w:val="0"/>
                <w:bCs w:val="0"/>
                <w:kern w:val="2"/>
                <w:sz w:val="21"/>
                <w:szCs w:val="24"/>
                <w:lang w:val="en-US" w:eastAsia="zh-CN" w:bidi="ar-SA"/>
              </w:rPr>
              <w:t>。通过优化施工布置，使用合格燃油、优质环保焊条，加强机械设备维修保养，合理安排施工时间，选用低噪声设备，设置围挡等措施，控制和减小机械车辆尾气、噪声对周围环境的影响。</w:t>
            </w:r>
          </w:p>
          <w:p>
            <w:pPr>
              <w:pStyle w:val="2"/>
              <w:keepNext/>
              <w:keepLines/>
              <w:widowControl w:val="0"/>
              <w:numPr>
                <w:ilvl w:val="2"/>
                <w:numId w:val="0"/>
              </w:numPr>
              <w:ind w:firstLine="421"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cs="Times New Roman"/>
                <w:b/>
                <w:bCs/>
                <w:i w:val="0"/>
                <w:iCs w:val="0"/>
                <w:color w:val="000000" w:themeColor="text1"/>
                <w:sz w:val="21"/>
                <w:szCs w:val="21"/>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w:t>
            </w:r>
            <w:r>
              <w:rPr>
                <w:rFonts w:hint="eastAsia" w:cs="Times New Roman"/>
                <w:b/>
                <w:bCs/>
                <w:i w:val="0"/>
                <w:iCs w:val="0"/>
                <w:color w:val="000000" w:themeColor="text1"/>
                <w:sz w:val="21"/>
                <w:szCs w:val="21"/>
                <w:lang w:eastAsia="zh-CN"/>
                <w14:textFill>
                  <w14:solidFill>
                    <w14:schemeClr w14:val="tx1"/>
                  </w14:solidFill>
                </w14:textFill>
              </w:rPr>
              <w:t>运营期</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主要环境保护措施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（一）</w:t>
            </w:r>
            <w:r>
              <w:rPr>
                <w:rFonts w:hint="eastAsia" w:ascii="Times New Roman" w:hAnsi="Times New Roman" w:cs="Times New Roman" w:eastAsiaTheme="minorEastAsia"/>
                <w:b w:val="0"/>
                <w:bCs w:val="0"/>
                <w:i w:val="0"/>
                <w:iCs w:val="0"/>
                <w:color w:val="auto"/>
                <w:sz w:val="21"/>
                <w:szCs w:val="21"/>
                <w:lang w:eastAsia="zh-CN"/>
              </w:rPr>
              <w:t>大气污染防治措施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水套加热炉采用低氮燃烧，燃烧废气通过自带8m高排气筒排放；系统超压、设备检修和事故放空废气通过站场内15m放空管火炬燃烧后排放；优先采用</w:t>
            </w:r>
            <w:r>
              <w:rPr>
                <w:rFonts w:hint="default" w:ascii="Times New Roman" w:hAnsi="Times New Roman" w:cs="Times New Roman" w:eastAsiaTheme="minorEastAsia"/>
                <w:b w:val="0"/>
                <w:bCs w:val="0"/>
                <w:kern w:val="2"/>
                <w:sz w:val="21"/>
                <w:szCs w:val="24"/>
                <w:lang w:val="en-US" w:eastAsia="zh-CN" w:bidi="ar-SA"/>
              </w:rPr>
              <w:t>电网供电</w:t>
            </w:r>
            <w:r>
              <w:rPr>
                <w:rFonts w:hint="eastAsia" w:ascii="Times New Roman" w:hAnsi="Times New Roman" w:cs="Times New Roman" w:eastAsiaTheme="minorEastAsia"/>
                <w:b w:val="0"/>
                <w:bCs w:val="0"/>
                <w:kern w:val="2"/>
                <w:sz w:val="21"/>
                <w:szCs w:val="24"/>
                <w:lang w:val="en-US" w:eastAsia="zh-CN" w:bidi="ar-SA"/>
              </w:rPr>
              <w:t>，备用柴油发电机废气经自带的过滤装置处理后排放；LNG装卸区废气由BOG系统收集，作为水套加热炉燃料。</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（二）水污染防治措施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生活污水收集后，定期由吸污车转运至宣汉县胡家镇生活污水处理厂处理；采出水、检修废水、放空分离液暂时污水罐，通过密闭罐车拉运至大湾403污水处理站处理后回注；</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（三）</w:t>
            </w:r>
            <w:r>
              <w:rPr>
                <w:rFonts w:hint="default" w:ascii="Times New Roman" w:hAnsi="Times New Roman" w:cs="Times New Roman" w:eastAsiaTheme="minorEastAsia"/>
                <w:b w:val="0"/>
                <w:bCs w:val="0"/>
                <w:i w:val="0"/>
                <w:iCs w:val="0"/>
                <w:color w:val="auto"/>
                <w:sz w:val="21"/>
                <w:szCs w:val="21"/>
                <w:lang w:val="en-US" w:eastAsia="zh-CN"/>
              </w:rPr>
              <w:t>固体废物</w:t>
            </w:r>
            <w:r>
              <w:rPr>
                <w:rFonts w:hint="eastAsia" w:ascii="Times New Roman" w:hAnsi="Times New Roman" w:cs="Times New Roman" w:eastAsiaTheme="minorEastAsia"/>
                <w:b w:val="0"/>
                <w:bCs w:val="0"/>
                <w:i w:val="0"/>
                <w:iCs w:val="0"/>
                <w:color w:val="auto"/>
                <w:sz w:val="21"/>
                <w:szCs w:val="21"/>
                <w:lang w:val="en-US" w:eastAsia="zh-CN"/>
              </w:rPr>
              <w:t>污染</w:t>
            </w:r>
            <w:r>
              <w:rPr>
                <w:rFonts w:hint="default" w:ascii="Times New Roman" w:hAnsi="Times New Roman" w:cs="Times New Roman" w:eastAsiaTheme="minorEastAsia"/>
                <w:b w:val="0"/>
                <w:bCs w:val="0"/>
                <w:i w:val="0"/>
                <w:iCs w:val="0"/>
                <w:color w:val="auto"/>
                <w:sz w:val="21"/>
                <w:szCs w:val="21"/>
                <w:lang w:val="en-US" w:eastAsia="zh-CN"/>
              </w:rPr>
              <w:t>防治措施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除砂器废渣、检修废渣、污水罐沉渣送普光净化厂一般固废暂存间集中贮存，定期交由有主体资格和技术能力的单位处置；废机油、废机油桶、废含油抹布及手套等危险废物合规转运至普光天然气净化厂内危险废物仓库暂存，定期交由有资质单位转运处置；生活垃圾</w:t>
            </w:r>
            <w:r>
              <w:rPr>
                <w:rFonts w:hint="default" w:ascii="Times New Roman" w:hAnsi="Times New Roman" w:cs="Times New Roman" w:eastAsiaTheme="minorEastAsia"/>
                <w:b w:val="0"/>
                <w:bCs w:val="0"/>
                <w:kern w:val="2"/>
                <w:sz w:val="21"/>
                <w:szCs w:val="24"/>
                <w:lang w:val="en-US" w:eastAsia="zh-CN" w:bidi="ar-SA"/>
              </w:rPr>
              <w:t>收集后交由当地环卫部门处置</w:t>
            </w:r>
            <w:r>
              <w:rPr>
                <w:rFonts w:hint="eastAsia" w:ascii="Times New Roman" w:hAnsi="Times New Roman" w:cs="Times New Roman" w:eastAsiaTheme="minorEastAsia"/>
                <w:b w:val="0"/>
                <w:bCs w:val="0"/>
                <w:kern w:val="2"/>
                <w:sz w:val="21"/>
                <w:szCs w:val="24"/>
                <w:lang w:val="en-US" w:eastAsia="zh-CN" w:bidi="ar-SA"/>
              </w:rPr>
              <w:t>；废分子筛收集后，定期交由手续齐全和具备处理能力的单位处置（若厂家可回收则交由厂家回收）。</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（四）噪声污染防治措施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default" w:ascii="Times New Roman" w:hAnsi="Times New Roman" w:cs="Times New Roman" w:eastAsiaTheme="minorEastAsia"/>
                <w:b w:val="0"/>
                <w:bCs w:val="0"/>
                <w:kern w:val="2"/>
                <w:sz w:val="21"/>
                <w:szCs w:val="24"/>
                <w:lang w:val="en-US" w:eastAsia="zh-CN" w:bidi="ar-SA"/>
              </w:rPr>
              <w:t>优先使用网电，</w:t>
            </w:r>
            <w:r>
              <w:rPr>
                <w:rFonts w:hint="eastAsia" w:ascii="Times New Roman" w:hAnsi="Times New Roman" w:cs="Times New Roman" w:eastAsiaTheme="minorEastAsia"/>
                <w:b w:val="0"/>
                <w:bCs w:val="0"/>
                <w:kern w:val="2"/>
                <w:sz w:val="21"/>
                <w:szCs w:val="24"/>
                <w:lang w:val="en-US" w:eastAsia="zh-CN" w:bidi="ar-SA"/>
              </w:rPr>
              <w:t>采用</w:t>
            </w:r>
            <w:r>
              <w:rPr>
                <w:rFonts w:hint="default" w:ascii="Times New Roman" w:hAnsi="Times New Roman" w:cs="Times New Roman" w:eastAsiaTheme="minorEastAsia"/>
                <w:b w:val="0"/>
                <w:bCs w:val="0"/>
                <w:kern w:val="2"/>
                <w:sz w:val="21"/>
                <w:szCs w:val="24"/>
                <w:lang w:val="en-US" w:eastAsia="zh-CN" w:bidi="ar-SA"/>
              </w:rPr>
              <w:t>低噪声设备</w:t>
            </w:r>
            <w:r>
              <w:rPr>
                <w:rFonts w:hint="eastAsia" w:ascii="Times New Roman" w:hAnsi="Times New Roman" w:cs="Times New Roman" w:eastAsiaTheme="minorEastAsia"/>
                <w:b w:val="0"/>
                <w:bCs w:val="0"/>
                <w:kern w:val="2"/>
                <w:sz w:val="21"/>
                <w:szCs w:val="24"/>
                <w:lang w:val="en-US" w:eastAsia="zh-CN" w:bidi="ar-SA"/>
              </w:rPr>
              <w:t>，合理布局，合理安排作业时间</w:t>
            </w:r>
            <w:r>
              <w:rPr>
                <w:rFonts w:hint="default" w:ascii="Times New Roman" w:hAnsi="Times New Roman" w:cs="Times New Roman" w:eastAsiaTheme="minorEastAsia"/>
                <w:b w:val="0"/>
                <w:bCs w:val="0"/>
                <w:kern w:val="2"/>
                <w:sz w:val="21"/>
                <w:szCs w:val="24"/>
                <w:lang w:val="en-US" w:eastAsia="zh-CN" w:bidi="ar-SA"/>
              </w:rPr>
              <w:t>，</w:t>
            </w:r>
            <w:r>
              <w:rPr>
                <w:rFonts w:hint="eastAsia" w:ascii="Times New Roman" w:hAnsi="Times New Roman" w:cs="Times New Roman" w:eastAsiaTheme="minorEastAsia"/>
                <w:b w:val="0"/>
                <w:bCs w:val="0"/>
                <w:kern w:val="2"/>
                <w:sz w:val="21"/>
                <w:szCs w:val="24"/>
                <w:lang w:val="en-US" w:eastAsia="zh-CN" w:bidi="ar-SA"/>
              </w:rPr>
              <w:t>采取隔声、减震、消声</w:t>
            </w:r>
            <w:r>
              <w:rPr>
                <w:rFonts w:hint="default" w:ascii="Times New Roman" w:hAnsi="Times New Roman" w:cs="Times New Roman" w:eastAsiaTheme="minorEastAsia"/>
                <w:b w:val="0"/>
                <w:bCs w:val="0"/>
                <w:kern w:val="2"/>
                <w:sz w:val="21"/>
                <w:szCs w:val="24"/>
                <w:lang w:val="en-US" w:eastAsia="zh-CN" w:bidi="ar-SA"/>
              </w:rPr>
              <w:t>等措施</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控制和减小噪声对周围环境的影响</w:t>
            </w:r>
            <w:r>
              <w:rPr>
                <w:rFonts w:hint="eastAsia" w:ascii="Times New Roman" w:hAnsi="Times New Roman" w:cs="Times New Roman" w:eastAsiaTheme="minorEastAsia"/>
                <w:b w:val="0"/>
                <w:bCs w:val="0"/>
                <w:kern w:val="2"/>
                <w:sz w:val="21"/>
                <w:szCs w:val="24"/>
                <w:lang w:val="en-US" w:eastAsia="zh-CN" w:bidi="ar-SA"/>
              </w:rPr>
              <w:t>。</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（五）地下水和土壤污染防治措施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kern w:val="2"/>
                <w:sz w:val="21"/>
                <w:szCs w:val="24"/>
                <w:lang w:val="en-US" w:eastAsia="zh-CN" w:bidi="ar-SA"/>
              </w:rPr>
              <w:t>站场设置清污分流系统，采取分区防渗措施，对污水罐等区域进行重点防渗并设置围堰。</w:t>
            </w:r>
            <w:r>
              <w:rPr>
                <w:rFonts w:hint="default" w:ascii="Times New Roman" w:hAnsi="Times New Roman" w:cs="Times New Roman" w:eastAsiaTheme="minorEastAsia"/>
                <w:b w:val="0"/>
                <w:bCs w:val="0"/>
                <w:kern w:val="2"/>
                <w:sz w:val="21"/>
                <w:szCs w:val="24"/>
                <w:lang w:val="en-US" w:eastAsia="zh-CN" w:bidi="ar-SA"/>
              </w:rPr>
              <w:t>设置</w:t>
            </w:r>
            <w:r>
              <w:rPr>
                <w:rFonts w:hint="eastAsia" w:ascii="Times New Roman" w:hAnsi="Times New Roman" w:cs="Times New Roman" w:eastAsiaTheme="minorEastAsia"/>
                <w:b w:val="0"/>
                <w:bCs w:val="0"/>
                <w:kern w:val="2"/>
                <w:sz w:val="21"/>
                <w:szCs w:val="24"/>
                <w:lang w:val="en-US" w:eastAsia="zh-CN" w:bidi="ar-SA"/>
              </w:rPr>
              <w:t>地下水和</w:t>
            </w:r>
            <w:r>
              <w:rPr>
                <w:rFonts w:hint="default" w:ascii="Times New Roman" w:hAnsi="Times New Roman" w:cs="Times New Roman" w:eastAsiaTheme="minorEastAsia"/>
                <w:b w:val="0"/>
                <w:bCs w:val="0"/>
                <w:kern w:val="2"/>
                <w:sz w:val="21"/>
                <w:szCs w:val="24"/>
                <w:lang w:val="en-US" w:eastAsia="zh-CN" w:bidi="ar-SA"/>
              </w:rPr>
              <w:t>土壤跟踪监测点，对土壤环境</w:t>
            </w:r>
            <w:r>
              <w:rPr>
                <w:rFonts w:hint="eastAsia" w:ascii="Times New Roman" w:hAnsi="Times New Roman" w:cs="Times New Roman" w:eastAsiaTheme="minorEastAsia"/>
                <w:b w:val="0"/>
                <w:bCs w:val="0"/>
                <w:kern w:val="2"/>
                <w:sz w:val="21"/>
                <w:szCs w:val="24"/>
                <w:lang w:val="en-US" w:eastAsia="zh-CN" w:bidi="ar-SA"/>
              </w:rPr>
              <w:t>和地下水</w:t>
            </w:r>
            <w:r>
              <w:rPr>
                <w:rFonts w:hint="default" w:ascii="Times New Roman" w:hAnsi="Times New Roman" w:cs="Times New Roman" w:eastAsiaTheme="minorEastAsia"/>
                <w:b w:val="0"/>
                <w:bCs w:val="0"/>
                <w:kern w:val="2"/>
                <w:sz w:val="21"/>
                <w:szCs w:val="24"/>
                <w:lang w:val="en-US" w:eastAsia="zh-CN" w:bidi="ar-SA"/>
              </w:rPr>
              <w:t>进行</w:t>
            </w:r>
            <w:r>
              <w:rPr>
                <w:rFonts w:hint="eastAsia" w:ascii="Times New Roman" w:hAnsi="Times New Roman" w:cs="Times New Roman" w:eastAsiaTheme="minorEastAsia"/>
                <w:b w:val="0"/>
                <w:bCs w:val="0"/>
                <w:kern w:val="2"/>
                <w:sz w:val="21"/>
                <w:szCs w:val="24"/>
                <w:lang w:val="en-US" w:eastAsia="zh-CN" w:bidi="ar-SA"/>
              </w:rPr>
              <w:t>定期</w:t>
            </w:r>
            <w:r>
              <w:rPr>
                <w:rFonts w:hint="default" w:ascii="Times New Roman" w:hAnsi="Times New Roman" w:cs="Times New Roman" w:eastAsiaTheme="minorEastAsia"/>
                <w:b w:val="0"/>
                <w:bCs w:val="0"/>
                <w:kern w:val="2"/>
                <w:sz w:val="21"/>
                <w:szCs w:val="24"/>
                <w:lang w:val="en-US" w:eastAsia="zh-CN" w:bidi="ar-SA"/>
              </w:rPr>
              <w:t>监控，异常时立刻采取有效措施。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w:t>
            </w:r>
            <w:r>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t>退役期环境保护措施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四</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配备</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完善的放散系统</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安全截</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断系统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可燃气体报警系统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。对污水罐区进行重点防渗并设置围堰，</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加强</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废水、LNG充装及运输</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管理</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，合理规划运输路线，加强设备管线巡检</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五、</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AFF0633"/>
    <w:rsid w:val="36BE5777"/>
    <w:rsid w:val="37BDEA3A"/>
    <w:rsid w:val="3D7F585F"/>
    <w:rsid w:val="3F7B57B6"/>
    <w:rsid w:val="4B9A0FEE"/>
    <w:rsid w:val="4EEF25FA"/>
    <w:rsid w:val="4EFFD4E5"/>
    <w:rsid w:val="51951A76"/>
    <w:rsid w:val="5AFF0F33"/>
    <w:rsid w:val="5B7B5B20"/>
    <w:rsid w:val="5CD236E7"/>
    <w:rsid w:val="5CFD1B4A"/>
    <w:rsid w:val="5D7A7DC0"/>
    <w:rsid w:val="5DDBC253"/>
    <w:rsid w:val="5EFF732D"/>
    <w:rsid w:val="5F070474"/>
    <w:rsid w:val="5F67F0F9"/>
    <w:rsid w:val="5FBBF5EF"/>
    <w:rsid w:val="5FBDE714"/>
    <w:rsid w:val="677D1566"/>
    <w:rsid w:val="67F1862C"/>
    <w:rsid w:val="6D99E5DF"/>
    <w:rsid w:val="6DB7E07C"/>
    <w:rsid w:val="6EEB8198"/>
    <w:rsid w:val="6FB76FA1"/>
    <w:rsid w:val="6FDBD0BF"/>
    <w:rsid w:val="712B1DC6"/>
    <w:rsid w:val="73DDA26A"/>
    <w:rsid w:val="73DEAABD"/>
    <w:rsid w:val="75ABD699"/>
    <w:rsid w:val="75EE77C5"/>
    <w:rsid w:val="767B03D4"/>
    <w:rsid w:val="7917F6EE"/>
    <w:rsid w:val="7ABF9F94"/>
    <w:rsid w:val="7B7BAA71"/>
    <w:rsid w:val="7D9788EA"/>
    <w:rsid w:val="7DBF527E"/>
    <w:rsid w:val="7DCFC15F"/>
    <w:rsid w:val="7F470490"/>
    <w:rsid w:val="7FAB19BE"/>
    <w:rsid w:val="7FBF12BB"/>
    <w:rsid w:val="7FD398DE"/>
    <w:rsid w:val="7FDDDADF"/>
    <w:rsid w:val="7FDF8CBF"/>
    <w:rsid w:val="7FEB0399"/>
    <w:rsid w:val="7FFB7094"/>
    <w:rsid w:val="943F424E"/>
    <w:rsid w:val="96671014"/>
    <w:rsid w:val="9D4B5CFF"/>
    <w:rsid w:val="9FBB3D29"/>
    <w:rsid w:val="A7AD239A"/>
    <w:rsid w:val="AD7BD12D"/>
    <w:rsid w:val="B4FD1985"/>
    <w:rsid w:val="BA7B23C6"/>
    <w:rsid w:val="BABE9678"/>
    <w:rsid w:val="BBF90645"/>
    <w:rsid w:val="BCEF4C69"/>
    <w:rsid w:val="BD9FEA3C"/>
    <w:rsid w:val="BF7916D1"/>
    <w:rsid w:val="BFD7F69A"/>
    <w:rsid w:val="CF7B76A8"/>
    <w:rsid w:val="D3DF9438"/>
    <w:rsid w:val="D3FC830A"/>
    <w:rsid w:val="D5FE5752"/>
    <w:rsid w:val="D7FDECA0"/>
    <w:rsid w:val="D9FF5EE4"/>
    <w:rsid w:val="DF7F40F8"/>
    <w:rsid w:val="DFDF60E1"/>
    <w:rsid w:val="DFFFDFD4"/>
    <w:rsid w:val="E3ADA756"/>
    <w:rsid w:val="E3FF63E4"/>
    <w:rsid w:val="E7FD8574"/>
    <w:rsid w:val="E9FEC178"/>
    <w:rsid w:val="EDB387BD"/>
    <w:rsid w:val="EEF71467"/>
    <w:rsid w:val="EFB7D31A"/>
    <w:rsid w:val="F3B3F998"/>
    <w:rsid w:val="F5F7D34B"/>
    <w:rsid w:val="F5FFCF33"/>
    <w:rsid w:val="F6FF23DA"/>
    <w:rsid w:val="FAAF9EEF"/>
    <w:rsid w:val="FDDF463C"/>
    <w:rsid w:val="FE734873"/>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2023-08-28T21:54:00Z</dcterms:created>
  <dc:creator>user</dc:creator>
  <cp:lastModifiedBy>user</cp:lastModifiedBy>
  <cp:lastPrinted>2026-01-05T08:41:41Z</cp:lastPrinted>
  <dcterms:modified xsi:type="dcterms:W3CDTF">2026-01-05T08:46:34Z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