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1" w:rightFromText="181" w:horzAnchor="margin" w:tblpX="1" w:tblpY="1"/>
        <w:tblOverlap w:val="never"/>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16"/>
        <w:gridCol w:w="717"/>
        <w:gridCol w:w="642"/>
        <w:gridCol w:w="3856"/>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bookmarkStart w:id="2" w:name="_GoBack"/>
            <w:bookmarkEnd w:id="2"/>
            <w:r>
              <w:rPr>
                <w:rFonts w:hint="default" w:ascii="Times New Roman" w:hAnsi="Times New Roman" w:cs="Times New Roman" w:eastAsiaTheme="minorEastAsia"/>
                <w:b/>
                <w:bCs/>
                <w:color w:val="auto"/>
                <w:sz w:val="21"/>
                <w:szCs w:val="21"/>
              </w:rPr>
              <w:t>项目名称</w:t>
            </w:r>
          </w:p>
        </w:tc>
        <w:tc>
          <w:tcPr>
            <w:tcW w:w="71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建设地点</w:t>
            </w:r>
          </w:p>
        </w:tc>
        <w:tc>
          <w:tcPr>
            <w:tcW w:w="717"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建设单位</w:t>
            </w:r>
          </w:p>
        </w:tc>
        <w:tc>
          <w:tcPr>
            <w:tcW w:w="642"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环境影响评价机构</w:t>
            </w:r>
          </w:p>
        </w:tc>
        <w:tc>
          <w:tcPr>
            <w:tcW w:w="385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项目概况</w:t>
            </w:r>
          </w:p>
        </w:tc>
        <w:tc>
          <w:tcPr>
            <w:tcW w:w="753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主要环境影响及预防或者减轻</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highlight w:val="none"/>
                <w:shd w:val="clear" w:color="auto" w:fill="auto"/>
                <w:lang w:val="en-US" w:eastAsia="zh-CN" w:bidi="ar-SA"/>
              </w:rPr>
              <w:t>西渝、成达万高铁达州南站咽喉区（清达、达卧线二期）天然气管道迁改工程</w:t>
            </w:r>
          </w:p>
        </w:tc>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四川达州达川区</w:t>
            </w:r>
          </w:p>
        </w:tc>
        <w:tc>
          <w:tcPr>
            <w:tcW w:w="7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highlight w:val="none"/>
                <w:shd w:val="clear" w:color="auto" w:fill="auto"/>
                <w:lang w:val="en-US" w:eastAsia="zh-CN" w:bidi="ar-SA"/>
              </w:rPr>
              <w:t>中铁工程设计咨询集团有限公司</w:t>
            </w:r>
          </w:p>
        </w:tc>
        <w:tc>
          <w:tcPr>
            <w:tcW w:w="6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highlight w:val="none"/>
                <w:shd w:val="clear" w:color="auto" w:fill="auto"/>
                <w:lang w:val="en-US" w:eastAsia="zh-CN" w:bidi="ar-SA"/>
              </w:rPr>
              <w:t>四川环川盛达环保科技有限责任公司</w:t>
            </w:r>
          </w:p>
        </w:tc>
        <w:tc>
          <w:tcPr>
            <w:tcW w:w="38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highlight w:val="none"/>
                <w:shd w:val="clear" w:color="auto" w:fill="auto"/>
                <w:lang w:val="en-US" w:eastAsia="zh-CN" w:bidi="ar-SA"/>
              </w:rPr>
              <w:t>项目为迁改达卧线、清达线2条输气管道（不涉及站场、阀室建设），采用同沟、并行方式敷设，同沟间距1m，迁改长度各约3.824km，</w:t>
            </w:r>
            <w:r>
              <w:rPr>
                <w:rFonts w:hint="eastAsia"/>
                <w:color w:val="000000" w:themeColor="text1"/>
                <w14:textFill>
                  <w14:solidFill>
                    <w14:schemeClr w14:val="tx1"/>
                  </w14:solidFill>
                </w14:textFill>
              </w:rPr>
              <w:t>顶管</w:t>
            </w:r>
            <w:r>
              <w:rPr>
                <w:rFonts w:hint="eastAsia" w:ascii="Times New Roman" w:hAnsi="Times New Roman" w:cs="Times New Roman" w:eastAsiaTheme="minorEastAsia"/>
                <w:i w:val="0"/>
                <w:iCs w:val="0"/>
                <w:color w:val="auto"/>
                <w:kern w:val="0"/>
                <w:sz w:val="21"/>
                <w:szCs w:val="21"/>
                <w:highlight w:val="none"/>
                <w:shd w:val="clear" w:color="auto" w:fill="auto"/>
                <w:lang w:val="en-US" w:eastAsia="zh-CN" w:bidi="ar-SA"/>
              </w:rPr>
              <w:t>穿越营达高速1次，定向钻穿越铜钵河1次，开挖+盖板涵穿越成达万及西渝高铁铁路桥各1次，开挖+套管穿越乡道4次。</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lang w:val="en-US" w:eastAsia="zh-CN"/>
              </w:rPr>
            </w:pPr>
            <w:r>
              <w:rPr>
                <w:rFonts w:hint="default" w:ascii="Times New Roman" w:hAnsi="Times New Roman" w:cs="Times New Roman"/>
              </w:rPr>
              <w:t>清达线</w:t>
            </w:r>
            <w:r>
              <w:rPr>
                <w:rFonts w:hint="eastAsia" w:ascii="Times New Roman" w:hAnsi="Times New Roman" w:cs="Times New Roman"/>
              </w:rPr>
              <w:t>管道</w:t>
            </w:r>
            <w:bookmarkStart w:id="0" w:name="OLE_LINK18"/>
            <w:bookmarkStart w:id="1" w:name="OLE_LINK17"/>
            <w:r>
              <w:rPr>
                <w:rFonts w:hint="eastAsia" w:ascii="Times New Roman" w:hAnsi="Times New Roman" w:cs="Times New Roman"/>
              </w:rPr>
              <w:t>规格为</w:t>
            </w:r>
            <w:bookmarkEnd w:id="0"/>
            <w:bookmarkEnd w:id="1"/>
            <w:r>
              <w:rPr>
                <w:rFonts w:hint="eastAsia" w:ascii="Times New Roman" w:hAnsi="Times New Roman" w:cs="Times New Roman"/>
              </w:rPr>
              <w:t>D323.9×8，材质为L360N无缝钢管，采用三层PE加强级防腐、强制电流阴极保护，设计压力</w:t>
            </w:r>
            <w:r>
              <w:rPr>
                <w:rFonts w:hint="default" w:ascii="Times New Roman" w:hAnsi="Times New Roman" w:cs="Times New Roman"/>
              </w:rPr>
              <w:t>6.4MPa，输气规模为110×10</w:t>
            </w:r>
            <w:r>
              <w:rPr>
                <w:rFonts w:hint="default" w:ascii="Times New Roman" w:hAnsi="Times New Roman" w:cs="Times New Roman"/>
                <w:vertAlign w:val="superscript"/>
              </w:rPr>
              <w:t>4</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/d，输送介质为净化后的天然气</w:t>
            </w:r>
            <w:r>
              <w:rPr>
                <w:rFonts w:hint="eastAsia" w:ascii="Times New Roman" w:hAnsi="Times New Roman" w:cs="Times New Roman"/>
              </w:rPr>
              <w:t>。达卧线管道规格为D426×11，材质为L360NS无缝钢管，采用三层PE加强级防腐、强制电流阴极保护，设计压力</w:t>
            </w:r>
            <w:r>
              <w:rPr>
                <w:rFonts w:hint="default" w:ascii="Times New Roman" w:hAnsi="Times New Roman" w:cs="Times New Roman"/>
              </w:rPr>
              <w:t>6.28MPa，输气规模为250×10</w:t>
            </w:r>
            <w:r>
              <w:rPr>
                <w:rFonts w:hint="default" w:ascii="Times New Roman" w:hAnsi="Times New Roman" w:cs="Times New Roman"/>
                <w:vertAlign w:val="superscript"/>
              </w:rPr>
              <w:t>4</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/d，输送介质为原料干气，硫化氢含量1.76%（摩尔分数）</w:t>
            </w:r>
            <w:r>
              <w:rPr>
                <w:rFonts w:hint="eastAsia" w:ascii="Times New Roman" w:hAnsi="Times New Roman" w:cs="Times New Roma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default" w:ascii="Times New Roman" w:hAnsi="Times New Roman" w:cs="Times New Roman" w:eastAsiaTheme="minorEastAsia"/>
                <w:i w:val="0"/>
                <w:iCs w:val="0"/>
                <w:color w:val="ED7D31" w:themeColor="accent2"/>
                <w:sz w:val="21"/>
                <w:szCs w:val="21"/>
                <w14:textFill>
                  <w14:solidFill>
                    <w14:schemeClr w14:val="accent2"/>
                  </w14:solidFill>
                </w14:textFill>
              </w:rPr>
            </w:pPr>
            <w:r>
              <w:rPr>
                <w:rFonts w:hint="eastAsia" w:ascii="Times New Roman" w:hAnsi="Times New Roman" w:cs="Times New Roman" w:eastAsiaTheme="minorEastAsia"/>
                <w:i w:val="0"/>
                <w:iCs w:val="0"/>
                <w:color w:val="auto"/>
                <w:kern w:val="0"/>
                <w:sz w:val="21"/>
                <w:szCs w:val="21"/>
                <w:highlight w:val="none"/>
                <w:shd w:val="clear" w:color="auto" w:fill="auto"/>
                <w:lang w:val="en-US" w:eastAsia="zh-CN" w:bidi="ar-SA"/>
              </w:rPr>
              <w:t>项目总投资</w:t>
            </w:r>
            <w:r>
              <w:rPr>
                <w:rFonts w:hint="default" w:ascii="Times New Roman" w:hAnsi="Times New Roman" w:cs="Times New Roman"/>
              </w:rPr>
              <w:t>4203.27</w:t>
            </w:r>
            <w:r>
              <w:rPr>
                <w:rFonts w:hint="eastAsia" w:ascii="Times New Roman" w:hAnsi="Times New Roman" w:cs="Times New Roman"/>
                <w:lang w:val="en-US" w:eastAsia="zh-CN"/>
              </w:rPr>
              <w:t>万元，其中环保投资</w:t>
            </w:r>
            <w:r>
              <w:rPr>
                <w:rFonts w:hint="default" w:ascii="Times New Roman" w:hAnsi="Times New Roman" w:cs="Times New Roman"/>
              </w:rPr>
              <w:t>103</w:t>
            </w:r>
            <w:r>
              <w:rPr>
                <w:rFonts w:hint="eastAsia" w:ascii="Times New Roman" w:hAnsi="Times New Roman" w:cs="Times New Roman"/>
                <w:lang w:val="en-US" w:eastAsia="zh-CN"/>
              </w:rPr>
              <w:t>万元</w:t>
            </w:r>
            <w:r>
              <w:rPr>
                <w:rFonts w:hint="eastAsia" w:ascii="Times New Roman" w:hAnsi="Times New Roman" w:cs="Times New Roman" w:eastAsiaTheme="minorEastAsia"/>
                <w:i w:val="0"/>
                <w:iCs w:val="0"/>
                <w:color w:val="auto"/>
                <w:kern w:val="0"/>
                <w:sz w:val="21"/>
                <w:szCs w:val="21"/>
                <w:highlight w:val="none"/>
                <w:shd w:val="clear" w:color="auto" w:fill="auto"/>
                <w:lang w:val="en-US" w:eastAsia="zh-CN" w:bidi="ar-SA"/>
              </w:rPr>
              <w:t>。</w:t>
            </w:r>
          </w:p>
        </w:tc>
        <w:tc>
          <w:tcPr>
            <w:tcW w:w="7536" w:type="dxa"/>
            <w:vAlign w:val="center"/>
          </w:tcPr>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1" w:firstLineChars="200"/>
              <w:jc w:val="both"/>
              <w:textAlignment w:val="auto"/>
              <w:rPr>
                <w:rFonts w:hint="default" w:ascii="Times New Roman" w:hAnsi="Times New Roman" w:cs="Times New Roman" w:eastAsiaTheme="minorEastAsia"/>
                <w:b w:val="0"/>
                <w:bCs w:val="0"/>
                <w:i w:val="0"/>
                <w:iCs w:val="0"/>
                <w:color w:val="auto"/>
                <w:sz w:val="21"/>
                <w:szCs w:val="21"/>
                <w:highlight w:val="none"/>
                <w:lang w:eastAsia="zh-CN"/>
              </w:rPr>
            </w:pPr>
            <w:r>
              <w:rPr>
                <w:rFonts w:hint="default" w:ascii="Times New Roman" w:hAnsi="Times New Roman" w:cs="Times New Roman" w:eastAsiaTheme="minorEastAsia"/>
                <w:b/>
                <w:bCs/>
                <w:i w:val="0"/>
                <w:iCs w:val="0"/>
                <w:color w:val="auto"/>
                <w:sz w:val="21"/>
                <w:szCs w:val="21"/>
                <w:highlight w:val="none"/>
                <w:lang w:eastAsia="zh-CN"/>
              </w:rPr>
              <w:t>一</w:t>
            </w:r>
            <w:r>
              <w:rPr>
                <w:rFonts w:hint="eastAsia" w:ascii="Times New Roman" w:hAnsi="Times New Roman" w:cs="Times New Roman" w:eastAsiaTheme="minorEastAsia"/>
                <w:b/>
                <w:bCs/>
                <w:i w:val="0"/>
                <w:iCs w:val="0"/>
                <w:color w:val="auto"/>
                <w:sz w:val="21"/>
                <w:szCs w:val="21"/>
                <w:highlight w:val="none"/>
                <w:lang w:eastAsia="zh-CN"/>
              </w:rPr>
              <w:t>、</w:t>
            </w:r>
            <w:r>
              <w:rPr>
                <w:rFonts w:hint="default" w:ascii="Times New Roman" w:hAnsi="Times New Roman" w:cs="Times New Roman" w:eastAsiaTheme="minorEastAsia"/>
                <w:b/>
                <w:bCs/>
                <w:i w:val="0"/>
                <w:iCs w:val="0"/>
                <w:color w:val="auto"/>
                <w:sz w:val="21"/>
                <w:szCs w:val="21"/>
                <w:highlight w:val="none"/>
                <w:lang w:eastAsia="zh-CN"/>
              </w:rPr>
              <w:t>施工期主要环境保护措施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b w:val="0"/>
                <w:bCs w:val="0"/>
                <w:i w:val="0"/>
                <w:iCs w:val="0"/>
                <w:color w:val="auto"/>
                <w:sz w:val="21"/>
                <w:szCs w:val="21"/>
                <w:highlight w:val="none"/>
                <w:lang w:eastAsia="zh-CN"/>
              </w:rPr>
            </w:pPr>
            <w:r>
              <w:rPr>
                <w:rFonts w:hint="default" w:ascii="Times New Roman" w:hAnsi="Times New Roman" w:cs="Times New Roman" w:eastAsiaTheme="minorEastAsia"/>
                <w:b w:val="0"/>
                <w:bCs w:val="0"/>
                <w:i w:val="0"/>
                <w:iCs w:val="0"/>
                <w:color w:val="auto"/>
                <w:sz w:val="21"/>
                <w:szCs w:val="21"/>
                <w:highlight w:val="none"/>
                <w:lang w:eastAsia="zh-CN"/>
              </w:rPr>
              <w:t>（</w:t>
            </w:r>
            <w:r>
              <w:rPr>
                <w:rFonts w:hint="eastAsia" w:ascii="Times New Roman" w:hAnsi="Times New Roman" w:cs="Times New Roman" w:eastAsiaTheme="minorEastAsia"/>
                <w:b w:val="0"/>
                <w:bCs w:val="0"/>
                <w:i w:val="0"/>
                <w:iCs w:val="0"/>
                <w:color w:val="auto"/>
                <w:sz w:val="21"/>
                <w:szCs w:val="21"/>
                <w:highlight w:val="none"/>
                <w:lang w:val="en-US" w:eastAsia="zh-CN"/>
              </w:rPr>
              <w:t>一</w:t>
            </w:r>
            <w:r>
              <w:rPr>
                <w:rFonts w:hint="default" w:ascii="Times New Roman" w:hAnsi="Times New Roman" w:cs="Times New Roman" w:eastAsiaTheme="minorEastAsia"/>
                <w:b w:val="0"/>
                <w:bCs w:val="0"/>
                <w:i w:val="0"/>
                <w:iCs w:val="0"/>
                <w:color w:val="auto"/>
                <w:sz w:val="21"/>
                <w:szCs w:val="21"/>
                <w:highlight w:val="none"/>
                <w:lang w:eastAsia="zh-CN"/>
              </w:rPr>
              <w:t>）大气污染防治措施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b w:val="0"/>
                <w:bCs w:val="0"/>
                <w:i w:val="0"/>
                <w:iCs w:val="0"/>
                <w:color w:val="auto"/>
                <w:sz w:val="21"/>
                <w:szCs w:val="21"/>
                <w:highlight w:val="none"/>
                <w:lang w:eastAsia="zh-CN"/>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加强机械和车辆管理，</w:t>
            </w:r>
            <w:r>
              <w:rPr>
                <w:rFonts w:hint="eastAsia" w:ascii="Times New Roman" w:hAnsi="Times New Roman" w:cs="Times New Roman" w:eastAsiaTheme="minorEastAsia"/>
                <w:b w:val="0"/>
                <w:bCs w:val="0"/>
                <w:i w:val="0"/>
                <w:iCs w:val="0"/>
                <w:color w:val="auto"/>
                <w:sz w:val="21"/>
                <w:szCs w:val="21"/>
                <w:highlight w:val="none"/>
                <w:lang w:eastAsia="zh-CN"/>
              </w:rPr>
              <w:t>尽量使用电气化设备，先进的施工机械</w:t>
            </w:r>
            <w:r>
              <w:rPr>
                <w:rFonts w:hint="eastAsia" w:ascii="Times New Roman" w:hAnsi="Times New Roman" w:cs="Times New Roman"/>
                <w:color w:val="000000" w:themeColor="text1"/>
                <w:sz w:val="21"/>
                <w:szCs w:val="21"/>
                <w:lang w:eastAsia="zh-CN"/>
                <w14:textFill>
                  <w14:solidFill>
                    <w14:schemeClr w14:val="tx1"/>
                  </w14:solidFill>
                </w14:textFill>
              </w:rPr>
              <w:t>，使用合格</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燃油，定期检查、维修</w:t>
            </w:r>
            <w:r>
              <w:rPr>
                <w:rFonts w:hint="eastAsia" w:ascii="Times New Roman" w:hAnsi="Times New Roman" w:cs="Times New Roman"/>
                <w:color w:val="000000" w:themeColor="text1"/>
                <w:sz w:val="21"/>
                <w:szCs w:val="21"/>
                <w:lang w:eastAsia="zh-CN"/>
                <w14:textFill>
                  <w14:solidFill>
                    <w14:schemeClr w14:val="tx1"/>
                  </w14:solidFill>
                </w14:textFill>
              </w:rPr>
              <w:t>、保养</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等</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确保尾气达标排放</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强化扬尘污染防治，采取</w:t>
            </w:r>
            <w:r>
              <w:rPr>
                <w:rFonts w:hint="eastAsia" w:ascii="Times New Roman" w:hAnsi="Times New Roman" w:cs="Times New Roman" w:eastAsiaTheme="minorEastAsia"/>
                <w:b w:val="0"/>
                <w:bCs w:val="0"/>
                <w:i w:val="0"/>
                <w:iCs w:val="0"/>
                <w:color w:val="auto"/>
                <w:sz w:val="21"/>
                <w:szCs w:val="21"/>
                <w:highlight w:val="none"/>
                <w:lang w:eastAsia="zh-CN"/>
              </w:rPr>
              <w:t>建立施工围挡</w:t>
            </w:r>
            <w:r>
              <w:rPr>
                <w:rFonts w:hint="eastAsia" w:ascii="Times New Roman" w:hAnsi="Times New Roman" w:cs="Times New Roman"/>
                <w:b w:val="0"/>
                <w:bCs w:val="0"/>
                <w:i w:val="0"/>
                <w:iCs w:val="0"/>
                <w:color w:val="auto"/>
                <w:sz w:val="21"/>
                <w:szCs w:val="21"/>
                <w:highlight w:val="none"/>
                <w:lang w:eastAsia="zh-CN"/>
              </w:rPr>
              <w:t>、</w:t>
            </w:r>
            <w:r>
              <w:rPr>
                <w:rFonts w:hint="eastAsia" w:ascii="Times New Roman" w:hAnsi="Times New Roman" w:cs="Times New Roman" w:eastAsiaTheme="minorEastAsia"/>
                <w:b w:val="0"/>
                <w:bCs w:val="0"/>
                <w:i w:val="0"/>
                <w:iCs w:val="0"/>
                <w:color w:val="auto"/>
                <w:sz w:val="21"/>
                <w:szCs w:val="21"/>
                <w:highlight w:val="none"/>
                <w:lang w:eastAsia="zh-CN"/>
              </w:rPr>
              <w:t>湿法作业</w:t>
            </w:r>
            <w:r>
              <w:rPr>
                <w:rFonts w:hint="eastAsia" w:ascii="Times New Roman" w:hAnsi="Times New Roman" w:cs="Times New Roman"/>
                <w:b w:val="0"/>
                <w:bCs w:val="0"/>
                <w:i w:val="0"/>
                <w:iCs w:val="0"/>
                <w:color w:val="auto"/>
                <w:sz w:val="21"/>
                <w:szCs w:val="21"/>
                <w:highlight w:val="none"/>
                <w:lang w:eastAsia="zh-CN"/>
              </w:rPr>
              <w:t>、</w:t>
            </w:r>
            <w:r>
              <w:rPr>
                <w:rFonts w:hint="eastAsia" w:ascii="Times New Roman" w:hAnsi="Times New Roman" w:cs="Times New Roman" w:eastAsiaTheme="minorEastAsia"/>
                <w:b w:val="0"/>
                <w:bCs w:val="0"/>
                <w:i w:val="0"/>
                <w:iCs w:val="0"/>
                <w:color w:val="auto"/>
                <w:sz w:val="21"/>
                <w:szCs w:val="21"/>
                <w:highlight w:val="none"/>
                <w:lang w:eastAsia="zh-CN"/>
              </w:rPr>
              <w:t>堆料</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覆盖、</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密闭运输等措施确保施工场地扬尘达标排放。</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b w:val="0"/>
                <w:bCs w:val="0"/>
                <w:i w:val="0"/>
                <w:iCs w:val="0"/>
                <w:color w:val="auto"/>
                <w:sz w:val="21"/>
                <w:szCs w:val="21"/>
                <w:highlight w:val="none"/>
                <w:lang w:eastAsia="zh-CN"/>
              </w:rPr>
            </w:pPr>
            <w:r>
              <w:rPr>
                <w:rFonts w:hint="eastAsia" w:ascii="Times New Roman" w:hAnsi="Times New Roman" w:cs="Times New Roman" w:eastAsiaTheme="minorEastAsia"/>
                <w:b w:val="0"/>
                <w:bCs w:val="0"/>
                <w:i w:val="0"/>
                <w:iCs w:val="0"/>
                <w:color w:val="auto"/>
                <w:sz w:val="21"/>
                <w:szCs w:val="21"/>
                <w:highlight w:val="none"/>
                <w:lang w:eastAsia="zh-CN"/>
              </w:rPr>
              <w:t>（</w:t>
            </w:r>
            <w:r>
              <w:rPr>
                <w:rFonts w:hint="eastAsia" w:ascii="Times New Roman" w:hAnsi="Times New Roman" w:cs="Times New Roman"/>
                <w:b w:val="0"/>
                <w:bCs w:val="0"/>
                <w:i w:val="0"/>
                <w:iCs w:val="0"/>
                <w:color w:val="auto"/>
                <w:sz w:val="21"/>
                <w:szCs w:val="21"/>
                <w:highlight w:val="none"/>
                <w:lang w:val="en-US" w:eastAsia="zh-CN"/>
              </w:rPr>
              <w:t>二</w:t>
            </w:r>
            <w:r>
              <w:rPr>
                <w:rFonts w:hint="eastAsia" w:ascii="Times New Roman" w:hAnsi="Times New Roman" w:cs="Times New Roman" w:eastAsiaTheme="minorEastAsia"/>
                <w:b w:val="0"/>
                <w:bCs w:val="0"/>
                <w:i w:val="0"/>
                <w:iCs w:val="0"/>
                <w:color w:val="auto"/>
                <w:sz w:val="21"/>
                <w:szCs w:val="21"/>
                <w:highlight w:val="none"/>
                <w:lang w:eastAsia="zh-CN"/>
              </w:rPr>
              <w:t>）水污染防治措施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b w:val="0"/>
                <w:bCs w:val="0"/>
                <w:i w:val="0"/>
                <w:iCs w:val="0"/>
                <w:color w:val="auto"/>
                <w:sz w:val="21"/>
                <w:szCs w:val="21"/>
                <w:highlight w:val="none"/>
                <w:lang w:eastAsia="zh-CN"/>
              </w:rPr>
            </w:pPr>
            <w:r>
              <w:rPr>
                <w:rFonts w:hint="eastAsia" w:ascii="Times New Roman" w:hAnsi="Times New Roman" w:cs="Times New Roman" w:eastAsiaTheme="minorEastAsia"/>
                <w:b w:val="0"/>
                <w:bCs w:val="0"/>
                <w:i w:val="0"/>
                <w:iCs w:val="0"/>
                <w:color w:val="auto"/>
                <w:sz w:val="21"/>
                <w:szCs w:val="21"/>
                <w:highlight w:val="none"/>
                <w:lang w:eastAsia="zh-CN"/>
              </w:rPr>
              <w:t>不设施工营地，生活污水依托</w:t>
            </w:r>
            <w:r>
              <w:rPr>
                <w:rFonts w:hint="default" w:ascii="Times New Roman" w:hAnsi="Times New Roman" w:cs="Times New Roman" w:eastAsiaTheme="minorEastAsia"/>
                <w:b w:val="0"/>
                <w:bCs w:val="0"/>
                <w:i w:val="0"/>
                <w:iCs w:val="0"/>
                <w:color w:val="auto"/>
                <w:sz w:val="21"/>
                <w:szCs w:val="21"/>
                <w:highlight w:val="none"/>
                <w:lang w:eastAsia="zh-CN"/>
              </w:rPr>
              <w:t>周边居民</w:t>
            </w:r>
            <w:r>
              <w:rPr>
                <w:rFonts w:hint="eastAsia" w:ascii="Times New Roman" w:hAnsi="Times New Roman" w:cs="Times New Roman" w:eastAsiaTheme="minorEastAsia"/>
                <w:b w:val="0"/>
                <w:bCs w:val="0"/>
                <w:i w:val="0"/>
                <w:iCs w:val="0"/>
                <w:color w:val="auto"/>
                <w:sz w:val="21"/>
                <w:szCs w:val="21"/>
                <w:highlight w:val="none"/>
                <w:lang w:eastAsia="zh-CN"/>
              </w:rPr>
              <w:t>现有设施处理；试压废水经沉淀池沉淀处理后循环利用，剩余部分回用于施工区域洒水降尘；施工废水经隔油沉淀池处理后循环使用或回用于施工场地的洒水抑尘。</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b w:val="0"/>
                <w:bCs w:val="0"/>
                <w:i w:val="0"/>
                <w:iCs w:val="0"/>
                <w:color w:val="auto"/>
                <w:sz w:val="21"/>
                <w:szCs w:val="21"/>
                <w:highlight w:val="none"/>
                <w:lang w:eastAsia="zh-CN"/>
              </w:rPr>
            </w:pPr>
            <w:r>
              <w:rPr>
                <w:rFonts w:hint="eastAsia" w:ascii="Times New Roman" w:hAnsi="Times New Roman" w:cs="Times New Roman"/>
                <w:b w:val="0"/>
                <w:bCs w:val="0"/>
                <w:i w:val="0"/>
                <w:iCs w:val="0"/>
                <w:color w:val="auto"/>
                <w:sz w:val="21"/>
                <w:szCs w:val="21"/>
                <w:highlight w:val="none"/>
                <w:lang w:eastAsia="zh-CN"/>
              </w:rPr>
              <w:t>（三）</w:t>
            </w:r>
            <w:r>
              <w:rPr>
                <w:rFonts w:hint="eastAsia" w:ascii="Times New Roman" w:hAnsi="Times New Roman" w:cs="Times New Roman" w:eastAsiaTheme="minorEastAsia"/>
                <w:b w:val="0"/>
                <w:bCs w:val="0"/>
                <w:i w:val="0"/>
                <w:iCs w:val="0"/>
                <w:color w:val="auto"/>
                <w:sz w:val="21"/>
                <w:szCs w:val="21"/>
                <w:highlight w:val="none"/>
                <w:lang w:eastAsia="zh-CN"/>
              </w:rPr>
              <w:t>噪声</w:t>
            </w:r>
            <w:r>
              <w:rPr>
                <w:rFonts w:hint="default" w:ascii="Times New Roman" w:hAnsi="Times New Roman" w:cs="Times New Roman" w:eastAsiaTheme="minorEastAsia"/>
                <w:b w:val="0"/>
                <w:bCs w:val="0"/>
                <w:i w:val="0"/>
                <w:iCs w:val="0"/>
                <w:color w:val="auto"/>
                <w:sz w:val="21"/>
                <w:szCs w:val="21"/>
                <w:highlight w:val="none"/>
                <w:lang w:eastAsia="zh-CN"/>
              </w:rPr>
              <w:t>污染防治措施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b w:val="0"/>
                <w:bCs w:val="0"/>
                <w:i w:val="0"/>
                <w:iCs w:val="0"/>
                <w:color w:val="FF0000"/>
                <w:sz w:val="21"/>
                <w:szCs w:val="21"/>
                <w:highlight w:val="none"/>
                <w:lang w:eastAsia="zh-CN"/>
              </w:rPr>
            </w:pPr>
            <w:r>
              <w:rPr>
                <w:rFonts w:hint="eastAsia" w:ascii="Times New Roman" w:hAnsi="Times New Roman" w:cs="Times New Roman" w:eastAsiaTheme="minorEastAsia"/>
                <w:b w:val="0"/>
                <w:bCs w:val="0"/>
                <w:i w:val="0"/>
                <w:iCs w:val="0"/>
                <w:color w:val="auto"/>
                <w:sz w:val="21"/>
                <w:szCs w:val="21"/>
                <w:highlight w:val="none"/>
                <w:lang w:eastAsia="zh-CN"/>
              </w:rPr>
              <w:t>采取</w:t>
            </w:r>
            <w:r>
              <w:rPr>
                <w:rFonts w:hint="default" w:ascii="Times New Roman" w:hAnsi="Times New Roman" w:cs="Times New Roman" w:eastAsiaTheme="minorEastAsia"/>
                <w:b w:val="0"/>
                <w:bCs w:val="0"/>
                <w:i w:val="0"/>
                <w:iCs w:val="0"/>
                <w:color w:val="auto"/>
                <w:sz w:val="21"/>
                <w:szCs w:val="21"/>
                <w:highlight w:val="none"/>
                <w:lang w:eastAsia="zh-CN"/>
              </w:rPr>
              <w:t>选用</w:t>
            </w:r>
            <w:r>
              <w:rPr>
                <w:rFonts w:hint="eastAsia" w:ascii="Times New Roman" w:hAnsi="Times New Roman" w:cs="Times New Roman" w:eastAsiaTheme="minorEastAsia"/>
                <w:b w:val="0"/>
                <w:bCs w:val="0"/>
                <w:i w:val="0"/>
                <w:iCs w:val="0"/>
                <w:color w:val="auto"/>
                <w:sz w:val="21"/>
                <w:szCs w:val="21"/>
                <w:highlight w:val="none"/>
                <w:lang w:eastAsia="zh-CN"/>
              </w:rPr>
              <w:t>低噪声的施工机械和工艺、</w:t>
            </w:r>
            <w:r>
              <w:rPr>
                <w:rFonts w:hint="default" w:ascii="Times New Roman" w:hAnsi="Times New Roman" w:cs="Times New Roman" w:eastAsiaTheme="minorEastAsia"/>
                <w:b w:val="0"/>
                <w:bCs w:val="0"/>
                <w:i w:val="0"/>
                <w:iCs w:val="0"/>
                <w:color w:val="auto"/>
                <w:sz w:val="21"/>
                <w:szCs w:val="21"/>
                <w:highlight w:val="none"/>
                <w:lang w:eastAsia="zh-CN"/>
              </w:rPr>
              <w:t>合理安排施工时间，优化现场布局</w:t>
            </w:r>
            <w:r>
              <w:rPr>
                <w:rFonts w:hint="eastAsia" w:ascii="Times New Roman" w:hAnsi="Times New Roman" w:cs="Times New Roman" w:eastAsiaTheme="minorEastAsia"/>
                <w:b w:val="0"/>
                <w:bCs w:val="0"/>
                <w:i w:val="0"/>
                <w:iCs w:val="0"/>
                <w:color w:val="auto"/>
                <w:sz w:val="21"/>
                <w:szCs w:val="21"/>
                <w:highlight w:val="none"/>
                <w:lang w:eastAsia="zh-CN"/>
              </w:rPr>
              <w:t>，加强设备维护和保养，设置移动式声屏障等措施</w:t>
            </w:r>
            <w:r>
              <w:rPr>
                <w:rFonts w:hint="eastAsia" w:ascii="Times New Roman" w:hAnsi="Times New Roman" w:cs="Times New Roman"/>
                <w:b w:val="0"/>
                <w:bCs w:val="0"/>
                <w:i w:val="0"/>
                <w:iCs w:val="0"/>
                <w:color w:val="auto"/>
                <w:sz w:val="21"/>
                <w:szCs w:val="21"/>
                <w:highlight w:val="none"/>
                <w:lang w:eastAsia="zh-CN"/>
              </w:rPr>
              <w:t>，</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控制和减小噪声对周围居民等声环境敏感点的影响。</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b w:val="0"/>
                <w:bCs w:val="0"/>
                <w:i w:val="0"/>
                <w:iCs w:val="0"/>
                <w:color w:val="auto"/>
                <w:sz w:val="21"/>
                <w:szCs w:val="21"/>
                <w:highlight w:val="none"/>
                <w:lang w:eastAsia="zh-CN"/>
              </w:rPr>
            </w:pPr>
            <w:r>
              <w:rPr>
                <w:rFonts w:hint="eastAsia" w:ascii="Times New Roman" w:hAnsi="Times New Roman" w:cs="Times New Roman"/>
                <w:b w:val="0"/>
                <w:bCs w:val="0"/>
                <w:i w:val="0"/>
                <w:iCs w:val="0"/>
                <w:color w:val="auto"/>
                <w:sz w:val="21"/>
                <w:szCs w:val="21"/>
                <w:highlight w:val="none"/>
                <w:lang w:eastAsia="zh-CN"/>
              </w:rPr>
              <w:t>（四）</w:t>
            </w:r>
            <w:r>
              <w:rPr>
                <w:rFonts w:hint="eastAsia" w:ascii="Times New Roman" w:hAnsi="Times New Roman" w:cs="Times New Roman" w:eastAsiaTheme="minorEastAsia"/>
                <w:b w:val="0"/>
                <w:bCs w:val="0"/>
                <w:i w:val="0"/>
                <w:iCs w:val="0"/>
                <w:color w:val="auto"/>
                <w:sz w:val="21"/>
                <w:szCs w:val="21"/>
                <w:highlight w:val="none"/>
                <w:lang w:eastAsia="zh-CN"/>
              </w:rPr>
              <w:t>固体废物</w:t>
            </w:r>
            <w:r>
              <w:rPr>
                <w:rFonts w:hint="default" w:ascii="Times New Roman" w:hAnsi="Times New Roman" w:cs="Times New Roman" w:eastAsiaTheme="minorEastAsia"/>
                <w:b w:val="0"/>
                <w:bCs w:val="0"/>
                <w:i w:val="0"/>
                <w:iCs w:val="0"/>
                <w:color w:val="auto"/>
                <w:sz w:val="21"/>
                <w:szCs w:val="21"/>
                <w:highlight w:val="none"/>
                <w:lang w:eastAsia="zh-CN"/>
              </w:rPr>
              <w:t>污染防治措施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b w:val="0"/>
                <w:bCs w:val="0"/>
                <w:i w:val="0"/>
                <w:iCs w:val="0"/>
                <w:color w:val="0000FF"/>
                <w:sz w:val="21"/>
                <w:szCs w:val="21"/>
                <w:highlight w:val="none"/>
                <w:lang w:eastAsia="zh-CN"/>
              </w:rPr>
            </w:pPr>
            <w:r>
              <w:rPr>
                <w:rFonts w:hint="eastAsia" w:ascii="Times New Roman" w:hAnsi="Times New Roman" w:cs="Times New Roman" w:eastAsiaTheme="minorEastAsia"/>
                <w:b w:val="0"/>
                <w:bCs w:val="0"/>
                <w:i w:val="0"/>
                <w:iCs w:val="0"/>
                <w:color w:val="auto"/>
                <w:sz w:val="21"/>
                <w:szCs w:val="21"/>
                <w:highlight w:val="none"/>
                <w:lang w:eastAsia="zh-CN"/>
              </w:rPr>
              <w:t>工程弃土、弃渣运至成达万铁路施工弃渣场进行处置；</w:t>
            </w:r>
            <w:r>
              <w:rPr>
                <w:rFonts w:hint="default" w:ascii="Times New Roman" w:hAnsi="Times New Roman" w:cs="Times New Roman" w:eastAsiaTheme="minorEastAsia"/>
                <w:b w:val="0"/>
                <w:bCs w:val="0"/>
                <w:i w:val="0"/>
                <w:iCs w:val="0"/>
                <w:color w:val="auto"/>
                <w:sz w:val="21"/>
                <w:szCs w:val="21"/>
                <w:highlight w:val="none"/>
                <w:lang w:eastAsia="zh-CN"/>
              </w:rPr>
              <w:t>生活垃圾</w:t>
            </w:r>
            <w:r>
              <w:rPr>
                <w:rFonts w:hint="eastAsia" w:ascii="Times New Roman" w:hAnsi="Times New Roman" w:cs="Times New Roman" w:eastAsiaTheme="minorEastAsia"/>
                <w:b w:val="0"/>
                <w:bCs w:val="0"/>
                <w:i w:val="0"/>
                <w:iCs w:val="0"/>
                <w:color w:val="auto"/>
                <w:sz w:val="21"/>
                <w:szCs w:val="21"/>
                <w:highlight w:val="none"/>
                <w:lang w:eastAsia="zh-CN"/>
              </w:rPr>
              <w:t>收集后</w:t>
            </w:r>
            <w:r>
              <w:rPr>
                <w:rFonts w:hint="eastAsia" w:ascii="Times New Roman" w:hAnsi="Times New Roman" w:cs="Times New Roman"/>
                <w:b w:val="0"/>
                <w:bCs w:val="0"/>
                <w:i w:val="0"/>
                <w:iCs w:val="0"/>
                <w:color w:val="auto"/>
                <w:sz w:val="21"/>
                <w:szCs w:val="21"/>
                <w:highlight w:val="none"/>
                <w:lang w:eastAsia="zh-CN"/>
              </w:rPr>
              <w:t>，</w:t>
            </w:r>
            <w:r>
              <w:rPr>
                <w:rFonts w:hint="eastAsia" w:ascii="Times New Roman" w:hAnsi="Times New Roman" w:cs="Times New Roman" w:eastAsiaTheme="minorEastAsia"/>
                <w:b w:val="0"/>
                <w:bCs w:val="0"/>
                <w:i w:val="0"/>
                <w:iCs w:val="0"/>
                <w:color w:val="auto"/>
                <w:sz w:val="21"/>
                <w:szCs w:val="21"/>
                <w:highlight w:val="none"/>
                <w:lang w:eastAsia="zh-CN"/>
              </w:rPr>
              <w:t>交由当地环卫部门处理；</w:t>
            </w:r>
            <w:r>
              <w:rPr>
                <w:rFonts w:hint="default" w:ascii="Times New Roman" w:hAnsi="Times New Roman" w:cs="Times New Roman" w:eastAsiaTheme="minorEastAsia"/>
                <w:b w:val="0"/>
                <w:bCs w:val="0"/>
                <w:i w:val="0"/>
                <w:iCs w:val="0"/>
                <w:color w:val="auto"/>
                <w:sz w:val="21"/>
                <w:szCs w:val="21"/>
                <w:highlight w:val="none"/>
                <w:lang w:val="en-US" w:eastAsia="zh-CN"/>
              </w:rPr>
              <w:t>施工废料</w:t>
            </w:r>
            <w:r>
              <w:rPr>
                <w:rFonts w:hint="eastAsia" w:ascii="Times New Roman" w:hAnsi="Times New Roman" w:cs="Times New Roman" w:eastAsiaTheme="minorEastAsia"/>
                <w:b w:val="0"/>
                <w:bCs w:val="0"/>
                <w:i w:val="0"/>
                <w:iCs w:val="0"/>
                <w:color w:val="auto"/>
                <w:sz w:val="21"/>
                <w:szCs w:val="21"/>
                <w:highlight w:val="none"/>
                <w:lang w:val="en-US" w:eastAsia="zh-CN"/>
              </w:rPr>
              <w:t>收集后分类处置，不能回收部分清运至合规建筑垃圾处置场；</w:t>
            </w:r>
            <w:r>
              <w:rPr>
                <w:rFonts w:hint="eastAsia" w:ascii="Times New Roman" w:hAnsi="Times New Roman" w:cs="Times New Roman" w:eastAsiaTheme="minorEastAsia"/>
                <w:b w:val="0"/>
                <w:bCs w:val="0"/>
                <w:i w:val="0"/>
                <w:iCs w:val="0"/>
                <w:color w:val="auto"/>
                <w:sz w:val="21"/>
                <w:szCs w:val="21"/>
                <w:highlight w:val="none"/>
                <w:lang w:eastAsia="zh-CN"/>
              </w:rPr>
              <w:t>废泥浆暂存泥浆池，经晾干固化处置后</w:t>
            </w:r>
            <w:r>
              <w:rPr>
                <w:rFonts w:hint="eastAsia" w:ascii="Times New Roman" w:hAnsi="Times New Roman" w:cs="Times New Roman" w:eastAsiaTheme="minorEastAsia"/>
                <w:b w:val="0"/>
                <w:bCs w:val="0"/>
                <w:i w:val="0"/>
                <w:iCs w:val="0"/>
                <w:color w:val="auto"/>
                <w:sz w:val="21"/>
                <w:szCs w:val="21"/>
                <w:highlight w:val="none"/>
                <w:lang w:val="en-US" w:eastAsia="zh-CN"/>
              </w:rPr>
              <w:t>交由有主体资格和技术能力的单位处置；</w:t>
            </w:r>
            <w:r>
              <w:rPr>
                <w:rFonts w:hint="eastAsia" w:ascii="Times New Roman" w:hAnsi="Times New Roman" w:cs="Times New Roman" w:eastAsiaTheme="minorEastAsia"/>
                <w:b w:val="0"/>
                <w:bCs w:val="0"/>
                <w:i w:val="0"/>
                <w:iCs w:val="0"/>
                <w:color w:val="auto"/>
                <w:sz w:val="21"/>
                <w:szCs w:val="21"/>
                <w:highlight w:val="none"/>
                <w:lang w:eastAsia="zh-CN"/>
              </w:rPr>
              <w:t>防腐刷漆废物、含油手套及抹布等危险废物，</w:t>
            </w:r>
            <w:r>
              <w:rPr>
                <w:rFonts w:hint="eastAsia" w:ascii="Times New Roman" w:hAnsi="Times New Roman" w:cs="Times New Roman" w:eastAsiaTheme="minorEastAsia"/>
                <w:b w:val="0"/>
                <w:bCs w:val="0"/>
                <w:i w:val="0"/>
                <w:iCs w:val="0"/>
                <w:color w:val="auto"/>
                <w:sz w:val="21"/>
                <w:szCs w:val="21"/>
                <w:highlight w:val="none"/>
                <w:lang w:val="en-US" w:eastAsia="zh-CN"/>
              </w:rPr>
              <w:t>暂存危废暂存间，定期交由有资质单位转运处置。</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b w:val="0"/>
                <w:bCs w:val="0"/>
                <w:i w:val="0"/>
                <w:iCs w:val="0"/>
                <w:color w:val="auto"/>
                <w:sz w:val="21"/>
                <w:szCs w:val="21"/>
                <w:highlight w:val="none"/>
                <w:lang w:eastAsia="zh-CN"/>
              </w:rPr>
            </w:pPr>
            <w:r>
              <w:rPr>
                <w:rFonts w:hint="default" w:ascii="Times New Roman" w:hAnsi="Times New Roman" w:cs="Times New Roman" w:eastAsiaTheme="minorEastAsia"/>
                <w:b w:val="0"/>
                <w:bCs w:val="0"/>
                <w:i w:val="0"/>
                <w:iCs w:val="0"/>
                <w:color w:val="auto"/>
                <w:sz w:val="21"/>
                <w:szCs w:val="21"/>
                <w:highlight w:val="none"/>
                <w:lang w:eastAsia="zh-CN"/>
              </w:rPr>
              <w:t>（</w:t>
            </w:r>
            <w:r>
              <w:rPr>
                <w:rFonts w:hint="eastAsia" w:ascii="Times New Roman" w:hAnsi="Times New Roman" w:cs="Times New Roman"/>
                <w:b w:val="0"/>
                <w:bCs w:val="0"/>
                <w:i w:val="0"/>
                <w:iCs w:val="0"/>
                <w:color w:val="auto"/>
                <w:sz w:val="21"/>
                <w:szCs w:val="21"/>
                <w:highlight w:val="none"/>
                <w:lang w:val="en-US" w:eastAsia="zh-CN"/>
              </w:rPr>
              <w:t>五</w:t>
            </w:r>
            <w:r>
              <w:rPr>
                <w:rFonts w:hint="default" w:ascii="Times New Roman" w:hAnsi="Times New Roman" w:cs="Times New Roman" w:eastAsiaTheme="minorEastAsia"/>
                <w:b w:val="0"/>
                <w:bCs w:val="0"/>
                <w:i w:val="0"/>
                <w:iCs w:val="0"/>
                <w:color w:val="auto"/>
                <w:sz w:val="21"/>
                <w:szCs w:val="21"/>
                <w:highlight w:val="none"/>
                <w:lang w:eastAsia="zh-CN"/>
              </w:rPr>
              <w:t>）</w:t>
            </w:r>
            <w:r>
              <w:rPr>
                <w:rFonts w:hint="eastAsia" w:ascii="Times New Roman" w:hAnsi="Times New Roman" w:cs="Times New Roman" w:eastAsiaTheme="minorEastAsia"/>
                <w:b w:val="0"/>
                <w:bCs w:val="0"/>
                <w:i w:val="0"/>
                <w:iCs w:val="0"/>
                <w:color w:val="auto"/>
                <w:sz w:val="21"/>
                <w:szCs w:val="21"/>
                <w:highlight w:val="none"/>
                <w:lang w:eastAsia="zh-CN"/>
              </w:rPr>
              <w:t>生态环境保护措施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b w:val="0"/>
                <w:bCs w:val="0"/>
                <w:i w:val="0"/>
                <w:iCs w:val="0"/>
                <w:color w:val="auto"/>
                <w:sz w:val="21"/>
                <w:szCs w:val="21"/>
                <w:highlight w:val="none"/>
                <w:lang w:eastAsia="zh-CN"/>
              </w:rPr>
            </w:pP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优化管线路由以及工程布置，尽量避开占用基本农田保护区、林地，严格控制施工作业带，避免占用、破坏占地外的生态环境。做好表土剥离和堆存保护，施工时采取分层开挖、分层堆放、分层回填措施，施工结束后根据周边生态状况对施工迹地等区域实施复耕或生态修复。</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涉水工程在枯水期施工</w:t>
            </w:r>
            <w:r>
              <w:rPr>
                <w:rFonts w:hint="eastAsia" w:ascii="Times New Roman" w:hAnsi="Times New Roman" w:cs="Times New Roman"/>
                <w:color w:val="000000" w:themeColor="text1"/>
                <w:sz w:val="21"/>
                <w:szCs w:val="21"/>
                <w:lang w:eastAsia="zh-CN"/>
                <w14:textFill>
                  <w14:solidFill>
                    <w14:schemeClr w14:val="tx1"/>
                  </w14:solidFill>
                </w14:textFill>
              </w:rPr>
              <w:t>，严格控制施工范围，减少对水环境的影响。</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加强施工人员管理，禁止施工人员滥砍滥伐野外植被、伤害野生动物、破坏地区生态环境。</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1" w:firstLineChars="200"/>
              <w:jc w:val="both"/>
              <w:textAlignment w:val="auto"/>
              <w:rPr>
                <w:rFonts w:hint="eastAsia" w:ascii="Times New Roman" w:hAnsi="Times New Roman" w:cs="Times New Roman" w:eastAsiaTheme="minorEastAsia"/>
                <w:b w:val="0"/>
                <w:bCs w:val="0"/>
                <w:i w:val="0"/>
                <w:iCs w:val="0"/>
                <w:color w:val="auto"/>
                <w:sz w:val="21"/>
                <w:szCs w:val="21"/>
                <w:highlight w:val="none"/>
                <w:lang w:eastAsia="zh-CN"/>
              </w:rPr>
            </w:pPr>
            <w:r>
              <w:rPr>
                <w:rFonts w:hint="eastAsia" w:ascii="Times New Roman" w:hAnsi="Times New Roman" w:cs="Times New Roman" w:eastAsiaTheme="minorEastAsia"/>
                <w:b/>
                <w:bCs/>
                <w:i w:val="0"/>
                <w:iCs w:val="0"/>
                <w:color w:val="auto"/>
                <w:sz w:val="21"/>
                <w:szCs w:val="21"/>
                <w:highlight w:val="none"/>
                <w:lang w:eastAsia="zh-CN"/>
              </w:rPr>
              <w:t>二、营运期主要环境保护措施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管道建设完成后交由中石油西南油气田分公司重庆气矿运营管理。清管、超压和事故检修放空废气依托达县站、马家阀室放空装置燃烧排放。</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检修废水、清管废水</w:t>
            </w:r>
            <w: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（含清管废渣）</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暂存于</w:t>
            </w:r>
            <w: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下游已建</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站场内的排污罐中，定期交由</w:t>
            </w:r>
            <w: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七里北气田的污水处理设施处理后，废水进行回注，废渣交由有资质单位处置。</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1" w:firstLineChars="200"/>
              <w:jc w:val="both"/>
              <w:textAlignment w:val="auto"/>
              <w:rPr>
                <w:rFonts w:hint="eastAsia" w:ascii="Times New Roman" w:hAnsi="Times New Roman" w:cs="Times New Roman" w:eastAsiaTheme="minorEastAsia"/>
                <w:b/>
                <w:bCs/>
                <w:i w:val="0"/>
                <w:iCs w:val="0"/>
                <w:color w:val="auto"/>
                <w:sz w:val="21"/>
                <w:szCs w:val="21"/>
                <w:highlight w:val="none"/>
                <w:lang w:eastAsia="zh-CN"/>
              </w:rPr>
            </w:pPr>
            <w:r>
              <w:rPr>
                <w:rFonts w:hint="eastAsia" w:ascii="Times New Roman" w:hAnsi="Times New Roman" w:cs="Times New Roman" w:eastAsiaTheme="minorEastAsia"/>
                <w:b/>
                <w:bCs/>
                <w:i w:val="0"/>
                <w:iCs w:val="0"/>
                <w:color w:val="auto"/>
                <w:sz w:val="21"/>
                <w:szCs w:val="21"/>
                <w:highlight w:val="none"/>
                <w:lang w:eastAsia="zh-CN"/>
              </w:rPr>
              <w:t>三</w:t>
            </w:r>
            <w:r>
              <w:rPr>
                <w:rFonts w:hint="default" w:ascii="Times New Roman" w:hAnsi="Times New Roman" w:cs="Times New Roman" w:eastAsiaTheme="minorEastAsia"/>
                <w:b/>
                <w:bCs/>
                <w:i w:val="0"/>
                <w:iCs w:val="0"/>
                <w:color w:val="auto"/>
                <w:sz w:val="21"/>
                <w:szCs w:val="21"/>
                <w:highlight w:val="none"/>
                <w:lang w:eastAsia="zh-CN"/>
              </w:rPr>
              <w:t>、</w:t>
            </w:r>
            <w:r>
              <w:rPr>
                <w:rFonts w:hint="eastAsia" w:ascii="Times New Roman" w:hAnsi="Times New Roman" w:cs="Times New Roman" w:eastAsiaTheme="minorEastAsia"/>
                <w:b/>
                <w:bCs/>
                <w:i w:val="0"/>
                <w:iCs w:val="0"/>
                <w:color w:val="auto"/>
                <w:sz w:val="21"/>
                <w:szCs w:val="21"/>
                <w:highlight w:val="none"/>
                <w:lang w:eastAsia="zh-CN"/>
              </w:rPr>
              <w:t>主要环境风险防范措施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b/>
                <w:bCs/>
                <w:i w:val="0"/>
                <w:iCs w:val="0"/>
                <w:color w:val="auto"/>
                <w:sz w:val="21"/>
                <w:szCs w:val="21"/>
                <w:highlight w:val="none"/>
                <w:lang w:eastAsia="zh-CN"/>
              </w:rPr>
            </w:pPr>
            <w: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作业区场站设有超压安全阀、进出站紧急截断阀、放空立管（火炬）和RTU/PLC控制系统，</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加强管线巡检，</w:t>
            </w:r>
            <w: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设置警示牌、管桩，建立环境风险管理体系，制订应急操作规程，制定相应的突发环境事件应急预案</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并定期演练</w:t>
            </w:r>
            <w: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等环境风险防范措施，控制和降低环境风险。</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1" w:firstLineChars="200"/>
              <w:jc w:val="both"/>
              <w:textAlignment w:val="auto"/>
              <w:rPr>
                <w:rFonts w:hint="default" w:ascii="Times New Roman" w:hAnsi="Times New Roman" w:cs="Times New Roman" w:eastAsiaTheme="minorEastAsia"/>
                <w:b/>
                <w:bCs/>
                <w:i w:val="0"/>
                <w:iCs w:val="0"/>
                <w:color w:val="auto"/>
                <w:sz w:val="21"/>
                <w:szCs w:val="21"/>
                <w:highlight w:val="none"/>
                <w:lang w:eastAsia="zh-CN"/>
              </w:rPr>
            </w:pPr>
            <w:r>
              <w:rPr>
                <w:rFonts w:hint="eastAsia" w:ascii="Times New Roman" w:hAnsi="Times New Roman" w:cs="Times New Roman" w:eastAsiaTheme="minorEastAsia"/>
                <w:b/>
                <w:bCs/>
                <w:i w:val="0"/>
                <w:iCs w:val="0"/>
                <w:color w:val="auto"/>
                <w:sz w:val="21"/>
                <w:szCs w:val="21"/>
                <w:highlight w:val="none"/>
                <w:lang w:eastAsia="zh-CN"/>
              </w:rPr>
              <w:t>四、</w:t>
            </w:r>
            <w:r>
              <w:rPr>
                <w:rFonts w:hint="default" w:ascii="Times New Roman" w:hAnsi="Times New Roman" w:cs="Times New Roman" w:eastAsiaTheme="minorEastAsia"/>
                <w:b/>
                <w:bCs/>
                <w:i w:val="0"/>
                <w:iCs w:val="0"/>
                <w:color w:val="auto"/>
                <w:sz w:val="21"/>
                <w:szCs w:val="21"/>
                <w:highlight w:val="none"/>
                <w:lang w:eastAsia="zh-CN"/>
              </w:rPr>
              <w:t>公众参与情况</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val="0"/>
                <w:bCs w:val="0"/>
                <w:i w:val="0"/>
                <w:iCs w:val="0"/>
                <w:color w:val="auto"/>
                <w:sz w:val="21"/>
                <w:szCs w:val="21"/>
                <w:highlight w:val="none"/>
                <w:lang w:eastAsia="zh-CN"/>
              </w:rPr>
              <w:t>建设单位按照《环境影响评价公众参与办法》要求，通过网上公示、登报公示、张贴公告等形式对环评信息进行了公开，征求公众意见，在信息公开期间，未收到反对意见。</w:t>
            </w:r>
          </w:p>
        </w:tc>
      </w:tr>
    </w:tbl>
    <w:p>
      <w:pPr>
        <w:pStyle w:val="10"/>
        <w:rPr>
          <w:rFonts w:hint="default"/>
        </w:rPr>
      </w:pPr>
    </w:p>
    <w:p>
      <w:pPr>
        <w:rPr>
          <w:rFonts w:hint="defaul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3561B"/>
    <w:multiLevelType w:val="multilevel"/>
    <w:tmpl w:val="6D33561B"/>
    <w:lvl w:ilvl="0" w:tentative="0">
      <w:start w:val="1"/>
      <w:numFmt w:val="decimal"/>
      <w:suff w:val="nothing"/>
      <w:lvlText w:val="第%1章"/>
      <w:lvlJc w:val="left"/>
      <w:pPr>
        <w:ind w:left="0" w:firstLine="0"/>
      </w:pPr>
      <w:rPr>
        <w:rFonts w:hint="default"/>
      </w:rPr>
    </w:lvl>
    <w:lvl w:ilvl="1" w:tentative="0">
      <w:start w:val="1"/>
      <w:numFmt w:val="decimal"/>
      <w:isLgl/>
      <w:suff w:val="nothing"/>
      <w:lvlText w:val="%1.%2"/>
      <w:lvlJc w:val="left"/>
      <w:pPr>
        <w:ind w:left="0" w:firstLine="0"/>
      </w:pPr>
      <w:rPr>
        <w:rFonts w:hint="eastAsia"/>
      </w:rPr>
    </w:lvl>
    <w:lvl w:ilvl="2" w:tentative="0">
      <w:start w:val="1"/>
      <w:numFmt w:val="decimal"/>
      <w:pStyle w:val="2"/>
      <w:isLgl/>
      <w:suff w:val="nothing"/>
      <w:lvlText w:val="%1.%2.%3"/>
      <w:lvlJc w:val="left"/>
      <w:pPr>
        <w:ind w:left="1890" w:firstLine="0"/>
      </w:pPr>
      <w:rPr>
        <w:rFonts w:hint="eastAsia"/>
      </w:rPr>
    </w:lvl>
    <w:lvl w:ilvl="3" w:tentative="0">
      <w:start w:val="1"/>
      <w:numFmt w:val="decimal"/>
      <w:isLgl/>
      <w:suff w:val="nothing"/>
      <w:lvlText w:val="%1.%2.%3.%4"/>
      <w:lvlJc w:val="left"/>
      <w:pPr>
        <w:ind w:left="5304" w:firstLine="0"/>
      </w:pPr>
      <w:rPr>
        <w:rFonts w:hint="eastAsia"/>
      </w:rPr>
    </w:lvl>
    <w:lvl w:ilvl="4" w:tentative="0">
      <w:start w:val="1"/>
      <w:numFmt w:val="none"/>
      <w:suff w:val="nothing"/>
      <w:lvlText w:val="表%1.%2-%3  "/>
      <w:lvlJc w:val="left"/>
      <w:pPr>
        <w:tabs>
          <w:tab w:val="left" w:pos="0"/>
        </w:tabs>
        <w:ind w:left="1075" w:firstLine="0"/>
      </w:pPr>
      <w:rPr>
        <w:rFonts w:hint="default" w:ascii="宋体" w:hAnsi="宋体" w:eastAsia="宋体" w:cs="宋体"/>
      </w:rPr>
    </w:lvl>
    <w:lvl w:ilvl="5" w:tentative="0">
      <w:start w:val="1"/>
      <w:numFmt w:val="decimal"/>
      <w:isLgl/>
      <w:suff w:val="nothing"/>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decimal"/>
      <w:isLgl/>
      <w:suff w:val="nothing"/>
      <w:lvlText w:val="%1.%2.%3.%4.%5.%6.%7.%8"/>
      <w:lvlJc w:val="left"/>
      <w:pPr>
        <w:ind w:left="0" w:firstLine="0"/>
      </w:pPr>
      <w:rPr>
        <w:rFonts w:hint="eastAsia"/>
      </w:rPr>
    </w:lvl>
    <w:lvl w:ilvl="8" w:tentative="0">
      <w:start w:val="1"/>
      <w:numFmt w:val="decimal"/>
      <w:isLgl/>
      <w:suff w:val="nothing"/>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F9EEF"/>
    <w:rsid w:val="2AFF0633"/>
    <w:rsid w:val="36BE5777"/>
    <w:rsid w:val="37BDEA3A"/>
    <w:rsid w:val="3D7F585F"/>
    <w:rsid w:val="4B9A0FEE"/>
    <w:rsid w:val="4EEF25FA"/>
    <w:rsid w:val="4EFFD4E5"/>
    <w:rsid w:val="51951A76"/>
    <w:rsid w:val="5AFF0F33"/>
    <w:rsid w:val="5B7B5B20"/>
    <w:rsid w:val="5CD236E7"/>
    <w:rsid w:val="5CFD1B4A"/>
    <w:rsid w:val="5D7A7DC0"/>
    <w:rsid w:val="5DDBC253"/>
    <w:rsid w:val="5EFF732D"/>
    <w:rsid w:val="5F070474"/>
    <w:rsid w:val="5F67F0F9"/>
    <w:rsid w:val="5FB7C8D3"/>
    <w:rsid w:val="5FBBF5EF"/>
    <w:rsid w:val="5FBDE714"/>
    <w:rsid w:val="677D1566"/>
    <w:rsid w:val="67F1862C"/>
    <w:rsid w:val="6D99E5DF"/>
    <w:rsid w:val="6DB7E07C"/>
    <w:rsid w:val="6EEB8198"/>
    <w:rsid w:val="6FB76FA1"/>
    <w:rsid w:val="6FDBD0BF"/>
    <w:rsid w:val="75ABD699"/>
    <w:rsid w:val="75EE77C5"/>
    <w:rsid w:val="767B03D4"/>
    <w:rsid w:val="7917F6EE"/>
    <w:rsid w:val="7ABF9F94"/>
    <w:rsid w:val="7D9788EA"/>
    <w:rsid w:val="7DBF527E"/>
    <w:rsid w:val="7DCFC15F"/>
    <w:rsid w:val="7F470490"/>
    <w:rsid w:val="7FAB19BE"/>
    <w:rsid w:val="7FBF12BB"/>
    <w:rsid w:val="7FD398DE"/>
    <w:rsid w:val="7FDDDADF"/>
    <w:rsid w:val="7FEB0399"/>
    <w:rsid w:val="7FFB7094"/>
    <w:rsid w:val="9FBB3D29"/>
    <w:rsid w:val="A7AD239A"/>
    <w:rsid w:val="AD7BD12D"/>
    <w:rsid w:val="B4FD1985"/>
    <w:rsid w:val="BABE9678"/>
    <w:rsid w:val="BBF90645"/>
    <w:rsid w:val="BF1B8EE7"/>
    <w:rsid w:val="BF7916D1"/>
    <w:rsid w:val="BFD7F69A"/>
    <w:rsid w:val="CF7B76A8"/>
    <w:rsid w:val="D3DF9438"/>
    <w:rsid w:val="D3FC830A"/>
    <w:rsid w:val="D5FE5752"/>
    <w:rsid w:val="D6CF1A52"/>
    <w:rsid w:val="D7FDECA0"/>
    <w:rsid w:val="DFDF60E1"/>
    <w:rsid w:val="DFFFDFD4"/>
    <w:rsid w:val="E7FD8574"/>
    <w:rsid w:val="E9FEC178"/>
    <w:rsid w:val="EDB387BD"/>
    <w:rsid w:val="F3B3F998"/>
    <w:rsid w:val="F5F7D34B"/>
    <w:rsid w:val="F5FFCF33"/>
    <w:rsid w:val="F6FF23DA"/>
    <w:rsid w:val="FAAF9EEF"/>
    <w:rsid w:val="FADBBE89"/>
    <w:rsid w:val="FDDF463C"/>
    <w:rsid w:val="FEED826E"/>
    <w:rsid w:val="FEFA4F5D"/>
    <w:rsid w:val="FEFB849B"/>
    <w:rsid w:val="FEFF3E9C"/>
    <w:rsid w:val="FF1E8BD1"/>
    <w:rsid w:val="FF6F5191"/>
    <w:rsid w:val="FFFB1482"/>
    <w:rsid w:val="FFFD29BC"/>
    <w:rsid w:val="FFFF8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numPr>
        <w:ilvl w:val="2"/>
        <w:numId w:val="1"/>
      </w:numPr>
      <w:ind w:left="0"/>
      <w:outlineLvl w:val="2"/>
    </w:pPr>
    <w:rPr>
      <w:rFonts w:ascii="Times New Roman" w:hAnsi="Times New Roman" w:eastAsia="宋体"/>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widowControl/>
      <w:spacing w:after="120" w:line="360" w:lineRule="auto"/>
      <w:ind w:left="400" w:leftChars="200" w:hanging="200" w:hangingChars="200"/>
    </w:pPr>
    <w:rPr>
      <w:kern w:val="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0"/>
    <w:pPr>
      <w:spacing w:after="120" w:line="240" w:lineRule="auto"/>
      <w:ind w:firstLine="420" w:firstLineChars="100"/>
      <w:jc w:val="both"/>
    </w:pPr>
    <w:rPr>
      <w:rFonts w:ascii="Times New Roman" w:eastAsia="宋体"/>
      <w:sz w:val="21"/>
    </w:rPr>
  </w:style>
  <w:style w:type="paragraph" w:styleId="10">
    <w:name w:val="Body Text First Indent 2"/>
    <w:basedOn w:val="4"/>
    <w:next w:val="1"/>
    <w:qFormat/>
    <w:uiPriority w:val="0"/>
    <w:pPr>
      <w:ind w:firstLine="420" w:firstLineChars="200"/>
    </w:pPr>
  </w:style>
  <w:style w:type="paragraph" w:customStyle="1" w:styleId="13">
    <w:name w:val="表格文字"/>
    <w:basedOn w:val="9"/>
    <w:next w:val="1"/>
    <w:qFormat/>
    <w:uiPriority w:val="0"/>
    <w:pPr>
      <w:wordWrap w:val="0"/>
      <w:adjustRightInd/>
      <w:snapToGrid/>
    </w:pPr>
    <w:rPr>
      <w:rFonts w:cstheme="minorBidi"/>
      <w:kern w:val="2"/>
      <w:sz w:val="18"/>
    </w:rPr>
  </w:style>
  <w:style w:type="paragraph" w:customStyle="1" w:styleId="14">
    <w:name w:val="正文四号"/>
    <w:basedOn w:val="1"/>
    <w:qFormat/>
    <w:uiPriority w:val="0"/>
    <w:pPr>
      <w:spacing w:line="360" w:lineRule="auto"/>
      <w:ind w:firstLine="200" w:firstLineChars="200"/>
    </w:pPr>
    <w:rPr>
      <w:rFonts w:eastAsia="宋体"/>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2023-08-25T21:54:00Z</dcterms:created>
  <dc:creator>user</dc:creator>
  <cp:lastModifiedBy>user</cp:lastModifiedBy>
  <cp:lastPrinted>2025-11-28T17:21:00Z</cp:lastPrinted>
  <dcterms:modified xsi:type="dcterms:W3CDTF">2025-11-28T09:29:53Z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