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2C" w:rsidRDefault="00A94B2C" w:rsidP="00DC0492">
      <w:pPr>
        <w:widowControl/>
        <w:shd w:val="clear" w:color="auto" w:fill="FFFFFF"/>
        <w:wordWrap w:val="0"/>
        <w:snapToGrid w:val="0"/>
        <w:jc w:val="center"/>
        <w:rPr>
          <w:rFonts w:ascii="黑体" w:eastAsia="黑体"/>
          <w:b/>
          <w:color w:val="000000"/>
          <w:kern w:val="0"/>
          <w:sz w:val="32"/>
          <w:szCs w:val="32"/>
        </w:rPr>
      </w:pPr>
      <w:bookmarkStart w:id="0" w:name="_GoBack"/>
      <w:r w:rsidRPr="00E06E16">
        <w:rPr>
          <w:color w:val="000000"/>
          <w:kern w:val="0"/>
          <w:sz w:val="24"/>
        </w:rPr>
        <w:t> </w:t>
      </w:r>
      <w:r>
        <w:rPr>
          <w:rFonts w:ascii="黑体" w:eastAsia="黑体" w:hint="eastAsia"/>
          <w:b/>
          <w:color w:val="000000"/>
          <w:kern w:val="0"/>
          <w:sz w:val="32"/>
          <w:szCs w:val="32"/>
        </w:rPr>
        <w:t>拟批准的建设项目</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08"/>
        <w:gridCol w:w="668"/>
        <w:gridCol w:w="668"/>
        <w:gridCol w:w="816"/>
        <w:gridCol w:w="1158"/>
        <w:gridCol w:w="5421"/>
      </w:tblGrid>
      <w:tr w:rsidR="00EA59CB" w:rsidTr="00DC0492">
        <w:tc>
          <w:tcPr>
            <w:tcW w:w="610" w:type="dxa"/>
            <w:tcBorders>
              <w:top w:val="single" w:sz="4" w:space="0" w:color="auto"/>
              <w:left w:val="single" w:sz="4" w:space="0" w:color="auto"/>
              <w:bottom w:val="single" w:sz="4" w:space="0" w:color="auto"/>
              <w:right w:val="single" w:sz="4" w:space="0" w:color="auto"/>
            </w:tcBorders>
            <w:vAlign w:val="center"/>
            <w:hideMark/>
          </w:tcPr>
          <w:bookmarkEnd w:id="0"/>
          <w:p w:rsidR="00A94B2C" w:rsidRDefault="00A94B2C">
            <w:pPr>
              <w:widowControl/>
              <w:snapToGrid w:val="0"/>
              <w:jc w:val="center"/>
              <w:rPr>
                <w:color w:val="000000"/>
                <w:kern w:val="0"/>
                <w:szCs w:val="21"/>
              </w:rPr>
            </w:pPr>
            <w:r>
              <w:rPr>
                <w:rFonts w:ascii="宋体" w:hAnsi="宋体" w:hint="eastAsia"/>
                <w:b/>
                <w:bCs/>
                <w:color w:val="000000"/>
                <w:kern w:val="0"/>
                <w:szCs w:val="21"/>
              </w:rPr>
              <w:t>序号</w:t>
            </w:r>
          </w:p>
        </w:tc>
        <w:tc>
          <w:tcPr>
            <w:tcW w:w="100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pPr>
              <w:widowControl/>
              <w:snapToGrid w:val="0"/>
              <w:jc w:val="center"/>
              <w:rPr>
                <w:color w:val="000000"/>
                <w:kern w:val="0"/>
                <w:szCs w:val="21"/>
              </w:rPr>
            </w:pPr>
            <w:r>
              <w:rPr>
                <w:rFonts w:ascii="宋体" w:hAnsi="宋体" w:hint="eastAsia"/>
                <w:b/>
                <w:bCs/>
                <w:color w:val="000000"/>
                <w:kern w:val="0"/>
                <w:szCs w:val="21"/>
              </w:rPr>
              <w:t>名称</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pPr>
              <w:widowControl/>
              <w:snapToGrid w:val="0"/>
              <w:jc w:val="center"/>
              <w:rPr>
                <w:color w:val="000000"/>
                <w:kern w:val="0"/>
                <w:szCs w:val="21"/>
              </w:rPr>
            </w:pPr>
            <w:r>
              <w:rPr>
                <w:rFonts w:ascii="宋体" w:hAnsi="宋体" w:hint="eastAsia"/>
                <w:b/>
                <w:bCs/>
                <w:color w:val="000000"/>
                <w:kern w:val="0"/>
                <w:szCs w:val="21"/>
              </w:rPr>
              <w:t>地点</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pPr>
              <w:widowControl/>
              <w:snapToGrid w:val="0"/>
              <w:jc w:val="center"/>
              <w:rPr>
                <w:color w:val="000000"/>
                <w:kern w:val="0"/>
                <w:szCs w:val="21"/>
              </w:rPr>
            </w:pPr>
            <w:r>
              <w:rPr>
                <w:rFonts w:ascii="宋体" w:hAnsi="宋体" w:hint="eastAsia"/>
                <w:b/>
                <w:bCs/>
                <w:color w:val="000000"/>
                <w:kern w:val="0"/>
                <w:szCs w:val="21"/>
              </w:rPr>
              <w:t>单位</w:t>
            </w:r>
          </w:p>
        </w:tc>
        <w:tc>
          <w:tcPr>
            <w:tcW w:w="816"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环境影响评价机构</w:t>
            </w:r>
          </w:p>
        </w:tc>
        <w:tc>
          <w:tcPr>
            <w:tcW w:w="115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pPr>
              <w:widowControl/>
              <w:snapToGrid w:val="0"/>
              <w:jc w:val="center"/>
              <w:rPr>
                <w:color w:val="000000"/>
                <w:kern w:val="0"/>
                <w:szCs w:val="21"/>
              </w:rPr>
            </w:pPr>
            <w:r>
              <w:rPr>
                <w:rFonts w:ascii="宋体" w:hAnsi="宋体" w:hint="eastAsia"/>
                <w:b/>
                <w:bCs/>
                <w:color w:val="000000"/>
                <w:kern w:val="0"/>
                <w:szCs w:val="21"/>
              </w:rPr>
              <w:t>概况</w:t>
            </w:r>
          </w:p>
        </w:tc>
        <w:tc>
          <w:tcPr>
            <w:tcW w:w="5421"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rPr>
                <w:color w:val="000000"/>
                <w:kern w:val="0"/>
                <w:szCs w:val="21"/>
              </w:rPr>
            </w:pPr>
            <w:r>
              <w:rPr>
                <w:rFonts w:ascii="宋体" w:hAnsi="宋体" w:hint="eastAsia"/>
                <w:b/>
                <w:bCs/>
                <w:color w:val="000000"/>
                <w:kern w:val="0"/>
                <w:szCs w:val="21"/>
              </w:rPr>
              <w:t>报告表提出的主要环境影响及预防或者减轻不良环境影响的对策和措施</w:t>
            </w:r>
          </w:p>
        </w:tc>
      </w:tr>
      <w:tr w:rsidR="00EA59CB" w:rsidTr="00DC0492">
        <w:trPr>
          <w:trHeight w:val="5802"/>
        </w:trPr>
        <w:tc>
          <w:tcPr>
            <w:tcW w:w="610" w:type="dxa"/>
            <w:tcBorders>
              <w:top w:val="single" w:sz="4" w:space="0" w:color="auto"/>
              <w:left w:val="single" w:sz="4" w:space="0" w:color="auto"/>
              <w:bottom w:val="single" w:sz="4" w:space="0" w:color="auto"/>
              <w:right w:val="single" w:sz="4" w:space="0" w:color="auto"/>
            </w:tcBorders>
          </w:tcPr>
          <w:p w:rsidR="00A94B2C" w:rsidRDefault="00A94B2C">
            <w:pPr>
              <w:widowControl/>
              <w:snapToGrid w:val="0"/>
              <w:spacing w:line="360" w:lineRule="auto"/>
              <w:rPr>
                <w:rFonts w:ascii="方正仿宋简体" w:eastAsia="方正仿宋简体"/>
                <w:b/>
                <w:color w:val="000000"/>
                <w:kern w:val="0"/>
                <w:szCs w:val="21"/>
              </w:rPr>
            </w:pPr>
            <w:r>
              <w:rPr>
                <w:rFonts w:ascii="方正仿宋简体" w:eastAsia="方正仿宋简体" w:hint="eastAsia"/>
                <w:b/>
                <w:color w:val="000000"/>
                <w:kern w:val="0"/>
                <w:szCs w:val="21"/>
              </w:rPr>
              <w:t>1</w:t>
            </w: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A94B2C" w:rsidRDefault="00706090">
            <w:pPr>
              <w:rPr>
                <w:rFonts w:ascii="宋体" w:hAnsi="宋体"/>
                <w:color w:val="000000"/>
                <w:kern w:val="0"/>
                <w:szCs w:val="21"/>
              </w:rPr>
            </w:pPr>
            <w:r w:rsidRPr="00706090">
              <w:rPr>
                <w:rFonts w:ascii="宋体" w:hAnsi="宋体" w:hint="eastAsia"/>
                <w:color w:val="000000"/>
                <w:kern w:val="0"/>
                <w:szCs w:val="21"/>
              </w:rPr>
              <w:t>大竹县云东110kV变电站改扩建工程</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706090">
            <w:pPr>
              <w:rPr>
                <w:rFonts w:ascii="宋体" w:hAnsi="宋体"/>
                <w:color w:val="000000"/>
                <w:kern w:val="0"/>
                <w:szCs w:val="21"/>
              </w:rPr>
            </w:pPr>
            <w:r>
              <w:rPr>
                <w:rFonts w:ascii="宋体" w:hAnsi="宋体" w:hint="eastAsia"/>
                <w:color w:val="000000"/>
                <w:kern w:val="0"/>
                <w:szCs w:val="21"/>
              </w:rPr>
              <w:t>大竹县</w:t>
            </w:r>
            <w:r w:rsidR="00A94B2C">
              <w:rPr>
                <w:rFonts w:ascii="宋体" w:hAnsi="宋体" w:hint="eastAsia"/>
                <w:color w:val="000000"/>
                <w:kern w:val="0"/>
                <w:szCs w:val="21"/>
              </w:rPr>
              <w:t>境内</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706090">
            <w:pPr>
              <w:rPr>
                <w:rFonts w:ascii="宋体" w:hAnsi="宋体"/>
                <w:color w:val="000000"/>
                <w:kern w:val="0"/>
                <w:szCs w:val="21"/>
              </w:rPr>
            </w:pPr>
            <w:r w:rsidRPr="00706090">
              <w:rPr>
                <w:rFonts w:ascii="宋体" w:hAnsi="宋体" w:hint="eastAsia"/>
                <w:color w:val="000000"/>
                <w:kern w:val="0"/>
                <w:szCs w:val="21"/>
              </w:rPr>
              <w:t>四川省水电集团大竹电力有限公司</w:t>
            </w:r>
          </w:p>
        </w:tc>
        <w:tc>
          <w:tcPr>
            <w:tcW w:w="816" w:type="dxa"/>
            <w:tcBorders>
              <w:top w:val="single" w:sz="4" w:space="0" w:color="auto"/>
              <w:left w:val="single" w:sz="4" w:space="0" w:color="auto"/>
              <w:bottom w:val="single" w:sz="4" w:space="0" w:color="auto"/>
              <w:right w:val="single" w:sz="4" w:space="0" w:color="auto"/>
            </w:tcBorders>
            <w:vAlign w:val="center"/>
            <w:hideMark/>
          </w:tcPr>
          <w:p w:rsidR="00A94B2C" w:rsidRDefault="004B1C4C">
            <w:pPr>
              <w:widowControl/>
              <w:snapToGrid w:val="0"/>
              <w:rPr>
                <w:rFonts w:ascii="宋体" w:hAnsi="宋体"/>
                <w:color w:val="000000"/>
                <w:kern w:val="0"/>
                <w:szCs w:val="21"/>
              </w:rPr>
            </w:pPr>
            <w:r>
              <w:rPr>
                <w:rFonts w:ascii="宋体" w:hAnsi="宋体" w:hint="eastAsia"/>
                <w:color w:val="000000"/>
                <w:kern w:val="0"/>
                <w:szCs w:val="21"/>
              </w:rPr>
              <w:t>四川华易工程技术</w:t>
            </w:r>
            <w:r w:rsidR="00B33937" w:rsidRPr="00B33937">
              <w:rPr>
                <w:rFonts w:ascii="宋体" w:hAnsi="宋体" w:hint="eastAsia"/>
                <w:color w:val="000000"/>
                <w:kern w:val="0"/>
                <w:szCs w:val="21"/>
              </w:rPr>
              <w:t>有限责任公司</w:t>
            </w:r>
          </w:p>
        </w:tc>
        <w:tc>
          <w:tcPr>
            <w:tcW w:w="1158" w:type="dxa"/>
            <w:tcBorders>
              <w:top w:val="single" w:sz="4" w:space="0" w:color="auto"/>
              <w:left w:val="single" w:sz="4" w:space="0" w:color="auto"/>
              <w:bottom w:val="single" w:sz="4" w:space="0" w:color="auto"/>
              <w:right w:val="single" w:sz="4" w:space="0" w:color="auto"/>
            </w:tcBorders>
            <w:vAlign w:val="center"/>
          </w:tcPr>
          <w:p w:rsidR="00BF4CAE" w:rsidRPr="00BF4CAE" w:rsidRDefault="00BF4CAE" w:rsidP="00DC0492">
            <w:pPr>
              <w:adjustRightInd w:val="0"/>
              <w:snapToGrid w:val="0"/>
              <w:spacing w:line="240" w:lineRule="exact"/>
              <w:outlineLvl w:val="1"/>
              <w:rPr>
                <w:rFonts w:asciiTheme="majorEastAsia" w:eastAsiaTheme="majorEastAsia" w:hAnsiTheme="majorEastAsia"/>
                <w:szCs w:val="21"/>
              </w:rPr>
            </w:pPr>
            <w:r w:rsidRPr="00BF4CAE">
              <w:rPr>
                <w:rFonts w:asciiTheme="majorEastAsia" w:eastAsiaTheme="majorEastAsia" w:hAnsiTheme="majorEastAsia" w:hint="eastAsia"/>
                <w:szCs w:val="21"/>
              </w:rPr>
              <w:t>（1）新增主变1台（3#主变），容量为50 MVA；</w:t>
            </w:r>
          </w:p>
          <w:p w:rsidR="00BF4CAE" w:rsidRPr="00BF4CAE" w:rsidRDefault="00BF4CAE" w:rsidP="00DC0492">
            <w:pPr>
              <w:adjustRightInd w:val="0"/>
              <w:snapToGrid w:val="0"/>
              <w:spacing w:line="240" w:lineRule="exact"/>
              <w:outlineLvl w:val="1"/>
              <w:rPr>
                <w:rFonts w:asciiTheme="majorEastAsia" w:eastAsiaTheme="majorEastAsia" w:hAnsiTheme="majorEastAsia"/>
                <w:szCs w:val="21"/>
              </w:rPr>
            </w:pPr>
            <w:r w:rsidRPr="00BF4CAE">
              <w:rPr>
                <w:rFonts w:asciiTheme="majorEastAsia" w:eastAsiaTheme="majorEastAsia" w:hAnsiTheme="majorEastAsia" w:hint="eastAsia"/>
                <w:szCs w:val="21"/>
              </w:rPr>
              <w:t>（2）将现有1#、2#主变容量均由25MVA扩建至50MVA。建成后110kV云东变电站规模为3×50MVA。</w:t>
            </w:r>
          </w:p>
          <w:p w:rsidR="00BF4CAE" w:rsidRPr="00BF4CAE" w:rsidRDefault="00BF4CAE" w:rsidP="00DC0492">
            <w:pPr>
              <w:adjustRightInd w:val="0"/>
              <w:snapToGrid w:val="0"/>
              <w:spacing w:line="240" w:lineRule="exact"/>
              <w:outlineLvl w:val="1"/>
              <w:rPr>
                <w:rFonts w:asciiTheme="majorEastAsia" w:eastAsiaTheme="majorEastAsia" w:hAnsiTheme="majorEastAsia"/>
                <w:szCs w:val="21"/>
              </w:rPr>
            </w:pPr>
            <w:r w:rsidRPr="00BF4CAE">
              <w:rPr>
                <w:rFonts w:asciiTheme="majorEastAsia" w:eastAsiaTheme="majorEastAsia" w:hAnsiTheme="majorEastAsia" w:hint="eastAsia"/>
                <w:szCs w:val="21"/>
              </w:rPr>
              <w:t>（3）其他配套装置改造</w:t>
            </w:r>
          </w:p>
          <w:p w:rsidR="00BF4CAE" w:rsidRDefault="00BF4CAE" w:rsidP="00DC0492">
            <w:pPr>
              <w:adjustRightInd w:val="0"/>
              <w:snapToGrid w:val="0"/>
              <w:spacing w:line="240" w:lineRule="exact"/>
              <w:outlineLvl w:val="1"/>
              <w:rPr>
                <w:rFonts w:ascii="宋体" w:hAnsi="宋体"/>
                <w:color w:val="000000"/>
                <w:kern w:val="0"/>
                <w:szCs w:val="21"/>
              </w:rPr>
            </w:pPr>
            <w:r w:rsidRPr="00BF4CAE">
              <w:rPr>
                <w:rFonts w:asciiTheme="majorEastAsia" w:eastAsiaTheme="majorEastAsia" w:hAnsiTheme="majorEastAsia" w:hint="eastAsia"/>
                <w:szCs w:val="21"/>
              </w:rPr>
              <w:t>①110kV 配电装置：现有110kV出线4回，本次更换110kV Ⅰ段母线导线及连接金具，其余 110kV 配电设备不改造。</w:t>
            </w:r>
          </w:p>
          <w:p w:rsidR="00A94B2C" w:rsidRDefault="00A94B2C" w:rsidP="001A549C">
            <w:pPr>
              <w:adjustRightInd w:val="0"/>
              <w:snapToGrid w:val="0"/>
              <w:spacing w:line="360" w:lineRule="auto"/>
              <w:outlineLvl w:val="1"/>
              <w:rPr>
                <w:rFonts w:ascii="宋体" w:hAnsi="宋体"/>
                <w:color w:val="000000"/>
                <w:kern w:val="0"/>
                <w:szCs w:val="21"/>
              </w:rPr>
            </w:pPr>
          </w:p>
        </w:tc>
        <w:tc>
          <w:tcPr>
            <w:tcW w:w="5421" w:type="dxa"/>
            <w:tcBorders>
              <w:top w:val="single" w:sz="4" w:space="0" w:color="auto"/>
              <w:left w:val="single" w:sz="4" w:space="0" w:color="auto"/>
              <w:bottom w:val="single" w:sz="4" w:space="0" w:color="auto"/>
              <w:right w:val="single" w:sz="4" w:space="0" w:color="auto"/>
            </w:tcBorders>
            <w:vAlign w:val="center"/>
            <w:hideMark/>
          </w:tcPr>
          <w:p w:rsidR="00864202" w:rsidRPr="00864202" w:rsidRDefault="00BF4CAE" w:rsidP="00BF4CAE">
            <w:pPr>
              <w:pStyle w:val="p0"/>
              <w:spacing w:line="260" w:lineRule="exact"/>
              <w:ind w:left="210"/>
              <w:jc w:val="left"/>
              <w:rPr>
                <w:rFonts w:ascii="宋体" w:hAnsi="宋体"/>
                <w:color w:val="000000"/>
              </w:rPr>
            </w:pPr>
            <w:r w:rsidRPr="00BF4CAE">
              <w:rPr>
                <w:rFonts w:ascii="宋体" w:hAnsi="宋体" w:hint="eastAsia"/>
                <w:color w:val="000000"/>
              </w:rPr>
              <w:t>本项目在现有110kV云东变电站站</w:t>
            </w:r>
            <w:proofErr w:type="gramStart"/>
            <w:r w:rsidRPr="00BF4CAE">
              <w:rPr>
                <w:rFonts w:ascii="宋体" w:hAnsi="宋体" w:hint="eastAsia"/>
                <w:color w:val="000000"/>
              </w:rPr>
              <w:t>址范围</w:t>
            </w:r>
            <w:proofErr w:type="gramEnd"/>
            <w:r w:rsidRPr="00BF4CAE">
              <w:rPr>
                <w:rFonts w:ascii="宋体" w:hAnsi="宋体" w:hint="eastAsia"/>
                <w:color w:val="000000"/>
              </w:rPr>
              <w:t>内建设，不涉及新增占地，</w:t>
            </w:r>
            <w:r>
              <w:rPr>
                <w:rFonts w:ascii="宋体" w:hAnsi="宋体" w:hint="eastAsia"/>
                <w:color w:val="000000"/>
              </w:rPr>
              <w:t>只是</w:t>
            </w:r>
            <w:r w:rsidRPr="00BF4CAE">
              <w:rPr>
                <w:rFonts w:ascii="宋体" w:hAnsi="宋体" w:hint="eastAsia"/>
                <w:color w:val="000000"/>
              </w:rPr>
              <w:t>新建事故油池1座，规格为3.6×3.6×2.8m，容积约为</w:t>
            </w:r>
            <w:r>
              <w:rPr>
                <w:rFonts w:ascii="宋体" w:hAnsi="宋体" w:hint="eastAsia"/>
                <w:color w:val="000000"/>
              </w:rPr>
              <w:t>36m</w:t>
            </w:r>
            <w:r>
              <w:rPr>
                <w:rFonts w:ascii="宋体" w:hAnsi="宋体" w:hint="eastAsia"/>
                <w:color w:val="000000"/>
                <w:vertAlign w:val="superscript"/>
              </w:rPr>
              <w:t>3</w:t>
            </w:r>
            <w:r>
              <w:rPr>
                <w:rFonts w:ascii="宋体" w:hAnsi="宋体" w:hint="eastAsia"/>
                <w:color w:val="000000"/>
              </w:rPr>
              <w:t>和</w:t>
            </w:r>
            <w:proofErr w:type="gramStart"/>
            <w:r w:rsidRPr="00BF4CAE">
              <w:rPr>
                <w:rFonts w:ascii="宋体" w:hAnsi="宋体" w:hint="eastAsia"/>
                <w:color w:val="000000"/>
              </w:rPr>
              <w:t>新建危废暂存</w:t>
            </w:r>
            <w:proofErr w:type="gramEnd"/>
            <w:r w:rsidRPr="00BF4CAE">
              <w:rPr>
                <w:rFonts w:ascii="宋体" w:hAnsi="宋体" w:hint="eastAsia"/>
                <w:color w:val="000000"/>
              </w:rPr>
              <w:t>间一座，位于主控楼1楼西侧，占地面积10㎡</w:t>
            </w:r>
            <w:r>
              <w:rPr>
                <w:rFonts w:ascii="宋体" w:hAnsi="宋体" w:hint="eastAsia"/>
                <w:color w:val="000000"/>
              </w:rPr>
              <w:t>。一、</w:t>
            </w:r>
            <w:r w:rsidR="00864202" w:rsidRPr="00864202">
              <w:rPr>
                <w:rFonts w:ascii="宋体" w:hAnsi="宋体" w:hint="eastAsia"/>
                <w:color w:val="000000"/>
              </w:rPr>
              <w:t>施工期</w:t>
            </w:r>
            <w:r>
              <w:rPr>
                <w:rFonts w:ascii="宋体" w:hAnsi="宋体" w:hint="eastAsia"/>
                <w:color w:val="000000"/>
              </w:rPr>
              <w:t>间</w:t>
            </w:r>
            <w:r w:rsidR="00864202" w:rsidRPr="00864202">
              <w:rPr>
                <w:rFonts w:ascii="宋体" w:hAnsi="宋体" w:hint="eastAsia"/>
                <w:color w:val="000000"/>
              </w:rPr>
              <w:t>大气环境</w:t>
            </w:r>
            <w:r>
              <w:rPr>
                <w:rFonts w:ascii="宋体" w:hAnsi="宋体" w:hint="eastAsia"/>
                <w:color w:val="000000"/>
              </w:rPr>
              <w:t>、水环境、声环境</w:t>
            </w:r>
            <w:r w:rsidR="00864202" w:rsidRPr="00864202">
              <w:rPr>
                <w:rFonts w:ascii="宋体" w:hAnsi="宋体" w:hint="eastAsia"/>
                <w:color w:val="000000"/>
              </w:rPr>
              <w:t>影响</w:t>
            </w:r>
            <w:r>
              <w:rPr>
                <w:rFonts w:ascii="宋体" w:hAnsi="宋体" w:hint="eastAsia"/>
                <w:color w:val="000000"/>
              </w:rPr>
              <w:t>很小。</w:t>
            </w:r>
            <w:r w:rsidR="00864202" w:rsidRPr="00864202">
              <w:rPr>
                <w:rFonts w:ascii="宋体" w:hAnsi="宋体" w:hint="eastAsia"/>
                <w:color w:val="000000"/>
              </w:rPr>
              <w:t>固体废弃物影响</w:t>
            </w:r>
          </w:p>
          <w:p w:rsidR="00BF4CAE" w:rsidRDefault="00864202" w:rsidP="00864202">
            <w:pPr>
              <w:pStyle w:val="p0"/>
              <w:spacing w:line="260" w:lineRule="exact"/>
              <w:ind w:left="210"/>
              <w:jc w:val="left"/>
              <w:rPr>
                <w:rFonts w:ascii="宋体" w:hAnsi="宋体"/>
                <w:color w:val="000000"/>
              </w:rPr>
            </w:pPr>
            <w:r w:rsidRPr="00864202">
              <w:rPr>
                <w:rFonts w:ascii="宋体" w:hAnsi="宋体" w:hint="eastAsia"/>
                <w:color w:val="000000"/>
              </w:rPr>
              <w:t>①：变电站施工人员产生的生活垃圾利用周边既有设施收集后不定期清运至附近垃圾收集站集中处置②：</w:t>
            </w:r>
            <w:r w:rsidR="00BF4CAE" w:rsidRPr="00BF4CAE">
              <w:rPr>
                <w:rFonts w:ascii="宋体" w:hAnsi="宋体" w:hint="eastAsia"/>
                <w:color w:val="000000"/>
              </w:rPr>
              <w:t>变电站施工过程中总挖方量为400m³，填方量为220m³，弃方量为120m³。</w:t>
            </w:r>
            <w:proofErr w:type="gramStart"/>
            <w:r w:rsidR="00BF4CAE" w:rsidRPr="00BF4CAE">
              <w:rPr>
                <w:rFonts w:ascii="宋体" w:hAnsi="宋体" w:hint="eastAsia"/>
                <w:color w:val="000000"/>
              </w:rPr>
              <w:t>弃方不</w:t>
            </w:r>
            <w:proofErr w:type="gramEnd"/>
            <w:r w:rsidR="00BF4CAE" w:rsidRPr="00BF4CAE">
              <w:rPr>
                <w:rFonts w:ascii="宋体" w:hAnsi="宋体" w:hint="eastAsia"/>
                <w:color w:val="000000"/>
              </w:rPr>
              <w:t>单独设置堆场，在站内空地临时堆放后运往当地政府指定渣场。</w:t>
            </w:r>
          </w:p>
          <w:p w:rsidR="00864202" w:rsidRPr="00864202" w:rsidRDefault="00864202" w:rsidP="00864202">
            <w:pPr>
              <w:pStyle w:val="p0"/>
              <w:spacing w:line="260" w:lineRule="exact"/>
              <w:ind w:left="210"/>
              <w:jc w:val="left"/>
              <w:rPr>
                <w:rFonts w:ascii="宋体" w:hAnsi="宋体"/>
                <w:color w:val="000000"/>
              </w:rPr>
            </w:pPr>
            <w:r w:rsidRPr="00864202">
              <w:rPr>
                <w:rFonts w:ascii="宋体" w:hAnsi="宋体" w:hint="eastAsia"/>
                <w:color w:val="000000"/>
              </w:rPr>
              <w:t>二、营运期</w:t>
            </w:r>
          </w:p>
          <w:p w:rsidR="00864202" w:rsidRPr="00864202" w:rsidRDefault="00864202" w:rsidP="00864202">
            <w:pPr>
              <w:pStyle w:val="p0"/>
              <w:spacing w:line="260" w:lineRule="exact"/>
              <w:ind w:left="210"/>
              <w:jc w:val="left"/>
              <w:rPr>
                <w:rFonts w:ascii="宋体" w:hAnsi="宋体"/>
                <w:color w:val="000000"/>
              </w:rPr>
            </w:pPr>
            <w:r w:rsidRPr="00864202">
              <w:rPr>
                <w:rFonts w:ascii="宋体" w:hAnsi="宋体" w:hint="eastAsia"/>
                <w:color w:val="000000"/>
              </w:rPr>
              <w:t>（一）噪声：</w:t>
            </w:r>
          </w:p>
          <w:p w:rsidR="00864202" w:rsidRPr="00864202" w:rsidRDefault="001A549C" w:rsidP="00BF4CAE">
            <w:pPr>
              <w:pStyle w:val="p0"/>
              <w:spacing w:line="260" w:lineRule="exact"/>
              <w:ind w:left="210"/>
              <w:jc w:val="left"/>
              <w:rPr>
                <w:rFonts w:ascii="宋体" w:hAnsi="宋体"/>
                <w:color w:val="000000"/>
              </w:rPr>
            </w:pPr>
            <w:r>
              <w:rPr>
                <w:rFonts w:ascii="宋体" w:hAnsi="宋体" w:hint="eastAsia"/>
                <w:color w:val="000000"/>
              </w:rPr>
              <w:t>1、</w:t>
            </w:r>
            <w:r w:rsidR="00864202" w:rsidRPr="00864202">
              <w:rPr>
                <w:rFonts w:ascii="宋体" w:hAnsi="宋体" w:hint="eastAsia"/>
                <w:color w:val="000000"/>
              </w:rPr>
              <w:t>站界处噪声能满足《工业企业厂界环境噪声排放标准》（GB12348-2008）2</w:t>
            </w:r>
            <w:r w:rsidR="00864202">
              <w:rPr>
                <w:rFonts w:ascii="宋体" w:hAnsi="宋体" w:hint="eastAsia"/>
                <w:color w:val="000000"/>
              </w:rPr>
              <w:t>类标准、</w:t>
            </w:r>
            <w:proofErr w:type="gramStart"/>
            <w:r w:rsidR="00864202">
              <w:rPr>
                <w:rFonts w:ascii="宋体" w:hAnsi="宋体" w:hint="eastAsia"/>
                <w:color w:val="000000"/>
              </w:rPr>
              <w:t>周</w:t>
            </w:r>
            <w:r w:rsidR="00864202" w:rsidRPr="00864202">
              <w:rPr>
                <w:rFonts w:ascii="宋体" w:hAnsi="宋体" w:hint="eastAsia"/>
                <w:color w:val="000000"/>
              </w:rPr>
              <w:t>边声</w:t>
            </w:r>
            <w:proofErr w:type="gramEnd"/>
            <w:r w:rsidR="00864202" w:rsidRPr="00864202">
              <w:rPr>
                <w:rFonts w:ascii="宋体" w:hAnsi="宋体" w:hint="eastAsia"/>
                <w:color w:val="000000"/>
              </w:rPr>
              <w:t>环境敏感点处能满足《声环境质量标准》（GB3096-2008）2 类标准的要求，昼间噪声值为</w:t>
            </w:r>
            <w:r w:rsidR="00BF4CAE">
              <w:rPr>
                <w:rFonts w:ascii="宋体" w:hAnsi="宋体" w:hint="eastAsia"/>
                <w:color w:val="000000"/>
              </w:rPr>
              <w:t>60</w:t>
            </w:r>
            <w:r w:rsidR="00864202" w:rsidRPr="00864202">
              <w:rPr>
                <w:rFonts w:ascii="宋体" w:hAnsi="宋体" w:hint="eastAsia"/>
                <w:color w:val="000000"/>
              </w:rPr>
              <w:t>dB（A），夜间噪声值为39dB（A</w:t>
            </w:r>
            <w:r w:rsidR="00BF4CAE">
              <w:rPr>
                <w:rFonts w:ascii="宋体" w:hAnsi="宋体" w:hint="eastAsia"/>
                <w:color w:val="000000"/>
              </w:rPr>
              <w:t>）</w:t>
            </w:r>
            <w:r w:rsidR="00864202" w:rsidRPr="00864202">
              <w:rPr>
                <w:rFonts w:ascii="宋体" w:hAnsi="宋体" w:hint="eastAsia"/>
                <w:color w:val="000000"/>
              </w:rPr>
              <w:t>标准要求。</w:t>
            </w:r>
          </w:p>
          <w:p w:rsidR="00864202" w:rsidRPr="00864202" w:rsidRDefault="00864202" w:rsidP="00864202">
            <w:pPr>
              <w:pStyle w:val="p0"/>
              <w:spacing w:line="260" w:lineRule="exact"/>
              <w:ind w:left="210"/>
              <w:jc w:val="left"/>
              <w:rPr>
                <w:rFonts w:ascii="宋体" w:hAnsi="宋体"/>
                <w:color w:val="000000"/>
              </w:rPr>
            </w:pPr>
            <w:r w:rsidRPr="00864202">
              <w:rPr>
                <w:rFonts w:ascii="宋体" w:hAnsi="宋体" w:hint="eastAsia"/>
                <w:color w:val="000000"/>
              </w:rPr>
              <w:t>（二）电磁环境：</w:t>
            </w:r>
          </w:p>
          <w:p w:rsidR="001A549C" w:rsidRPr="001A549C" w:rsidRDefault="001A549C" w:rsidP="001A549C">
            <w:pPr>
              <w:pStyle w:val="p0"/>
              <w:spacing w:line="260" w:lineRule="exact"/>
              <w:ind w:left="210"/>
              <w:jc w:val="left"/>
              <w:rPr>
                <w:rFonts w:ascii="宋体" w:hAnsi="宋体"/>
                <w:color w:val="000000"/>
              </w:rPr>
            </w:pPr>
            <w:r w:rsidRPr="001A549C">
              <w:rPr>
                <w:rFonts w:ascii="宋体" w:hAnsi="宋体" w:hint="eastAsia"/>
                <w:color w:val="000000"/>
              </w:rPr>
              <w:t>变电站站界其围墙外的工频电场强度（最大值</w:t>
            </w:r>
            <w:r w:rsidR="00BF4CAE" w:rsidRPr="00BF4CAE">
              <w:rPr>
                <w:rFonts w:ascii="宋体" w:hAnsi="宋体"/>
                <w:color w:val="000000"/>
              </w:rPr>
              <w:t>190.17</w:t>
            </w:r>
            <w:r w:rsidRPr="001A549C">
              <w:rPr>
                <w:rFonts w:ascii="宋体" w:hAnsi="宋体" w:hint="eastAsia"/>
                <w:color w:val="000000"/>
              </w:rPr>
              <w:t>V/m）、工频磁感应强度(最大值</w:t>
            </w:r>
            <w:r w:rsidR="00BF4CAE" w:rsidRPr="00BF4CAE">
              <w:rPr>
                <w:rFonts w:ascii="宋体" w:hAnsi="宋体"/>
                <w:color w:val="000000"/>
              </w:rPr>
              <w:t>0.9902</w:t>
            </w:r>
            <w:r w:rsidRPr="001A549C">
              <w:rPr>
                <w:rFonts w:ascii="宋体" w:hAnsi="宋体" w:hint="eastAsia"/>
                <w:color w:val="000000"/>
              </w:rPr>
              <w:t>μT)均满足《电磁环境控制限值》（GB8702-2014）中公众曝露控制限值（工频电场4000V/m、工频磁感应强度100μT）的控制要求，且随着离开站界围墙距离的增加工频电场强度、工频磁感应强度逐渐降低。</w:t>
            </w:r>
          </w:p>
          <w:p w:rsidR="001A549C" w:rsidRPr="001A549C" w:rsidRDefault="001A549C" w:rsidP="001A549C">
            <w:pPr>
              <w:pStyle w:val="p0"/>
              <w:spacing w:line="260" w:lineRule="exact"/>
              <w:ind w:left="210"/>
              <w:jc w:val="left"/>
              <w:rPr>
                <w:rFonts w:ascii="宋体" w:hAnsi="宋体"/>
                <w:color w:val="000000"/>
              </w:rPr>
            </w:pPr>
            <w:r w:rsidRPr="001A549C">
              <w:rPr>
                <w:rFonts w:ascii="宋体" w:hAnsi="宋体" w:hint="eastAsia"/>
                <w:color w:val="000000"/>
              </w:rPr>
              <w:t>（三）水环境影响</w:t>
            </w:r>
          </w:p>
          <w:p w:rsidR="001A549C" w:rsidRPr="001A549C" w:rsidRDefault="001A549C" w:rsidP="001A549C">
            <w:pPr>
              <w:pStyle w:val="p0"/>
              <w:spacing w:line="260" w:lineRule="exact"/>
              <w:ind w:left="210"/>
              <w:jc w:val="left"/>
              <w:rPr>
                <w:rFonts w:ascii="宋体" w:hAnsi="宋体"/>
                <w:color w:val="000000"/>
              </w:rPr>
            </w:pPr>
            <w:r w:rsidRPr="001A549C">
              <w:rPr>
                <w:rFonts w:ascii="宋体" w:hAnsi="宋体" w:hint="eastAsia"/>
                <w:color w:val="000000"/>
              </w:rPr>
              <w:t>①：</w:t>
            </w:r>
            <w:r w:rsidR="00BF4CAE" w:rsidRPr="00BF4CAE">
              <w:rPr>
                <w:rFonts w:ascii="宋体" w:hAnsi="宋体" w:hint="eastAsia"/>
                <w:color w:val="000000"/>
              </w:rPr>
              <w:t>生活污水产生量约0.5m3/d，利用变电站内既有化粪池处理后，用作农肥，不外排</w:t>
            </w:r>
          </w:p>
          <w:p w:rsidR="001A549C" w:rsidRPr="001A549C" w:rsidRDefault="001A549C" w:rsidP="001A549C">
            <w:pPr>
              <w:pStyle w:val="p0"/>
              <w:spacing w:line="260" w:lineRule="exact"/>
              <w:ind w:left="210"/>
              <w:jc w:val="left"/>
              <w:rPr>
                <w:rFonts w:ascii="宋体" w:hAnsi="宋体"/>
                <w:color w:val="000000"/>
              </w:rPr>
            </w:pPr>
            <w:r w:rsidRPr="001A549C">
              <w:rPr>
                <w:rFonts w:ascii="宋体" w:hAnsi="宋体" w:hint="eastAsia"/>
                <w:color w:val="000000"/>
              </w:rPr>
              <w:t>②：设置一个事故油池（</w:t>
            </w:r>
            <w:r w:rsidR="00BF4CAE">
              <w:rPr>
                <w:rFonts w:ascii="宋体" w:hAnsi="宋体" w:hint="eastAsia"/>
                <w:color w:val="000000"/>
              </w:rPr>
              <w:t>36m</w:t>
            </w:r>
            <w:r w:rsidR="00BF4CAE">
              <w:rPr>
                <w:rFonts w:ascii="宋体" w:hAnsi="宋体" w:hint="eastAsia"/>
                <w:color w:val="000000"/>
                <w:vertAlign w:val="superscript"/>
              </w:rPr>
              <w:t>3</w:t>
            </w:r>
            <w:r w:rsidRPr="001A549C">
              <w:rPr>
                <w:rFonts w:ascii="宋体" w:hAnsi="宋体" w:hint="eastAsia"/>
                <w:color w:val="000000"/>
              </w:rPr>
              <w:t>），事故油由变压器专业维修公司及配置的相应设施收集、处置，不外排。</w:t>
            </w:r>
          </w:p>
          <w:p w:rsidR="001A549C" w:rsidRPr="001A549C" w:rsidRDefault="001A549C" w:rsidP="001A549C">
            <w:pPr>
              <w:pStyle w:val="p0"/>
              <w:spacing w:line="260" w:lineRule="exact"/>
              <w:ind w:left="210"/>
              <w:jc w:val="left"/>
              <w:rPr>
                <w:rFonts w:ascii="宋体" w:hAnsi="宋体"/>
                <w:color w:val="000000"/>
              </w:rPr>
            </w:pPr>
            <w:r w:rsidRPr="001A549C">
              <w:rPr>
                <w:rFonts w:ascii="宋体" w:hAnsi="宋体" w:hint="eastAsia"/>
                <w:color w:val="000000"/>
              </w:rPr>
              <w:t>（四）大气环境影响</w:t>
            </w:r>
          </w:p>
          <w:p w:rsidR="001A549C" w:rsidRPr="001A549C" w:rsidRDefault="001A549C" w:rsidP="001A549C">
            <w:pPr>
              <w:pStyle w:val="p0"/>
              <w:spacing w:line="260" w:lineRule="exact"/>
              <w:ind w:left="210"/>
              <w:jc w:val="left"/>
              <w:rPr>
                <w:rFonts w:ascii="宋体" w:hAnsi="宋体"/>
                <w:color w:val="000000"/>
              </w:rPr>
            </w:pPr>
            <w:r w:rsidRPr="001A549C">
              <w:rPr>
                <w:rFonts w:ascii="宋体" w:hAnsi="宋体" w:hint="eastAsia"/>
                <w:color w:val="000000"/>
              </w:rPr>
              <w:t>本项目扩建变电站投运后，无大气污染物产生，不影响项目所在区域大气环境功能。</w:t>
            </w:r>
          </w:p>
          <w:p w:rsidR="001A549C" w:rsidRPr="001A549C" w:rsidRDefault="001A549C" w:rsidP="001A549C">
            <w:pPr>
              <w:pStyle w:val="p0"/>
              <w:spacing w:line="260" w:lineRule="exact"/>
              <w:ind w:left="210"/>
              <w:jc w:val="left"/>
              <w:rPr>
                <w:rFonts w:ascii="宋体" w:hAnsi="宋体"/>
                <w:color w:val="000000"/>
              </w:rPr>
            </w:pPr>
            <w:r w:rsidRPr="001A549C">
              <w:rPr>
                <w:rFonts w:ascii="宋体" w:hAnsi="宋体" w:hint="eastAsia"/>
                <w:color w:val="000000"/>
              </w:rPr>
              <w:t>（五）固体废物</w:t>
            </w:r>
          </w:p>
          <w:p w:rsidR="001A549C" w:rsidRPr="001A549C" w:rsidRDefault="001A549C" w:rsidP="001A549C">
            <w:pPr>
              <w:pStyle w:val="p0"/>
              <w:spacing w:line="260" w:lineRule="exact"/>
              <w:ind w:left="210"/>
              <w:jc w:val="left"/>
              <w:rPr>
                <w:rFonts w:ascii="宋体" w:hAnsi="宋体"/>
                <w:color w:val="000000"/>
              </w:rPr>
            </w:pPr>
            <w:r w:rsidRPr="001A549C">
              <w:rPr>
                <w:rFonts w:ascii="宋体" w:hAnsi="宋体" w:hint="eastAsia"/>
                <w:color w:val="000000"/>
              </w:rPr>
              <w:t>①变电站巡查人员产生的生活垃圾利用站内垃圾桶收集后定期清运</w:t>
            </w:r>
            <w:proofErr w:type="gramStart"/>
            <w:r w:rsidRPr="001A549C">
              <w:rPr>
                <w:rFonts w:ascii="宋体" w:hAnsi="宋体" w:hint="eastAsia"/>
                <w:color w:val="000000"/>
              </w:rPr>
              <w:t>至站外场</w:t>
            </w:r>
            <w:proofErr w:type="gramEnd"/>
            <w:r w:rsidRPr="001A549C">
              <w:rPr>
                <w:rFonts w:ascii="宋体" w:hAnsi="宋体" w:hint="eastAsia"/>
                <w:color w:val="000000"/>
              </w:rPr>
              <w:t>镇垃圾站，由环卫部门统一处理②：变电站运行过程中产生的废蓄电池交由建设单位回收处理。</w:t>
            </w:r>
          </w:p>
          <w:p w:rsidR="001A549C" w:rsidRPr="001A549C" w:rsidRDefault="001A549C" w:rsidP="001A549C">
            <w:pPr>
              <w:pStyle w:val="p0"/>
              <w:spacing w:line="260" w:lineRule="exact"/>
              <w:ind w:left="210"/>
              <w:jc w:val="left"/>
              <w:rPr>
                <w:rFonts w:ascii="宋体" w:hAnsi="宋体"/>
                <w:color w:val="000000"/>
              </w:rPr>
            </w:pPr>
            <w:r w:rsidRPr="001A549C">
              <w:rPr>
                <w:rFonts w:ascii="宋体" w:hAnsi="宋体" w:hint="eastAsia"/>
                <w:color w:val="000000"/>
              </w:rPr>
              <w:t>（六）生态环境</w:t>
            </w:r>
          </w:p>
          <w:p w:rsidR="00864202" w:rsidRPr="00EA59CB" w:rsidRDefault="001A549C" w:rsidP="001A549C">
            <w:pPr>
              <w:pStyle w:val="p0"/>
              <w:spacing w:line="260" w:lineRule="exact"/>
              <w:ind w:left="210"/>
              <w:jc w:val="left"/>
              <w:rPr>
                <w:rFonts w:ascii="宋体" w:hAnsi="宋体"/>
                <w:color w:val="000000"/>
              </w:rPr>
            </w:pPr>
            <w:r w:rsidRPr="001A549C">
              <w:rPr>
                <w:rFonts w:ascii="宋体" w:hAnsi="宋体" w:hint="eastAsia"/>
                <w:color w:val="000000"/>
              </w:rPr>
              <w:t>本项目永久占地面积较小，不涉及特殊生态环境，施工结束后及时利用当地生态系统中原有物种进行植被恢复，采取相应措施后，不会改变环境生态功能。</w:t>
            </w:r>
          </w:p>
        </w:tc>
      </w:tr>
    </w:tbl>
    <w:p w:rsidR="00A94B2C" w:rsidRPr="001A1761" w:rsidRDefault="00A94B2C" w:rsidP="00A94B2C">
      <w:pPr>
        <w:rPr>
          <w:szCs w:val="21"/>
        </w:rPr>
      </w:pPr>
    </w:p>
    <w:p w:rsidR="00E013F8" w:rsidRPr="001A1761" w:rsidRDefault="00E013F8">
      <w:pPr>
        <w:rPr>
          <w:szCs w:val="21"/>
        </w:rPr>
      </w:pPr>
    </w:p>
    <w:sectPr w:rsidR="00E013F8" w:rsidRPr="001A1761" w:rsidSect="00DC0492">
      <w:headerReference w:type="even" r:id="rId9"/>
      <w:headerReference w:type="default" r:id="rId10"/>
      <w:footerReference w:type="even" r:id="rId11"/>
      <w:footerReference w:type="default" r:id="rId12"/>
      <w:headerReference w:type="first" r:id="rId13"/>
      <w:footerReference w:type="first" r:id="rId14"/>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F2A" w:rsidRDefault="00596F2A" w:rsidP="00DC0492">
      <w:r>
        <w:separator/>
      </w:r>
    </w:p>
  </w:endnote>
  <w:endnote w:type="continuationSeparator" w:id="0">
    <w:p w:rsidR="00596F2A" w:rsidRDefault="00596F2A" w:rsidP="00DC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w">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92" w:rsidRDefault="00DC04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92" w:rsidRDefault="00DC049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92" w:rsidRDefault="00DC04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F2A" w:rsidRDefault="00596F2A" w:rsidP="00DC0492">
      <w:r>
        <w:separator/>
      </w:r>
    </w:p>
  </w:footnote>
  <w:footnote w:type="continuationSeparator" w:id="0">
    <w:p w:rsidR="00596F2A" w:rsidRDefault="00596F2A" w:rsidP="00DC0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92" w:rsidRDefault="00DC04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92" w:rsidRDefault="00DC0492" w:rsidP="00DC0492">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92" w:rsidRDefault="00DC04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59F"/>
    <w:multiLevelType w:val="hybridMultilevel"/>
    <w:tmpl w:val="D6F648EE"/>
    <w:lvl w:ilvl="0" w:tplc="6D9C7BC6">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
    <w:nsid w:val="18692243"/>
    <w:multiLevelType w:val="hybridMultilevel"/>
    <w:tmpl w:val="B8A4EA4E"/>
    <w:lvl w:ilvl="0" w:tplc="AD96E0C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4F8E4F40"/>
    <w:multiLevelType w:val="hybridMultilevel"/>
    <w:tmpl w:val="FF786416"/>
    <w:lvl w:ilvl="0" w:tplc="54C4437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2C"/>
    <w:rsid w:val="00095482"/>
    <w:rsid w:val="00096250"/>
    <w:rsid w:val="00096352"/>
    <w:rsid w:val="000D5DDD"/>
    <w:rsid w:val="00133EDF"/>
    <w:rsid w:val="001A1761"/>
    <w:rsid w:val="001A549C"/>
    <w:rsid w:val="003240CF"/>
    <w:rsid w:val="00445785"/>
    <w:rsid w:val="004B1C4C"/>
    <w:rsid w:val="004E29F1"/>
    <w:rsid w:val="005665DE"/>
    <w:rsid w:val="00596F2A"/>
    <w:rsid w:val="005A2887"/>
    <w:rsid w:val="0066145E"/>
    <w:rsid w:val="00693399"/>
    <w:rsid w:val="00706090"/>
    <w:rsid w:val="00864202"/>
    <w:rsid w:val="00917A8C"/>
    <w:rsid w:val="00932207"/>
    <w:rsid w:val="009C131B"/>
    <w:rsid w:val="00A24C6D"/>
    <w:rsid w:val="00A94B2C"/>
    <w:rsid w:val="00AC0C5E"/>
    <w:rsid w:val="00B33937"/>
    <w:rsid w:val="00BB13E3"/>
    <w:rsid w:val="00BF4CAE"/>
    <w:rsid w:val="00CA3F54"/>
    <w:rsid w:val="00DC0492"/>
    <w:rsid w:val="00E013F8"/>
    <w:rsid w:val="00E32190"/>
    <w:rsid w:val="00EA59CB"/>
    <w:rsid w:val="00F0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 w:type="paragraph" w:styleId="a4">
    <w:name w:val="Balloon Text"/>
    <w:basedOn w:val="a"/>
    <w:link w:val="Char"/>
    <w:rsid w:val="001A549C"/>
    <w:rPr>
      <w:sz w:val="18"/>
      <w:szCs w:val="18"/>
    </w:rPr>
  </w:style>
  <w:style w:type="character" w:customStyle="1" w:styleId="Char">
    <w:name w:val="批注框文本 Char"/>
    <w:basedOn w:val="a0"/>
    <w:link w:val="a4"/>
    <w:rsid w:val="001A549C"/>
    <w:rPr>
      <w:kern w:val="2"/>
      <w:sz w:val="18"/>
      <w:szCs w:val="18"/>
    </w:rPr>
  </w:style>
  <w:style w:type="paragraph" w:styleId="a5">
    <w:name w:val="header"/>
    <w:basedOn w:val="a"/>
    <w:link w:val="Char0"/>
    <w:rsid w:val="00DC04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C0492"/>
    <w:rPr>
      <w:kern w:val="2"/>
      <w:sz w:val="18"/>
      <w:szCs w:val="18"/>
    </w:rPr>
  </w:style>
  <w:style w:type="paragraph" w:styleId="a6">
    <w:name w:val="footer"/>
    <w:basedOn w:val="a"/>
    <w:link w:val="Char1"/>
    <w:rsid w:val="00DC0492"/>
    <w:pPr>
      <w:tabs>
        <w:tab w:val="center" w:pos="4153"/>
        <w:tab w:val="right" w:pos="8306"/>
      </w:tabs>
      <w:snapToGrid w:val="0"/>
      <w:jc w:val="left"/>
    </w:pPr>
    <w:rPr>
      <w:sz w:val="18"/>
      <w:szCs w:val="18"/>
    </w:rPr>
  </w:style>
  <w:style w:type="character" w:customStyle="1" w:styleId="Char1">
    <w:name w:val="页脚 Char"/>
    <w:basedOn w:val="a0"/>
    <w:link w:val="a6"/>
    <w:rsid w:val="00DC049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 w:type="paragraph" w:styleId="a4">
    <w:name w:val="Balloon Text"/>
    <w:basedOn w:val="a"/>
    <w:link w:val="Char"/>
    <w:rsid w:val="001A549C"/>
    <w:rPr>
      <w:sz w:val="18"/>
      <w:szCs w:val="18"/>
    </w:rPr>
  </w:style>
  <w:style w:type="character" w:customStyle="1" w:styleId="Char">
    <w:name w:val="批注框文本 Char"/>
    <w:basedOn w:val="a0"/>
    <w:link w:val="a4"/>
    <w:rsid w:val="001A549C"/>
    <w:rPr>
      <w:kern w:val="2"/>
      <w:sz w:val="18"/>
      <w:szCs w:val="18"/>
    </w:rPr>
  </w:style>
  <w:style w:type="paragraph" w:styleId="a5">
    <w:name w:val="header"/>
    <w:basedOn w:val="a"/>
    <w:link w:val="Char0"/>
    <w:rsid w:val="00DC04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C0492"/>
    <w:rPr>
      <w:kern w:val="2"/>
      <w:sz w:val="18"/>
      <w:szCs w:val="18"/>
    </w:rPr>
  </w:style>
  <w:style w:type="paragraph" w:styleId="a6">
    <w:name w:val="footer"/>
    <w:basedOn w:val="a"/>
    <w:link w:val="Char1"/>
    <w:rsid w:val="00DC0492"/>
    <w:pPr>
      <w:tabs>
        <w:tab w:val="center" w:pos="4153"/>
        <w:tab w:val="right" w:pos="8306"/>
      </w:tabs>
      <w:snapToGrid w:val="0"/>
      <w:jc w:val="left"/>
    </w:pPr>
    <w:rPr>
      <w:sz w:val="18"/>
      <w:szCs w:val="18"/>
    </w:rPr>
  </w:style>
  <w:style w:type="character" w:customStyle="1" w:styleId="Char1">
    <w:name w:val="页脚 Char"/>
    <w:basedOn w:val="a0"/>
    <w:link w:val="a6"/>
    <w:rsid w:val="00DC049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6673-A3CD-48C0-88A6-AC54E59E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Company>微软中国</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郑长鈞</dc:creator>
  <cp:lastModifiedBy>孙艳娟</cp:lastModifiedBy>
  <cp:revision>2</cp:revision>
  <cp:lastPrinted>2021-07-19T07:51:00Z</cp:lastPrinted>
  <dcterms:created xsi:type="dcterms:W3CDTF">2021-07-19T08:15:00Z</dcterms:created>
  <dcterms:modified xsi:type="dcterms:W3CDTF">2021-07-19T08:15:00Z</dcterms:modified>
</cp:coreProperties>
</file>