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848D4">
      <w:pPr>
        <w:spacing w:before="312" w:beforeLines="100" w:after="312" w:afterLines="100" w:line="360" w:lineRule="auto"/>
        <w:contextualSpacing/>
        <w:jc w:val="right"/>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采购项目编号：</w:t>
      </w:r>
      <w:r>
        <w:rPr>
          <w:rFonts w:ascii="Times New Roman" w:hAnsi="Times New Roman" w:eastAsia="黑体"/>
          <w:sz w:val="32"/>
          <w:szCs w:val="32"/>
          <w:shd w:val="clear" w:color="auto" w:fill="FFFFFF"/>
        </w:rPr>
        <w:fldChar w:fldCharType="begin"/>
      </w:r>
      <w:r>
        <w:rPr>
          <w:rFonts w:ascii="Times New Roman" w:hAnsi="Times New Roman" w:eastAsia="黑体"/>
          <w:sz w:val="32"/>
          <w:szCs w:val="32"/>
          <w:shd w:val="clear" w:color="auto" w:fill="FFFFFF"/>
        </w:rPr>
        <w:instrText xml:space="preserve"> </w:instrText>
      </w:r>
      <w:r>
        <w:rPr>
          <w:rFonts w:hint="eastAsia" w:ascii="Times New Roman" w:hAnsi="Times New Roman" w:eastAsia="黑体"/>
          <w:sz w:val="32"/>
          <w:szCs w:val="32"/>
          <w:shd w:val="clear" w:color="auto" w:fill="FFFFFF"/>
        </w:rPr>
        <w:instrText xml:space="preserve">REF projNumber \h</w:instrText>
      </w:r>
      <w:r>
        <w:rPr>
          <w:rFonts w:ascii="Times New Roman" w:hAnsi="Times New Roman" w:eastAsia="黑体"/>
          <w:sz w:val="32"/>
          <w:szCs w:val="32"/>
          <w:shd w:val="clear" w:color="auto" w:fill="FFFFFF"/>
        </w:rPr>
        <w:instrText xml:space="preserve">  \* MERGEFORMAT </w:instrText>
      </w:r>
      <w:r>
        <w:rPr>
          <w:rFonts w:ascii="Times New Roman" w:hAnsi="Times New Roman" w:eastAsia="黑体"/>
          <w:sz w:val="32"/>
          <w:szCs w:val="32"/>
          <w:shd w:val="clear" w:color="auto" w:fill="FFFFFF"/>
        </w:rPr>
        <w:fldChar w:fldCharType="separate"/>
      </w:r>
      <w:r>
        <w:rPr>
          <w:rFonts w:hint="eastAsia" w:ascii="Times New Roman" w:hAnsi="Times New Roman" w:eastAsia="黑体"/>
          <w:sz w:val="32"/>
          <w:szCs w:val="32"/>
          <w:shd w:val="clear" w:color="auto" w:fill="FFFFFF"/>
          <w:lang w:eastAsia="zh-CN"/>
        </w:rPr>
        <w:t>达环监采〔2025〕5号</w:t>
      </w:r>
      <w:r>
        <w:rPr>
          <w:rFonts w:ascii="Times New Roman" w:hAnsi="Times New Roman" w:eastAsia="黑体"/>
          <w:sz w:val="32"/>
          <w:szCs w:val="32"/>
          <w:shd w:val="clear" w:color="auto" w:fill="FFFFFF"/>
        </w:rPr>
        <w:fldChar w:fldCharType="end"/>
      </w:r>
    </w:p>
    <w:p w14:paraId="286B1B8F">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32E9E76F">
      <w:pPr>
        <w:pStyle w:val="3"/>
      </w:pPr>
    </w:p>
    <w:p w14:paraId="1E0C1FFE">
      <w:pPr>
        <w:pStyle w:val="3"/>
      </w:pPr>
    </w:p>
    <w:p w14:paraId="5648C70E">
      <w:pPr>
        <w:shd w:val="clear" w:color="auto" w:fill="FFFFFF"/>
        <w:spacing w:before="312" w:beforeLines="100" w:after="312" w:afterLines="100"/>
        <w:contextualSpacing/>
        <w:jc w:val="center"/>
        <w:rPr>
          <w:rFonts w:ascii="Times New Roman" w:hAnsi="Times New Roman" w:eastAsia="方正小标宋简体"/>
          <w:sz w:val="44"/>
          <w:szCs w:val="44"/>
        </w:rPr>
      </w:pPr>
      <w:r>
        <w:rPr>
          <w:rFonts w:hint="eastAsia" w:ascii="Times New Roman" w:hAnsi="Times New Roman" w:eastAsia="方正小标宋简体"/>
          <w:color w:val="auto"/>
          <w:sz w:val="48"/>
          <w:szCs w:val="48"/>
          <w:lang w:val="en-US" w:eastAsia="zh-CN"/>
        </w:rPr>
        <w:t>2025年四川省达州生态环境监测中心站省控水站耗材备件（第二批）采购项目</w:t>
      </w:r>
      <w:r>
        <w:rPr>
          <w:rFonts w:hint="eastAsia" w:ascii="Times New Roman" w:hAnsi="Times New Roman" w:eastAsia="方正小标宋简体"/>
          <w:sz w:val="44"/>
          <w:szCs w:val="44"/>
        </w:rPr>
        <w:t>比选</w:t>
      </w:r>
      <w:r>
        <w:rPr>
          <w:rFonts w:ascii="Times New Roman" w:hAnsi="Times New Roman" w:eastAsia="方正小标宋简体"/>
          <w:sz w:val="44"/>
          <w:szCs w:val="44"/>
        </w:rPr>
        <w:t>文件</w:t>
      </w:r>
    </w:p>
    <w:p w14:paraId="331D3920">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6337B2F3">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0597C361">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4199E42C">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0E843F75">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2BD81004">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3C0A4B8D">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4416D4F0">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35801D72">
      <w:pPr>
        <w:spacing w:before="312" w:beforeLines="100" w:after="312" w:afterLines="100" w:line="360" w:lineRule="auto"/>
        <w:contextualSpacing/>
        <w:jc w:val="center"/>
        <w:rPr>
          <w:rFonts w:ascii="Times New Roman" w:hAnsi="Times New Roman" w:eastAsia="黑体"/>
          <w:color w:val="000000"/>
          <w:sz w:val="32"/>
          <w:szCs w:val="32"/>
          <w:shd w:val="clear" w:color="auto" w:fill="FFFFFF"/>
        </w:rPr>
      </w:pPr>
      <w:bookmarkStart w:id="0" w:name="_Hlk174370788"/>
      <w:r>
        <w:rPr>
          <w:rFonts w:ascii="Times New Roman" w:hAnsi="Times New Roman" w:eastAsia="黑体"/>
          <w:color w:val="000000"/>
          <w:sz w:val="32"/>
          <w:szCs w:val="32"/>
          <w:shd w:val="clear" w:color="auto" w:fill="FFFFFF"/>
        </w:rPr>
        <w:t>四川省达州生态环境监测中心站</w:t>
      </w:r>
    </w:p>
    <w:bookmarkEnd w:id="0"/>
    <w:p w14:paraId="7DD76501">
      <w:pPr>
        <w:jc w:val="center"/>
        <w:rPr>
          <w:rFonts w:ascii="Times New Roman" w:hAnsi="Times New Roman" w:eastAsia="仿宋"/>
          <w:sz w:val="32"/>
          <w:szCs w:val="32"/>
          <w:shd w:val="clear" w:color="auto" w:fill="FFFFFF"/>
        </w:rPr>
        <w:sectPr>
          <w:headerReference r:id="rId3" w:type="even"/>
          <w:footerReference r:id="rId4" w:type="even"/>
          <w:pgSz w:w="11906" w:h="16838"/>
          <w:pgMar w:top="1701" w:right="1701" w:bottom="1701" w:left="1701" w:header="1247" w:footer="1247" w:gutter="0"/>
          <w:pgNumType w:fmt="decimal"/>
          <w:cols w:space="425" w:num="1"/>
          <w:docGrid w:type="lines" w:linePitch="312" w:charSpace="0"/>
        </w:sectPr>
      </w:pPr>
      <w:r>
        <w:rPr>
          <w:rFonts w:ascii="Times New Roman" w:hAnsi="Times New Roman" w:eastAsia="黑体"/>
          <w:sz w:val="32"/>
          <w:szCs w:val="32"/>
          <w:shd w:val="clear" w:color="auto" w:fill="FFFFFF"/>
        </w:rPr>
        <w:t>2025年</w:t>
      </w:r>
      <w:r>
        <w:rPr>
          <w:rFonts w:hint="eastAsia" w:ascii="Times New Roman" w:hAnsi="Times New Roman" w:eastAsia="黑体"/>
          <w:sz w:val="32"/>
          <w:szCs w:val="32"/>
          <w:shd w:val="clear" w:color="auto" w:fill="FFFFFF"/>
          <w:lang w:val="en-US" w:eastAsia="zh-CN"/>
        </w:rPr>
        <w:t>11</w:t>
      </w:r>
      <w:r>
        <w:rPr>
          <w:rFonts w:hint="eastAsia" w:ascii="Times New Roman" w:hAnsi="Times New Roman" w:eastAsia="黑体"/>
          <w:sz w:val="32"/>
          <w:szCs w:val="32"/>
          <w:shd w:val="clear" w:color="auto" w:fill="FFFFFF"/>
        </w:rPr>
        <w:t>月</w:t>
      </w:r>
    </w:p>
    <w:p w14:paraId="1C2F2420">
      <w:pPr>
        <w:jc w:val="center"/>
        <w:rPr>
          <w:rFonts w:eastAsia="黑体"/>
          <w:sz w:val="32"/>
          <w:szCs w:val="32"/>
        </w:rPr>
      </w:pPr>
      <w:r>
        <w:rPr>
          <w:rFonts w:hint="eastAsia" w:eastAsia="黑体"/>
          <w:sz w:val="32"/>
          <w:szCs w:val="32"/>
        </w:rPr>
        <w:t>目录</w:t>
      </w:r>
    </w:p>
    <w:p w14:paraId="5D02935C">
      <w:pPr>
        <w:pStyle w:val="3"/>
        <w:snapToGrid w:val="0"/>
        <w:spacing w:after="0" w:line="360" w:lineRule="auto"/>
        <w:rPr>
          <w:sz w:val="24"/>
          <w:szCs w:val="24"/>
        </w:rPr>
      </w:pPr>
    </w:p>
    <w:p w14:paraId="061F5CC9">
      <w:pPr>
        <w:pStyle w:val="7"/>
        <w:tabs>
          <w:tab w:val="left" w:pos="1050"/>
          <w:tab w:val="right" w:leader="dot" w:pos="8494"/>
        </w:tabs>
        <w:rPr>
          <w:rFonts w:asciiTheme="minorHAnsi" w:hAnsiTheme="minorHAnsi" w:eastAsiaTheme="minorEastAsia" w:cstheme="minorBidi"/>
          <w:sz w:val="21"/>
          <w:szCs w:val="21"/>
        </w:rPr>
      </w:pPr>
      <w:r>
        <w:rPr>
          <w:sz w:val="24"/>
          <w:szCs w:val="24"/>
        </w:rPr>
        <w:fldChar w:fldCharType="begin"/>
      </w:r>
      <w:r>
        <w:rPr>
          <w:sz w:val="24"/>
          <w:szCs w:val="24"/>
        </w:rPr>
        <w:instrText xml:space="preserve"> </w:instrText>
      </w:r>
      <w:r>
        <w:rPr>
          <w:rFonts w:hint="eastAsia"/>
          <w:sz w:val="24"/>
          <w:szCs w:val="24"/>
        </w:rPr>
        <w:instrText xml:space="preserve">TOC \o "1-3" \h \z \u</w:instrText>
      </w:r>
      <w:r>
        <w:rPr>
          <w:sz w:val="24"/>
          <w:szCs w:val="24"/>
        </w:rPr>
        <w:instrText xml:space="preserve"> </w:instrText>
      </w:r>
      <w:r>
        <w:rPr>
          <w:sz w:val="24"/>
          <w:szCs w:val="24"/>
        </w:rPr>
        <w:fldChar w:fldCharType="separate"/>
      </w:r>
      <w:r>
        <w:rPr>
          <w:sz w:val="21"/>
          <w:szCs w:val="21"/>
        </w:rPr>
        <w:fldChar w:fldCharType="begin"/>
      </w:r>
      <w:r>
        <w:rPr>
          <w:sz w:val="21"/>
          <w:szCs w:val="21"/>
        </w:rPr>
        <w:instrText xml:space="preserve"> HYPERLINK \l "_Toc206963328" </w:instrText>
      </w:r>
      <w:r>
        <w:rPr>
          <w:sz w:val="21"/>
          <w:szCs w:val="21"/>
        </w:rPr>
        <w:fldChar w:fldCharType="separate"/>
      </w:r>
      <w:r>
        <w:rPr>
          <w:rStyle w:val="13"/>
          <w:sz w:val="21"/>
          <w:szCs w:val="21"/>
        </w:rPr>
        <w:t>第 1 章</w:t>
      </w:r>
      <w:r>
        <w:rPr>
          <w:rFonts w:asciiTheme="minorHAnsi" w:hAnsiTheme="minorHAnsi" w:eastAsiaTheme="minorEastAsia" w:cstheme="minorBidi"/>
          <w:sz w:val="21"/>
          <w:szCs w:val="21"/>
        </w:rPr>
        <w:tab/>
      </w:r>
      <w:r>
        <w:rPr>
          <w:rStyle w:val="13"/>
          <w:sz w:val="21"/>
          <w:szCs w:val="21"/>
        </w:rPr>
        <w:t>比选邀请</w:t>
      </w:r>
      <w:r>
        <w:rPr>
          <w:sz w:val="21"/>
          <w:szCs w:val="21"/>
        </w:rPr>
        <w:tab/>
      </w:r>
      <w:r>
        <w:rPr>
          <w:sz w:val="21"/>
          <w:szCs w:val="21"/>
        </w:rPr>
        <w:fldChar w:fldCharType="begin"/>
      </w:r>
      <w:r>
        <w:rPr>
          <w:sz w:val="21"/>
          <w:szCs w:val="21"/>
        </w:rPr>
        <w:instrText xml:space="preserve"> PAGEREF _Toc206963328 \h </w:instrText>
      </w:r>
      <w:r>
        <w:rPr>
          <w:sz w:val="21"/>
          <w:szCs w:val="21"/>
        </w:rPr>
        <w:fldChar w:fldCharType="separate"/>
      </w:r>
      <w:r>
        <w:rPr>
          <w:sz w:val="21"/>
          <w:szCs w:val="21"/>
        </w:rPr>
        <w:t>1</w:t>
      </w:r>
      <w:r>
        <w:rPr>
          <w:sz w:val="21"/>
          <w:szCs w:val="21"/>
        </w:rPr>
        <w:fldChar w:fldCharType="end"/>
      </w:r>
      <w:r>
        <w:rPr>
          <w:sz w:val="21"/>
          <w:szCs w:val="21"/>
        </w:rPr>
        <w:fldChar w:fldCharType="end"/>
      </w:r>
    </w:p>
    <w:p w14:paraId="15378CF7">
      <w:pPr>
        <w:pStyle w:val="7"/>
        <w:tabs>
          <w:tab w:val="left" w:pos="1050"/>
          <w:tab w:val="right" w:leader="dot" w:pos="8494"/>
        </w:tabs>
        <w:rPr>
          <w:rFonts w:asciiTheme="minorHAnsi" w:hAnsiTheme="minorHAnsi" w:eastAsiaTheme="minorEastAsia" w:cstheme="minorBidi"/>
          <w:sz w:val="21"/>
          <w:szCs w:val="21"/>
        </w:rPr>
      </w:pPr>
      <w:r>
        <w:rPr>
          <w:sz w:val="21"/>
          <w:szCs w:val="21"/>
        </w:rPr>
        <w:fldChar w:fldCharType="begin"/>
      </w:r>
      <w:r>
        <w:rPr>
          <w:sz w:val="21"/>
          <w:szCs w:val="21"/>
        </w:rPr>
        <w:instrText xml:space="preserve"> HYPERLINK \l "_Toc206963329" </w:instrText>
      </w:r>
      <w:r>
        <w:rPr>
          <w:sz w:val="21"/>
          <w:szCs w:val="21"/>
        </w:rPr>
        <w:fldChar w:fldCharType="separate"/>
      </w:r>
      <w:r>
        <w:rPr>
          <w:rStyle w:val="13"/>
          <w:sz w:val="21"/>
          <w:szCs w:val="21"/>
        </w:rPr>
        <w:t>第 2 章</w:t>
      </w:r>
      <w:r>
        <w:rPr>
          <w:rFonts w:asciiTheme="minorHAnsi" w:hAnsiTheme="minorHAnsi" w:eastAsiaTheme="minorEastAsia" w:cstheme="minorBidi"/>
          <w:sz w:val="21"/>
          <w:szCs w:val="21"/>
        </w:rPr>
        <w:tab/>
      </w:r>
      <w:r>
        <w:rPr>
          <w:rStyle w:val="13"/>
          <w:rFonts w:ascii="Times New Roman" w:hAnsi="Times New Roman"/>
          <w:sz w:val="21"/>
          <w:szCs w:val="21"/>
        </w:rPr>
        <w:t>比选</w:t>
      </w:r>
      <w:r>
        <w:rPr>
          <w:rStyle w:val="13"/>
          <w:rFonts w:hint="eastAsia" w:ascii="Times New Roman" w:hAnsi="Times New Roman"/>
          <w:sz w:val="21"/>
          <w:szCs w:val="21"/>
          <w:lang w:val="en-US" w:eastAsia="zh-CN"/>
        </w:rPr>
        <w:t>须知</w:t>
      </w:r>
      <w:r>
        <w:rPr>
          <w:sz w:val="21"/>
          <w:szCs w:val="21"/>
        </w:rPr>
        <w:tab/>
      </w:r>
      <w:r>
        <w:rPr>
          <w:sz w:val="21"/>
          <w:szCs w:val="21"/>
        </w:rPr>
        <w:fldChar w:fldCharType="begin"/>
      </w:r>
      <w:r>
        <w:rPr>
          <w:sz w:val="21"/>
          <w:szCs w:val="21"/>
        </w:rPr>
        <w:instrText xml:space="preserve"> PAGEREF _Toc206963329 \h </w:instrText>
      </w:r>
      <w:r>
        <w:rPr>
          <w:sz w:val="21"/>
          <w:szCs w:val="21"/>
        </w:rPr>
        <w:fldChar w:fldCharType="separate"/>
      </w:r>
      <w:r>
        <w:rPr>
          <w:sz w:val="21"/>
          <w:szCs w:val="21"/>
        </w:rPr>
        <w:t>3</w:t>
      </w:r>
      <w:r>
        <w:rPr>
          <w:sz w:val="21"/>
          <w:szCs w:val="21"/>
        </w:rPr>
        <w:fldChar w:fldCharType="end"/>
      </w:r>
      <w:r>
        <w:rPr>
          <w:sz w:val="21"/>
          <w:szCs w:val="21"/>
        </w:rPr>
        <w:fldChar w:fldCharType="end"/>
      </w:r>
    </w:p>
    <w:p w14:paraId="2D647F0E">
      <w:pPr>
        <w:pStyle w:val="7"/>
        <w:tabs>
          <w:tab w:val="left" w:pos="1050"/>
          <w:tab w:val="right" w:leader="dot" w:pos="8494"/>
        </w:tabs>
        <w:rPr>
          <w:rFonts w:asciiTheme="minorHAnsi" w:hAnsiTheme="minorHAnsi" w:eastAsiaTheme="minorEastAsia" w:cstheme="minorBidi"/>
          <w:sz w:val="21"/>
          <w:szCs w:val="21"/>
        </w:rPr>
      </w:pPr>
      <w:r>
        <w:rPr>
          <w:sz w:val="21"/>
          <w:szCs w:val="21"/>
        </w:rPr>
        <w:fldChar w:fldCharType="begin"/>
      </w:r>
      <w:r>
        <w:rPr>
          <w:sz w:val="21"/>
          <w:szCs w:val="21"/>
        </w:rPr>
        <w:instrText xml:space="preserve"> HYPERLINK \l "_Toc206963330" </w:instrText>
      </w:r>
      <w:r>
        <w:rPr>
          <w:sz w:val="21"/>
          <w:szCs w:val="21"/>
        </w:rPr>
        <w:fldChar w:fldCharType="separate"/>
      </w:r>
      <w:r>
        <w:rPr>
          <w:rStyle w:val="13"/>
          <w:sz w:val="21"/>
          <w:szCs w:val="21"/>
        </w:rPr>
        <w:t>第 3 章</w:t>
      </w:r>
      <w:r>
        <w:rPr>
          <w:rFonts w:asciiTheme="minorHAnsi" w:hAnsiTheme="minorHAnsi" w:eastAsiaTheme="minorEastAsia" w:cstheme="minorBidi"/>
          <w:sz w:val="21"/>
          <w:szCs w:val="21"/>
        </w:rPr>
        <w:tab/>
      </w:r>
      <w:r>
        <w:rPr>
          <w:rStyle w:val="13"/>
          <w:sz w:val="21"/>
          <w:szCs w:val="21"/>
        </w:rPr>
        <w:t>供应商资格条件要求</w:t>
      </w:r>
      <w:r>
        <w:rPr>
          <w:sz w:val="21"/>
          <w:szCs w:val="21"/>
        </w:rPr>
        <w:tab/>
      </w:r>
      <w:r>
        <w:rPr>
          <w:sz w:val="21"/>
          <w:szCs w:val="21"/>
        </w:rPr>
        <w:fldChar w:fldCharType="begin"/>
      </w:r>
      <w:r>
        <w:rPr>
          <w:sz w:val="21"/>
          <w:szCs w:val="21"/>
        </w:rPr>
        <w:instrText xml:space="preserve"> PAGEREF _Toc206963330 \h </w:instrText>
      </w:r>
      <w:r>
        <w:rPr>
          <w:sz w:val="21"/>
          <w:szCs w:val="21"/>
        </w:rPr>
        <w:fldChar w:fldCharType="separate"/>
      </w:r>
      <w:r>
        <w:rPr>
          <w:sz w:val="21"/>
          <w:szCs w:val="21"/>
        </w:rPr>
        <w:t>14</w:t>
      </w:r>
      <w:r>
        <w:rPr>
          <w:sz w:val="21"/>
          <w:szCs w:val="21"/>
        </w:rPr>
        <w:fldChar w:fldCharType="end"/>
      </w:r>
      <w:r>
        <w:rPr>
          <w:sz w:val="21"/>
          <w:szCs w:val="21"/>
        </w:rPr>
        <w:fldChar w:fldCharType="end"/>
      </w:r>
    </w:p>
    <w:p w14:paraId="0E0536F9">
      <w:pPr>
        <w:pStyle w:val="7"/>
        <w:tabs>
          <w:tab w:val="left" w:pos="1050"/>
          <w:tab w:val="right" w:leader="dot" w:pos="8494"/>
        </w:tabs>
        <w:rPr>
          <w:rFonts w:asciiTheme="minorHAnsi" w:hAnsiTheme="minorHAnsi" w:eastAsiaTheme="minorEastAsia" w:cstheme="minorBidi"/>
          <w:sz w:val="21"/>
          <w:szCs w:val="21"/>
        </w:rPr>
      </w:pPr>
      <w:r>
        <w:rPr>
          <w:sz w:val="21"/>
          <w:szCs w:val="21"/>
        </w:rPr>
        <w:fldChar w:fldCharType="begin"/>
      </w:r>
      <w:r>
        <w:rPr>
          <w:sz w:val="21"/>
          <w:szCs w:val="21"/>
        </w:rPr>
        <w:instrText xml:space="preserve"> HYPERLINK \l "_Toc206963331" </w:instrText>
      </w:r>
      <w:r>
        <w:rPr>
          <w:sz w:val="21"/>
          <w:szCs w:val="21"/>
        </w:rPr>
        <w:fldChar w:fldCharType="separate"/>
      </w:r>
      <w:r>
        <w:rPr>
          <w:rStyle w:val="13"/>
          <w:sz w:val="21"/>
          <w:szCs w:val="21"/>
        </w:rPr>
        <w:t>第 4 章</w:t>
      </w:r>
      <w:r>
        <w:rPr>
          <w:rFonts w:asciiTheme="minorHAnsi" w:hAnsiTheme="minorHAnsi" w:eastAsiaTheme="minorEastAsia" w:cstheme="minorBidi"/>
          <w:sz w:val="21"/>
          <w:szCs w:val="21"/>
        </w:rPr>
        <w:tab/>
      </w:r>
      <w:r>
        <w:rPr>
          <w:rStyle w:val="13"/>
          <w:sz w:val="21"/>
          <w:szCs w:val="21"/>
        </w:rPr>
        <w:t>供应商资格证明材料</w:t>
      </w:r>
      <w:r>
        <w:rPr>
          <w:sz w:val="21"/>
          <w:szCs w:val="21"/>
        </w:rPr>
        <w:tab/>
      </w:r>
      <w:r>
        <w:rPr>
          <w:sz w:val="21"/>
          <w:szCs w:val="21"/>
        </w:rPr>
        <w:fldChar w:fldCharType="begin"/>
      </w:r>
      <w:r>
        <w:rPr>
          <w:sz w:val="21"/>
          <w:szCs w:val="21"/>
        </w:rPr>
        <w:instrText xml:space="preserve"> PAGEREF _Toc206963331 \h </w:instrText>
      </w:r>
      <w:r>
        <w:rPr>
          <w:sz w:val="21"/>
          <w:szCs w:val="21"/>
        </w:rPr>
        <w:fldChar w:fldCharType="separate"/>
      </w:r>
      <w:r>
        <w:rPr>
          <w:sz w:val="21"/>
          <w:szCs w:val="21"/>
        </w:rPr>
        <w:t>15</w:t>
      </w:r>
      <w:r>
        <w:rPr>
          <w:sz w:val="21"/>
          <w:szCs w:val="21"/>
        </w:rPr>
        <w:fldChar w:fldCharType="end"/>
      </w:r>
      <w:r>
        <w:rPr>
          <w:sz w:val="21"/>
          <w:szCs w:val="21"/>
        </w:rPr>
        <w:fldChar w:fldCharType="end"/>
      </w:r>
    </w:p>
    <w:p w14:paraId="6B571630">
      <w:pPr>
        <w:pStyle w:val="7"/>
        <w:tabs>
          <w:tab w:val="left" w:pos="1050"/>
          <w:tab w:val="right" w:leader="dot" w:pos="8494"/>
        </w:tabs>
        <w:rPr>
          <w:rFonts w:asciiTheme="minorHAnsi" w:hAnsiTheme="minorHAnsi" w:eastAsiaTheme="minorEastAsia" w:cstheme="minorBidi"/>
          <w:sz w:val="21"/>
          <w:szCs w:val="21"/>
        </w:rPr>
      </w:pPr>
      <w:r>
        <w:rPr>
          <w:sz w:val="21"/>
          <w:szCs w:val="21"/>
        </w:rPr>
        <w:fldChar w:fldCharType="begin"/>
      </w:r>
      <w:r>
        <w:rPr>
          <w:sz w:val="21"/>
          <w:szCs w:val="21"/>
        </w:rPr>
        <w:instrText xml:space="preserve"> HYPERLINK \l "_Toc206963332" </w:instrText>
      </w:r>
      <w:r>
        <w:rPr>
          <w:sz w:val="21"/>
          <w:szCs w:val="21"/>
        </w:rPr>
        <w:fldChar w:fldCharType="separate"/>
      </w:r>
      <w:r>
        <w:rPr>
          <w:rStyle w:val="13"/>
          <w:sz w:val="21"/>
          <w:szCs w:val="21"/>
        </w:rPr>
        <w:t>第 5 章</w:t>
      </w:r>
      <w:r>
        <w:rPr>
          <w:rFonts w:asciiTheme="minorHAnsi" w:hAnsiTheme="minorHAnsi" w:eastAsiaTheme="minorEastAsia" w:cstheme="minorBidi"/>
          <w:sz w:val="21"/>
          <w:szCs w:val="21"/>
        </w:rPr>
        <w:tab/>
      </w:r>
      <w:r>
        <w:rPr>
          <w:rStyle w:val="13"/>
          <w:sz w:val="21"/>
          <w:szCs w:val="21"/>
        </w:rPr>
        <w:t>采购项目技术、服务及其他商务要求</w:t>
      </w:r>
      <w:r>
        <w:rPr>
          <w:sz w:val="21"/>
          <w:szCs w:val="21"/>
        </w:rPr>
        <w:tab/>
      </w:r>
      <w:r>
        <w:rPr>
          <w:sz w:val="21"/>
          <w:szCs w:val="21"/>
        </w:rPr>
        <w:fldChar w:fldCharType="begin"/>
      </w:r>
      <w:r>
        <w:rPr>
          <w:sz w:val="21"/>
          <w:szCs w:val="21"/>
        </w:rPr>
        <w:instrText xml:space="preserve"> PAGEREF _Toc206963332 \h </w:instrText>
      </w:r>
      <w:r>
        <w:rPr>
          <w:sz w:val="21"/>
          <w:szCs w:val="21"/>
        </w:rPr>
        <w:fldChar w:fldCharType="separate"/>
      </w:r>
      <w:r>
        <w:rPr>
          <w:sz w:val="21"/>
          <w:szCs w:val="21"/>
        </w:rPr>
        <w:t>17</w:t>
      </w:r>
      <w:r>
        <w:rPr>
          <w:sz w:val="21"/>
          <w:szCs w:val="21"/>
        </w:rPr>
        <w:fldChar w:fldCharType="end"/>
      </w:r>
      <w:r>
        <w:rPr>
          <w:sz w:val="21"/>
          <w:szCs w:val="21"/>
        </w:rPr>
        <w:fldChar w:fldCharType="end"/>
      </w:r>
    </w:p>
    <w:p w14:paraId="6BE31749">
      <w:pPr>
        <w:pStyle w:val="7"/>
        <w:tabs>
          <w:tab w:val="left" w:pos="1050"/>
          <w:tab w:val="right" w:leader="dot" w:pos="8494"/>
        </w:tabs>
        <w:rPr>
          <w:rFonts w:asciiTheme="minorHAnsi" w:hAnsiTheme="minorHAnsi" w:eastAsiaTheme="minorEastAsia" w:cstheme="minorBidi"/>
          <w:sz w:val="21"/>
          <w:szCs w:val="21"/>
        </w:rPr>
      </w:pPr>
      <w:r>
        <w:rPr>
          <w:sz w:val="21"/>
          <w:szCs w:val="21"/>
        </w:rPr>
        <w:fldChar w:fldCharType="begin"/>
      </w:r>
      <w:r>
        <w:rPr>
          <w:sz w:val="21"/>
          <w:szCs w:val="21"/>
        </w:rPr>
        <w:instrText xml:space="preserve"> HYPERLINK \l "_Toc206963333" </w:instrText>
      </w:r>
      <w:r>
        <w:rPr>
          <w:sz w:val="21"/>
          <w:szCs w:val="21"/>
        </w:rPr>
        <w:fldChar w:fldCharType="separate"/>
      </w:r>
      <w:r>
        <w:rPr>
          <w:rStyle w:val="13"/>
          <w:sz w:val="21"/>
          <w:szCs w:val="21"/>
        </w:rPr>
        <w:t>第 6 章</w:t>
      </w:r>
      <w:r>
        <w:rPr>
          <w:rFonts w:asciiTheme="minorHAnsi" w:hAnsiTheme="minorHAnsi" w:eastAsiaTheme="minorEastAsia" w:cstheme="minorBidi"/>
          <w:sz w:val="21"/>
          <w:szCs w:val="21"/>
        </w:rPr>
        <w:tab/>
      </w:r>
      <w:r>
        <w:rPr>
          <w:rStyle w:val="13"/>
          <w:sz w:val="21"/>
          <w:szCs w:val="21"/>
        </w:rPr>
        <w:t>采购项目实质性要求</w:t>
      </w:r>
      <w:r>
        <w:rPr>
          <w:sz w:val="21"/>
          <w:szCs w:val="21"/>
        </w:rPr>
        <w:tab/>
      </w:r>
      <w:r>
        <w:rPr>
          <w:sz w:val="21"/>
          <w:szCs w:val="21"/>
        </w:rPr>
        <w:fldChar w:fldCharType="begin"/>
      </w:r>
      <w:r>
        <w:rPr>
          <w:sz w:val="21"/>
          <w:szCs w:val="21"/>
        </w:rPr>
        <w:instrText xml:space="preserve"> PAGEREF _Toc206963333 \h </w:instrText>
      </w:r>
      <w:r>
        <w:rPr>
          <w:sz w:val="21"/>
          <w:szCs w:val="21"/>
        </w:rPr>
        <w:fldChar w:fldCharType="separate"/>
      </w:r>
      <w:r>
        <w:rPr>
          <w:sz w:val="21"/>
          <w:szCs w:val="21"/>
        </w:rPr>
        <w:t>22</w:t>
      </w:r>
      <w:r>
        <w:rPr>
          <w:sz w:val="21"/>
          <w:szCs w:val="21"/>
        </w:rPr>
        <w:fldChar w:fldCharType="end"/>
      </w:r>
      <w:r>
        <w:rPr>
          <w:sz w:val="21"/>
          <w:szCs w:val="21"/>
        </w:rPr>
        <w:fldChar w:fldCharType="end"/>
      </w:r>
    </w:p>
    <w:p w14:paraId="439A101D">
      <w:pPr>
        <w:pStyle w:val="7"/>
        <w:tabs>
          <w:tab w:val="left" w:pos="1050"/>
          <w:tab w:val="right" w:leader="dot" w:pos="8494"/>
        </w:tabs>
        <w:rPr>
          <w:rFonts w:asciiTheme="minorHAnsi" w:hAnsiTheme="minorHAnsi" w:eastAsiaTheme="minorEastAsia" w:cstheme="minorBidi"/>
          <w:sz w:val="21"/>
          <w:szCs w:val="21"/>
        </w:rPr>
      </w:pPr>
      <w:r>
        <w:rPr>
          <w:sz w:val="21"/>
          <w:szCs w:val="21"/>
        </w:rPr>
        <w:fldChar w:fldCharType="begin"/>
      </w:r>
      <w:r>
        <w:rPr>
          <w:sz w:val="21"/>
          <w:szCs w:val="21"/>
        </w:rPr>
        <w:instrText xml:space="preserve"> HYPERLINK \l "_Toc206963334" </w:instrText>
      </w:r>
      <w:r>
        <w:rPr>
          <w:sz w:val="21"/>
          <w:szCs w:val="21"/>
        </w:rPr>
        <w:fldChar w:fldCharType="separate"/>
      </w:r>
      <w:r>
        <w:rPr>
          <w:rStyle w:val="13"/>
          <w:sz w:val="21"/>
          <w:szCs w:val="21"/>
        </w:rPr>
        <w:t>第 7 章</w:t>
      </w:r>
      <w:r>
        <w:rPr>
          <w:rFonts w:asciiTheme="minorHAnsi" w:hAnsiTheme="minorHAnsi" w:eastAsiaTheme="minorEastAsia" w:cstheme="minorBidi"/>
          <w:sz w:val="21"/>
          <w:szCs w:val="21"/>
        </w:rPr>
        <w:tab/>
      </w:r>
      <w:r>
        <w:rPr>
          <w:rStyle w:val="13"/>
          <w:sz w:val="21"/>
          <w:szCs w:val="21"/>
        </w:rPr>
        <w:t>响应文件格式</w:t>
      </w:r>
      <w:r>
        <w:rPr>
          <w:sz w:val="21"/>
          <w:szCs w:val="21"/>
        </w:rPr>
        <w:tab/>
      </w:r>
      <w:r>
        <w:rPr>
          <w:sz w:val="21"/>
          <w:szCs w:val="21"/>
        </w:rPr>
        <w:fldChar w:fldCharType="begin"/>
      </w:r>
      <w:r>
        <w:rPr>
          <w:sz w:val="21"/>
          <w:szCs w:val="21"/>
        </w:rPr>
        <w:instrText xml:space="preserve"> PAGEREF _Toc206963334 \h </w:instrText>
      </w:r>
      <w:r>
        <w:rPr>
          <w:sz w:val="21"/>
          <w:szCs w:val="21"/>
        </w:rPr>
        <w:fldChar w:fldCharType="separate"/>
      </w:r>
      <w:r>
        <w:rPr>
          <w:sz w:val="21"/>
          <w:szCs w:val="21"/>
        </w:rPr>
        <w:t>23</w:t>
      </w:r>
      <w:r>
        <w:rPr>
          <w:sz w:val="21"/>
          <w:szCs w:val="21"/>
        </w:rPr>
        <w:fldChar w:fldCharType="end"/>
      </w:r>
      <w:r>
        <w:rPr>
          <w:sz w:val="21"/>
          <w:szCs w:val="21"/>
        </w:rPr>
        <w:fldChar w:fldCharType="end"/>
      </w:r>
    </w:p>
    <w:p w14:paraId="442CCE7A">
      <w:pPr>
        <w:pStyle w:val="8"/>
        <w:tabs>
          <w:tab w:val="right" w:leader="dot" w:pos="8494"/>
        </w:tabs>
        <w:rPr>
          <w:rFonts w:asciiTheme="minorHAnsi" w:hAnsiTheme="minorHAnsi" w:eastAsiaTheme="minorEastAsia" w:cstheme="minorBidi"/>
          <w:sz w:val="21"/>
          <w:szCs w:val="21"/>
        </w:rPr>
      </w:pPr>
      <w:r>
        <w:rPr>
          <w:sz w:val="21"/>
          <w:szCs w:val="21"/>
        </w:rPr>
        <w:fldChar w:fldCharType="begin"/>
      </w:r>
      <w:r>
        <w:rPr>
          <w:sz w:val="21"/>
          <w:szCs w:val="21"/>
        </w:rPr>
        <w:instrText xml:space="preserve"> HYPERLINK \l "_Toc206963335" </w:instrText>
      </w:r>
      <w:r>
        <w:rPr>
          <w:sz w:val="21"/>
          <w:szCs w:val="21"/>
        </w:rPr>
        <w:fldChar w:fldCharType="separate"/>
      </w:r>
      <w:r>
        <w:rPr>
          <w:rStyle w:val="13"/>
          <w:sz w:val="21"/>
          <w:szCs w:val="21"/>
        </w:rPr>
        <w:t>第1节 “资格性响应文件”格式</w:t>
      </w:r>
      <w:r>
        <w:rPr>
          <w:sz w:val="21"/>
          <w:szCs w:val="21"/>
        </w:rPr>
        <w:tab/>
      </w:r>
      <w:r>
        <w:rPr>
          <w:sz w:val="21"/>
          <w:szCs w:val="21"/>
        </w:rPr>
        <w:fldChar w:fldCharType="begin"/>
      </w:r>
      <w:r>
        <w:rPr>
          <w:sz w:val="21"/>
          <w:szCs w:val="21"/>
        </w:rPr>
        <w:instrText xml:space="preserve"> PAGEREF _Toc206963335 \h </w:instrText>
      </w:r>
      <w:r>
        <w:rPr>
          <w:sz w:val="21"/>
          <w:szCs w:val="21"/>
        </w:rPr>
        <w:fldChar w:fldCharType="separate"/>
      </w:r>
      <w:r>
        <w:rPr>
          <w:sz w:val="21"/>
          <w:szCs w:val="21"/>
        </w:rPr>
        <w:t>24</w:t>
      </w:r>
      <w:r>
        <w:rPr>
          <w:sz w:val="21"/>
          <w:szCs w:val="21"/>
        </w:rPr>
        <w:fldChar w:fldCharType="end"/>
      </w:r>
      <w:r>
        <w:rPr>
          <w:sz w:val="21"/>
          <w:szCs w:val="21"/>
        </w:rPr>
        <w:fldChar w:fldCharType="end"/>
      </w:r>
    </w:p>
    <w:p w14:paraId="394FFC43">
      <w:pPr>
        <w:pStyle w:val="8"/>
        <w:tabs>
          <w:tab w:val="right" w:leader="dot" w:pos="8494"/>
        </w:tabs>
        <w:rPr>
          <w:rFonts w:asciiTheme="minorHAnsi" w:hAnsiTheme="minorHAnsi" w:eastAsiaTheme="minorEastAsia" w:cstheme="minorBidi"/>
          <w:sz w:val="21"/>
          <w:szCs w:val="21"/>
        </w:rPr>
      </w:pPr>
      <w:r>
        <w:rPr>
          <w:sz w:val="21"/>
          <w:szCs w:val="21"/>
        </w:rPr>
        <w:fldChar w:fldCharType="begin"/>
      </w:r>
      <w:r>
        <w:rPr>
          <w:sz w:val="21"/>
          <w:szCs w:val="21"/>
        </w:rPr>
        <w:instrText xml:space="preserve"> HYPERLINK \l "_Toc206963336" </w:instrText>
      </w:r>
      <w:r>
        <w:rPr>
          <w:sz w:val="21"/>
          <w:szCs w:val="21"/>
        </w:rPr>
        <w:fldChar w:fldCharType="separate"/>
      </w:r>
      <w:r>
        <w:rPr>
          <w:rStyle w:val="13"/>
          <w:sz w:val="21"/>
          <w:szCs w:val="21"/>
        </w:rPr>
        <w:t>第2节 “其他响应文件”格式</w:t>
      </w:r>
      <w:r>
        <w:rPr>
          <w:sz w:val="21"/>
          <w:szCs w:val="21"/>
        </w:rPr>
        <w:tab/>
      </w:r>
      <w:r>
        <w:rPr>
          <w:sz w:val="21"/>
          <w:szCs w:val="21"/>
        </w:rPr>
        <w:fldChar w:fldCharType="begin"/>
      </w:r>
      <w:r>
        <w:rPr>
          <w:sz w:val="21"/>
          <w:szCs w:val="21"/>
        </w:rPr>
        <w:instrText xml:space="preserve"> PAGEREF _Toc206963336 \h </w:instrText>
      </w:r>
      <w:r>
        <w:rPr>
          <w:sz w:val="21"/>
          <w:szCs w:val="21"/>
        </w:rPr>
        <w:fldChar w:fldCharType="separate"/>
      </w:r>
      <w:r>
        <w:rPr>
          <w:sz w:val="21"/>
          <w:szCs w:val="21"/>
        </w:rPr>
        <w:t>29</w:t>
      </w:r>
      <w:r>
        <w:rPr>
          <w:sz w:val="21"/>
          <w:szCs w:val="21"/>
        </w:rPr>
        <w:fldChar w:fldCharType="end"/>
      </w:r>
      <w:r>
        <w:rPr>
          <w:sz w:val="21"/>
          <w:szCs w:val="21"/>
        </w:rPr>
        <w:fldChar w:fldCharType="end"/>
      </w:r>
    </w:p>
    <w:p w14:paraId="14D44685">
      <w:pPr>
        <w:pStyle w:val="7"/>
        <w:tabs>
          <w:tab w:val="left" w:pos="1050"/>
          <w:tab w:val="right" w:leader="dot" w:pos="8494"/>
        </w:tabs>
        <w:rPr>
          <w:rFonts w:asciiTheme="minorHAnsi" w:hAnsiTheme="minorHAnsi" w:eastAsiaTheme="minorEastAsia" w:cstheme="minorBidi"/>
          <w:sz w:val="21"/>
          <w:szCs w:val="21"/>
        </w:rPr>
      </w:pPr>
      <w:r>
        <w:rPr>
          <w:sz w:val="21"/>
          <w:szCs w:val="21"/>
        </w:rPr>
        <w:fldChar w:fldCharType="begin"/>
      </w:r>
      <w:r>
        <w:rPr>
          <w:sz w:val="21"/>
          <w:szCs w:val="21"/>
        </w:rPr>
        <w:instrText xml:space="preserve"> HYPERLINK \l "_Toc206963337" </w:instrText>
      </w:r>
      <w:r>
        <w:rPr>
          <w:sz w:val="21"/>
          <w:szCs w:val="21"/>
        </w:rPr>
        <w:fldChar w:fldCharType="separate"/>
      </w:r>
      <w:r>
        <w:rPr>
          <w:rStyle w:val="13"/>
          <w:sz w:val="21"/>
          <w:szCs w:val="21"/>
        </w:rPr>
        <w:t>第 8 章</w:t>
      </w:r>
      <w:r>
        <w:rPr>
          <w:rFonts w:asciiTheme="minorHAnsi" w:hAnsiTheme="minorHAnsi" w:eastAsiaTheme="minorEastAsia" w:cstheme="minorBidi"/>
          <w:sz w:val="21"/>
          <w:szCs w:val="21"/>
        </w:rPr>
        <w:tab/>
      </w:r>
      <w:r>
        <w:rPr>
          <w:rStyle w:val="13"/>
          <w:sz w:val="21"/>
          <w:szCs w:val="21"/>
        </w:rPr>
        <w:t>评审方法</w:t>
      </w:r>
      <w:r>
        <w:rPr>
          <w:sz w:val="21"/>
          <w:szCs w:val="21"/>
        </w:rPr>
        <w:tab/>
      </w:r>
      <w:r>
        <w:rPr>
          <w:sz w:val="21"/>
          <w:szCs w:val="21"/>
        </w:rPr>
        <w:fldChar w:fldCharType="begin"/>
      </w:r>
      <w:r>
        <w:rPr>
          <w:sz w:val="21"/>
          <w:szCs w:val="21"/>
        </w:rPr>
        <w:instrText xml:space="preserve"> PAGEREF _Toc206963337 \h </w:instrText>
      </w:r>
      <w:r>
        <w:rPr>
          <w:sz w:val="21"/>
          <w:szCs w:val="21"/>
        </w:rPr>
        <w:fldChar w:fldCharType="separate"/>
      </w:r>
      <w:r>
        <w:rPr>
          <w:sz w:val="21"/>
          <w:szCs w:val="21"/>
        </w:rPr>
        <w:t>38</w:t>
      </w:r>
      <w:r>
        <w:rPr>
          <w:sz w:val="21"/>
          <w:szCs w:val="21"/>
        </w:rPr>
        <w:fldChar w:fldCharType="end"/>
      </w:r>
      <w:r>
        <w:rPr>
          <w:sz w:val="21"/>
          <w:szCs w:val="21"/>
        </w:rPr>
        <w:fldChar w:fldCharType="end"/>
      </w:r>
    </w:p>
    <w:p w14:paraId="25687E93">
      <w:pPr>
        <w:pStyle w:val="7"/>
        <w:tabs>
          <w:tab w:val="left" w:pos="1050"/>
          <w:tab w:val="right" w:leader="dot" w:pos="8494"/>
        </w:tabs>
        <w:rPr>
          <w:rFonts w:asciiTheme="minorHAnsi" w:hAnsiTheme="minorHAnsi" w:eastAsiaTheme="minorEastAsia" w:cstheme="minorBidi"/>
        </w:rPr>
      </w:pPr>
      <w:r>
        <w:rPr>
          <w:sz w:val="21"/>
          <w:szCs w:val="21"/>
        </w:rPr>
        <w:fldChar w:fldCharType="begin"/>
      </w:r>
      <w:r>
        <w:rPr>
          <w:sz w:val="21"/>
          <w:szCs w:val="21"/>
        </w:rPr>
        <w:instrText xml:space="preserve"> HYPERLINK \l "_Toc206963338" </w:instrText>
      </w:r>
      <w:r>
        <w:rPr>
          <w:sz w:val="21"/>
          <w:szCs w:val="21"/>
        </w:rPr>
        <w:fldChar w:fldCharType="separate"/>
      </w:r>
      <w:r>
        <w:rPr>
          <w:rStyle w:val="13"/>
          <w:sz w:val="21"/>
          <w:szCs w:val="21"/>
        </w:rPr>
        <w:t>第 9 章</w:t>
      </w:r>
      <w:r>
        <w:rPr>
          <w:rFonts w:asciiTheme="minorHAnsi" w:hAnsiTheme="minorHAnsi" w:eastAsiaTheme="minorEastAsia" w:cstheme="minorBidi"/>
          <w:sz w:val="21"/>
          <w:szCs w:val="21"/>
        </w:rPr>
        <w:tab/>
      </w:r>
      <w:r>
        <w:rPr>
          <w:rStyle w:val="13"/>
          <w:sz w:val="21"/>
          <w:szCs w:val="21"/>
        </w:rPr>
        <w:t>采购合同（草案）</w:t>
      </w:r>
      <w:r>
        <w:rPr>
          <w:sz w:val="21"/>
          <w:szCs w:val="21"/>
        </w:rPr>
        <w:tab/>
      </w:r>
      <w:r>
        <w:rPr>
          <w:sz w:val="21"/>
          <w:szCs w:val="21"/>
        </w:rPr>
        <w:fldChar w:fldCharType="begin"/>
      </w:r>
      <w:r>
        <w:rPr>
          <w:sz w:val="21"/>
          <w:szCs w:val="21"/>
        </w:rPr>
        <w:instrText xml:space="preserve"> PAGEREF _Toc206963338 \h </w:instrText>
      </w:r>
      <w:r>
        <w:rPr>
          <w:sz w:val="21"/>
          <w:szCs w:val="21"/>
        </w:rPr>
        <w:fldChar w:fldCharType="separate"/>
      </w:r>
      <w:r>
        <w:rPr>
          <w:sz w:val="21"/>
          <w:szCs w:val="21"/>
        </w:rPr>
        <w:t>43</w:t>
      </w:r>
      <w:r>
        <w:rPr>
          <w:sz w:val="21"/>
          <w:szCs w:val="21"/>
        </w:rPr>
        <w:fldChar w:fldCharType="end"/>
      </w:r>
      <w:r>
        <w:rPr>
          <w:sz w:val="21"/>
          <w:szCs w:val="21"/>
        </w:rPr>
        <w:fldChar w:fldCharType="end"/>
      </w:r>
    </w:p>
    <w:p w14:paraId="32526730">
      <w:pPr>
        <w:pStyle w:val="3"/>
        <w:snapToGrid w:val="0"/>
        <w:spacing w:after="0" w:line="360" w:lineRule="auto"/>
        <w:rPr>
          <w:sz w:val="24"/>
          <w:szCs w:val="24"/>
        </w:rPr>
      </w:pPr>
      <w:r>
        <w:rPr>
          <w:sz w:val="24"/>
          <w:szCs w:val="24"/>
        </w:rPr>
        <w:fldChar w:fldCharType="end"/>
      </w:r>
    </w:p>
    <w:p w14:paraId="50A3336A">
      <w:pPr>
        <w:pStyle w:val="3"/>
        <w:snapToGrid w:val="0"/>
        <w:spacing w:after="0" w:line="360" w:lineRule="auto"/>
        <w:rPr>
          <w:sz w:val="24"/>
          <w:szCs w:val="24"/>
        </w:rPr>
      </w:pPr>
    </w:p>
    <w:p w14:paraId="097801B7">
      <w:pPr>
        <w:pStyle w:val="3"/>
        <w:snapToGrid w:val="0"/>
        <w:spacing w:after="0" w:line="360" w:lineRule="auto"/>
        <w:rPr>
          <w:sz w:val="24"/>
          <w:szCs w:val="24"/>
        </w:rPr>
        <w:sectPr>
          <w:headerReference r:id="rId5" w:type="default"/>
          <w:footerReference r:id="rId6" w:type="default"/>
          <w:type w:val="oddPage"/>
          <w:pgSz w:w="11906" w:h="16838"/>
          <w:pgMar w:top="1701" w:right="1701" w:bottom="1701" w:left="1701" w:header="1247" w:footer="1247" w:gutter="0"/>
          <w:pgNumType w:fmt="decimal" w:start="1"/>
          <w:cols w:space="425" w:num="1"/>
          <w:docGrid w:type="lines" w:linePitch="312" w:charSpace="0"/>
        </w:sectPr>
      </w:pPr>
    </w:p>
    <w:p w14:paraId="2B5FEF05">
      <w:pPr>
        <w:pStyle w:val="2"/>
        <w:rPr>
          <w:color w:val="auto"/>
        </w:rPr>
      </w:pPr>
      <w:bookmarkStart w:id="1" w:name="_Toc206963328"/>
      <w:r>
        <w:rPr>
          <w:rFonts w:hint="eastAsia"/>
          <w:color w:val="auto"/>
        </w:rPr>
        <w:t>比选邀请</w:t>
      </w:r>
      <w:bookmarkEnd w:id="1"/>
    </w:p>
    <w:p w14:paraId="2551F961">
      <w:pPr>
        <w:pStyle w:val="16"/>
        <w:rPr>
          <w:color w:val="auto"/>
        </w:rPr>
      </w:pPr>
      <w:r>
        <w:rPr>
          <w:rFonts w:hint="eastAsia"/>
          <w:color w:val="auto"/>
        </w:rPr>
        <w:t>我站拟对</w:t>
      </w:r>
      <w:r>
        <w:rPr>
          <w:rFonts w:hint="eastAsia"/>
          <w:color w:val="auto"/>
          <w:lang w:eastAsia="zh-CN"/>
        </w:rPr>
        <w:t>2025年四川省达州生态环境监测中心站省控水站耗材备件（第二批）采购项目</w:t>
      </w:r>
      <w:r>
        <w:rPr>
          <w:rFonts w:hint="eastAsia"/>
          <w:color w:val="auto"/>
        </w:rPr>
        <w:t>采用比选方式进行采购，特邀请符合本次采购要求的供应商参加。</w:t>
      </w:r>
    </w:p>
    <w:p w14:paraId="703283CE">
      <w:pPr>
        <w:pStyle w:val="16"/>
        <w:rPr>
          <w:rFonts w:eastAsia="黑体"/>
          <w:color w:val="auto"/>
        </w:rPr>
      </w:pPr>
      <w:r>
        <w:rPr>
          <w:rFonts w:hint="eastAsia" w:eastAsia="黑体"/>
          <w:color w:val="auto"/>
        </w:rPr>
        <w:t>一、采购项目基本情况</w:t>
      </w:r>
    </w:p>
    <w:p w14:paraId="6DE71B98">
      <w:pPr>
        <w:pStyle w:val="16"/>
        <w:rPr>
          <w:color w:val="auto"/>
        </w:rPr>
      </w:pPr>
      <w:r>
        <w:rPr>
          <w:rFonts w:hint="eastAsia"/>
          <w:color w:val="auto"/>
        </w:rPr>
        <w:t>1.</w:t>
      </w:r>
      <w:r>
        <w:rPr>
          <w:color w:val="auto"/>
        </w:rPr>
        <w:t xml:space="preserve"> </w:t>
      </w:r>
      <w:r>
        <w:rPr>
          <w:rFonts w:hint="eastAsia"/>
          <w:color w:val="auto"/>
        </w:rPr>
        <w:t>项目编号</w:t>
      </w:r>
      <w:bookmarkStart w:id="2" w:name="projNumber"/>
      <w:r>
        <w:rPr>
          <w:rFonts w:hint="eastAsia"/>
          <w:color w:val="auto"/>
          <w:lang w:eastAsia="zh-CN"/>
        </w:rPr>
        <w:t>：</w:t>
      </w:r>
      <w:bookmarkEnd w:id="2"/>
      <w:r>
        <w:rPr>
          <w:rFonts w:hint="eastAsia"/>
          <w:color w:val="auto"/>
          <w:lang w:eastAsia="zh-CN"/>
        </w:rPr>
        <w:t>达环监采〔2025〕5号</w:t>
      </w:r>
      <w:r>
        <w:rPr>
          <w:rFonts w:hint="eastAsia"/>
          <w:color w:val="auto"/>
        </w:rPr>
        <w:t>。</w:t>
      </w:r>
    </w:p>
    <w:p w14:paraId="029B79BB">
      <w:pPr>
        <w:pStyle w:val="16"/>
        <w:rPr>
          <w:color w:val="auto"/>
        </w:rPr>
      </w:pPr>
      <w:r>
        <w:rPr>
          <w:rFonts w:hint="eastAsia"/>
          <w:color w:val="auto"/>
        </w:rPr>
        <w:t>2.</w:t>
      </w:r>
      <w:r>
        <w:rPr>
          <w:color w:val="auto"/>
        </w:rPr>
        <w:t xml:space="preserve"> </w:t>
      </w:r>
      <w:r>
        <w:rPr>
          <w:rFonts w:hint="eastAsia"/>
          <w:color w:val="auto"/>
        </w:rPr>
        <w:t>项目名称</w:t>
      </w:r>
      <w:r>
        <w:rPr>
          <w:rFonts w:hint="eastAsia"/>
          <w:color w:val="auto"/>
          <w:lang w:eastAsia="zh-CN"/>
        </w:rPr>
        <w:t>：2025年四川省达州生态环境监测中心站省控水站耗材备件（第二批）采购项目</w:t>
      </w:r>
      <w:r>
        <w:rPr>
          <w:rFonts w:hint="eastAsia"/>
          <w:color w:val="auto"/>
        </w:rPr>
        <w:t>。</w:t>
      </w:r>
    </w:p>
    <w:p w14:paraId="47CBD256">
      <w:pPr>
        <w:pStyle w:val="16"/>
        <w:rPr>
          <w:color w:val="auto"/>
        </w:rPr>
      </w:pPr>
      <w:r>
        <w:rPr>
          <w:rFonts w:hint="eastAsia"/>
          <w:color w:val="auto"/>
        </w:rPr>
        <w:t>3.</w:t>
      </w:r>
      <w:r>
        <w:rPr>
          <w:color w:val="auto"/>
        </w:rPr>
        <w:t xml:space="preserve"> </w:t>
      </w:r>
      <w:r>
        <w:rPr>
          <w:rFonts w:hint="eastAsia"/>
          <w:color w:val="auto"/>
        </w:rPr>
        <w:t>采购人：四川省达州生态环境监测中心站。</w:t>
      </w:r>
    </w:p>
    <w:p w14:paraId="097D6CE2">
      <w:pPr>
        <w:pStyle w:val="16"/>
        <w:rPr>
          <w:color w:val="auto"/>
        </w:rPr>
      </w:pPr>
      <w:r>
        <w:rPr>
          <w:rFonts w:hint="eastAsia" w:eastAsia="黑体"/>
          <w:color w:val="auto"/>
        </w:rPr>
        <w:t>二、最高</w:t>
      </w:r>
      <w:r>
        <w:rPr>
          <w:rFonts w:eastAsia="黑体"/>
          <w:color w:val="auto"/>
        </w:rPr>
        <w:t>限价：</w:t>
      </w:r>
      <w:r>
        <w:rPr>
          <w:rFonts w:hint="eastAsia"/>
          <w:color w:val="auto"/>
          <w:lang w:val="en-US" w:eastAsia="zh-CN"/>
        </w:rPr>
        <w:t>拾壹万捌仟陆百元整（11.86万元）</w:t>
      </w:r>
      <w:r>
        <w:rPr>
          <w:rFonts w:hint="eastAsia"/>
          <w:color w:val="auto"/>
        </w:rPr>
        <w:t>。</w:t>
      </w:r>
    </w:p>
    <w:p w14:paraId="029A8D60">
      <w:pPr>
        <w:pStyle w:val="16"/>
        <w:rPr>
          <w:rFonts w:eastAsia="黑体"/>
          <w:color w:val="auto"/>
        </w:rPr>
      </w:pPr>
      <w:r>
        <w:rPr>
          <w:rFonts w:hint="eastAsia" w:eastAsia="黑体"/>
          <w:color w:val="auto"/>
        </w:rPr>
        <w:t>三、采购项目简介</w:t>
      </w:r>
    </w:p>
    <w:p w14:paraId="24AE717C">
      <w:pPr>
        <w:pStyle w:val="16"/>
        <w:rPr>
          <w:color w:val="auto"/>
        </w:rPr>
      </w:pPr>
      <w:r>
        <w:rPr>
          <w:rFonts w:hint="eastAsia"/>
          <w:color w:val="auto"/>
          <w:lang w:val="en-US" w:eastAsia="zh-CN"/>
        </w:rPr>
        <w:t>根据工作需要采购一批省控水站耗材备件</w:t>
      </w:r>
      <w:r>
        <w:rPr>
          <w:rFonts w:hint="eastAsia"/>
          <w:color w:val="auto"/>
          <w:lang w:eastAsia="zh-CN"/>
        </w:rPr>
        <w:t>，</w:t>
      </w:r>
      <w:r>
        <w:rPr>
          <w:rFonts w:hint="eastAsia"/>
          <w:color w:val="auto"/>
        </w:rPr>
        <w:t>详见比选文件第</w:t>
      </w:r>
      <w:r>
        <w:rPr>
          <w:color w:val="auto"/>
        </w:rPr>
        <w:t>5</w:t>
      </w:r>
      <w:r>
        <w:rPr>
          <w:rFonts w:hint="eastAsia"/>
          <w:color w:val="auto"/>
        </w:rPr>
        <w:t>章。</w:t>
      </w:r>
    </w:p>
    <w:p w14:paraId="7129F417">
      <w:pPr>
        <w:pStyle w:val="16"/>
        <w:rPr>
          <w:rFonts w:eastAsia="黑体"/>
          <w:color w:val="auto"/>
        </w:rPr>
      </w:pPr>
      <w:r>
        <w:rPr>
          <w:rFonts w:hint="eastAsia" w:eastAsia="黑体"/>
          <w:color w:val="auto"/>
        </w:rPr>
        <w:t>四、供应商邀请方式</w:t>
      </w:r>
    </w:p>
    <w:p w14:paraId="7D76235D">
      <w:pPr>
        <w:pStyle w:val="16"/>
        <w:rPr>
          <w:color w:val="auto"/>
        </w:rPr>
      </w:pPr>
      <w:r>
        <w:rPr>
          <w:rFonts w:hint="eastAsia"/>
          <w:color w:val="auto"/>
        </w:rPr>
        <w:t>本次采购邀请在达</w:t>
      </w:r>
      <w:r>
        <w:rPr>
          <w:color w:val="auto"/>
        </w:rPr>
        <w:t>州市生态环境局官网</w:t>
      </w:r>
      <w:r>
        <w:rPr>
          <w:rFonts w:hint="eastAsia"/>
          <w:color w:val="auto"/>
          <w:lang w:eastAsia="zh-CN"/>
        </w:rPr>
        <w:t>（</w:t>
      </w:r>
      <w:r>
        <w:rPr>
          <w:color w:val="auto"/>
        </w:rPr>
        <w:t>https://sthjj.dazhou.gov.cn</w:t>
      </w:r>
      <w:r>
        <w:rPr>
          <w:rFonts w:hint="eastAsia"/>
          <w:color w:val="auto"/>
          <w:lang w:eastAsia="zh-CN"/>
        </w:rPr>
        <w:t>）</w:t>
      </w:r>
      <w:r>
        <w:rPr>
          <w:rFonts w:hint="eastAsia"/>
          <w:color w:val="auto"/>
        </w:rPr>
        <w:t>上以公告形式发布。</w:t>
      </w:r>
    </w:p>
    <w:p w14:paraId="49919436">
      <w:pPr>
        <w:pStyle w:val="16"/>
        <w:rPr>
          <w:rFonts w:eastAsia="黑体"/>
          <w:color w:val="auto"/>
        </w:rPr>
      </w:pPr>
      <w:r>
        <w:rPr>
          <w:rFonts w:hint="eastAsia" w:eastAsia="黑体"/>
          <w:color w:val="auto"/>
        </w:rPr>
        <w:t>五、供应商参加本次采购活动应具备下列条件</w:t>
      </w:r>
    </w:p>
    <w:p w14:paraId="3F1DE018">
      <w:pPr>
        <w:pStyle w:val="16"/>
        <w:rPr>
          <w:color w:val="auto"/>
        </w:rPr>
      </w:pPr>
      <w:r>
        <w:rPr>
          <w:rFonts w:hint="eastAsia"/>
          <w:color w:val="auto"/>
        </w:rPr>
        <w:t>1.</w:t>
      </w:r>
      <w:r>
        <w:rPr>
          <w:color w:val="auto"/>
        </w:rPr>
        <w:t xml:space="preserve"> </w:t>
      </w:r>
      <w:r>
        <w:rPr>
          <w:rFonts w:hint="eastAsia"/>
          <w:color w:val="auto"/>
        </w:rPr>
        <w:t>具有独立承担民事责任的能力；</w:t>
      </w:r>
    </w:p>
    <w:p w14:paraId="70C48EF5">
      <w:pPr>
        <w:pStyle w:val="16"/>
        <w:rPr>
          <w:color w:val="auto"/>
        </w:rPr>
      </w:pPr>
      <w:r>
        <w:rPr>
          <w:rFonts w:hint="eastAsia"/>
          <w:color w:val="auto"/>
        </w:rPr>
        <w:t>2.</w:t>
      </w:r>
      <w:r>
        <w:rPr>
          <w:color w:val="auto"/>
        </w:rPr>
        <w:t xml:space="preserve"> </w:t>
      </w:r>
      <w:r>
        <w:rPr>
          <w:rFonts w:hint="eastAsia"/>
          <w:color w:val="auto"/>
        </w:rPr>
        <w:t>具有良好的商业信誉和健全的财务会计制度；</w:t>
      </w:r>
    </w:p>
    <w:p w14:paraId="333060A5">
      <w:pPr>
        <w:pStyle w:val="16"/>
        <w:rPr>
          <w:color w:val="auto"/>
        </w:rPr>
      </w:pPr>
      <w:r>
        <w:rPr>
          <w:rFonts w:hint="eastAsia"/>
          <w:color w:val="auto"/>
        </w:rPr>
        <w:t>3.</w:t>
      </w:r>
      <w:r>
        <w:rPr>
          <w:color w:val="auto"/>
        </w:rPr>
        <w:t xml:space="preserve"> </w:t>
      </w:r>
      <w:r>
        <w:rPr>
          <w:rFonts w:hint="eastAsia"/>
          <w:color w:val="auto"/>
        </w:rPr>
        <w:t>具有履行合同所必须的设备和专业技术能力；</w:t>
      </w:r>
    </w:p>
    <w:p w14:paraId="49CA886E">
      <w:pPr>
        <w:pStyle w:val="16"/>
        <w:rPr>
          <w:color w:val="auto"/>
        </w:rPr>
      </w:pPr>
      <w:r>
        <w:rPr>
          <w:rFonts w:hint="eastAsia"/>
          <w:color w:val="auto"/>
        </w:rPr>
        <w:t>4.</w:t>
      </w:r>
      <w:r>
        <w:rPr>
          <w:color w:val="auto"/>
        </w:rPr>
        <w:t xml:space="preserve"> </w:t>
      </w:r>
      <w:r>
        <w:rPr>
          <w:rFonts w:hint="eastAsia"/>
          <w:color w:val="auto"/>
        </w:rPr>
        <w:t>具有依法缴纳税收和社会保障资金的良好记录；</w:t>
      </w:r>
    </w:p>
    <w:p w14:paraId="25E12A46">
      <w:pPr>
        <w:pStyle w:val="16"/>
        <w:rPr>
          <w:color w:val="auto"/>
        </w:rPr>
      </w:pPr>
      <w:r>
        <w:rPr>
          <w:rFonts w:hint="eastAsia"/>
          <w:color w:val="auto"/>
        </w:rPr>
        <w:t>5.</w:t>
      </w:r>
      <w:r>
        <w:rPr>
          <w:color w:val="auto"/>
        </w:rPr>
        <w:t xml:space="preserve"> </w:t>
      </w:r>
      <w:r>
        <w:rPr>
          <w:rFonts w:hint="eastAsia"/>
          <w:color w:val="auto"/>
        </w:rPr>
        <w:t>参加本次采购活动前三年内，在经营活动中没有重大违法记录；</w:t>
      </w:r>
    </w:p>
    <w:p w14:paraId="3F41018D">
      <w:pPr>
        <w:pStyle w:val="16"/>
        <w:rPr>
          <w:color w:val="auto"/>
        </w:rPr>
      </w:pPr>
      <w:r>
        <w:rPr>
          <w:rFonts w:hint="eastAsia"/>
          <w:color w:val="auto"/>
        </w:rPr>
        <w:t>6.</w:t>
      </w:r>
      <w:r>
        <w:rPr>
          <w:color w:val="auto"/>
        </w:rPr>
        <w:t xml:space="preserve"> </w:t>
      </w:r>
      <w:r>
        <w:rPr>
          <w:rFonts w:hint="eastAsia"/>
          <w:color w:val="auto"/>
        </w:rPr>
        <w:t>法律、行政法规规定的其他条件；</w:t>
      </w:r>
    </w:p>
    <w:p w14:paraId="716F7011">
      <w:pPr>
        <w:pStyle w:val="16"/>
        <w:rPr>
          <w:color w:val="auto"/>
        </w:rPr>
      </w:pPr>
      <w:r>
        <w:rPr>
          <w:color w:val="auto"/>
        </w:rPr>
        <w:t>7</w:t>
      </w:r>
      <w:r>
        <w:rPr>
          <w:rFonts w:hint="eastAsia"/>
          <w:color w:val="auto"/>
        </w:rPr>
        <w:t>. 本项目不接受联合体参与采购活动，</w:t>
      </w:r>
      <w:r>
        <w:rPr>
          <w:color w:val="auto"/>
        </w:rPr>
        <w:t>不接受分包、转包</w:t>
      </w:r>
      <w:r>
        <w:rPr>
          <w:rFonts w:hint="eastAsia"/>
          <w:color w:val="auto"/>
        </w:rPr>
        <w:t>。</w:t>
      </w:r>
    </w:p>
    <w:p w14:paraId="1887DF35">
      <w:pPr>
        <w:pStyle w:val="16"/>
        <w:rPr>
          <w:rFonts w:eastAsia="黑体"/>
          <w:color w:val="auto"/>
        </w:rPr>
      </w:pPr>
      <w:r>
        <w:rPr>
          <w:rFonts w:hint="eastAsia" w:eastAsia="黑体"/>
          <w:color w:val="auto"/>
        </w:rPr>
        <w:t>六、严禁参加本次采购活动的供应商</w:t>
      </w:r>
    </w:p>
    <w:p w14:paraId="433E1D37">
      <w:pPr>
        <w:pStyle w:val="16"/>
        <w:rPr>
          <w:color w:val="auto"/>
        </w:rPr>
      </w:pPr>
      <w:r>
        <w:rPr>
          <w:rFonts w:hint="eastAsia"/>
          <w:color w:val="auto"/>
        </w:rPr>
        <w:t>1.</w:t>
      </w:r>
      <w:r>
        <w:rPr>
          <w:color w:val="auto"/>
        </w:rPr>
        <w:t xml:space="preserve"> </w:t>
      </w:r>
      <w:r>
        <w:rPr>
          <w:rFonts w:hint="eastAsia"/>
          <w:color w:val="auto"/>
        </w:rPr>
        <w:t>采购人将通过“信用中国”网站（www.creditchina.gov.cn）、“中国政府采购网”网站（www.ccgp.gov.cn）等渠道查询供应商在采购公告发布之日前的信用记录并保存，拒绝列入失信被执行人名单、重大税收违法案件当事人名单、政府采购严重违法失信行为记录名单中的供应商报名参加本项目的采购活动。</w:t>
      </w:r>
    </w:p>
    <w:p w14:paraId="678F7788">
      <w:pPr>
        <w:pStyle w:val="16"/>
        <w:rPr>
          <w:color w:val="auto"/>
        </w:rPr>
      </w:pPr>
      <w:r>
        <w:rPr>
          <w:rFonts w:hint="eastAsia"/>
          <w:color w:val="auto"/>
        </w:rPr>
        <w:t>2.</w:t>
      </w:r>
      <w:r>
        <w:rPr>
          <w:color w:val="auto"/>
        </w:rPr>
        <w:t xml:space="preserve"> </w:t>
      </w:r>
      <w:r>
        <w:rPr>
          <w:rFonts w:hint="eastAsia"/>
          <w:color w:val="auto"/>
        </w:rPr>
        <w:t>为本采购项目提供整体设计、规范编制或者项目管理、监理、检测等服务的供应商，不得参加本采购项目。供应商为采购人在确定采购需求、编制比选文件过程中提供咨询论证，其提供的咨询论证意见成为比选文件中规定的供应商资格条件、技术服务商务要求、评审因素和标准、政府采购合同等实质性内容条款的，视同为采购项目提供规范编制。</w:t>
      </w:r>
    </w:p>
    <w:p w14:paraId="3B31DF69">
      <w:pPr>
        <w:pStyle w:val="16"/>
        <w:rPr>
          <w:rFonts w:eastAsia="黑体"/>
          <w:color w:val="auto"/>
        </w:rPr>
      </w:pPr>
      <w:r>
        <w:rPr>
          <w:rFonts w:hint="eastAsia" w:eastAsia="黑体"/>
          <w:color w:val="auto"/>
        </w:rPr>
        <w:t>七、</w:t>
      </w:r>
      <w:r>
        <w:rPr>
          <w:rFonts w:eastAsia="黑体"/>
          <w:color w:val="auto"/>
        </w:rPr>
        <w:t>报名获取</w:t>
      </w:r>
      <w:r>
        <w:rPr>
          <w:rFonts w:hint="eastAsia" w:eastAsia="黑体"/>
          <w:color w:val="auto"/>
        </w:rPr>
        <w:t>采购</w:t>
      </w:r>
      <w:r>
        <w:rPr>
          <w:rFonts w:eastAsia="黑体"/>
          <w:color w:val="auto"/>
        </w:rPr>
        <w:t>文件</w:t>
      </w:r>
    </w:p>
    <w:p w14:paraId="20D15AE8">
      <w:pPr>
        <w:snapToGrid w:val="0"/>
        <w:spacing w:line="400" w:lineRule="exact"/>
        <w:ind w:firstLine="480" w:firstLineChars="200"/>
        <w:contextualSpacing/>
        <w:rPr>
          <w:rFonts w:ascii="Times New Roman" w:hAnsi="Times New Roman"/>
          <w:color w:val="auto"/>
          <w:sz w:val="24"/>
          <w:szCs w:val="24"/>
        </w:rPr>
      </w:pPr>
      <w:r>
        <w:rPr>
          <w:rFonts w:hint="eastAsia" w:ascii="Times New Roman" w:hAnsi="Times New Roman"/>
          <w:color w:val="auto"/>
          <w:sz w:val="24"/>
          <w:szCs w:val="24"/>
        </w:rPr>
        <w:t>1. 本次</w:t>
      </w:r>
      <w:r>
        <w:rPr>
          <w:rFonts w:ascii="Times New Roman" w:hAnsi="Times New Roman"/>
          <w:color w:val="auto"/>
          <w:sz w:val="24"/>
          <w:szCs w:val="24"/>
        </w:rPr>
        <w:t>采购活动</w:t>
      </w:r>
      <w:r>
        <w:rPr>
          <w:rFonts w:hint="eastAsia" w:ascii="Times New Roman" w:hAnsi="Times New Roman"/>
          <w:color w:val="auto"/>
          <w:sz w:val="24"/>
          <w:szCs w:val="24"/>
        </w:rPr>
        <w:t>供应商</w:t>
      </w:r>
      <w:r>
        <w:rPr>
          <w:rFonts w:ascii="Times New Roman" w:hAnsi="Times New Roman"/>
          <w:color w:val="auto"/>
          <w:sz w:val="24"/>
          <w:szCs w:val="24"/>
        </w:rPr>
        <w:t>须</w:t>
      </w:r>
      <w:r>
        <w:rPr>
          <w:rFonts w:hint="eastAsia" w:ascii="Times New Roman" w:hAnsi="Times New Roman"/>
          <w:color w:val="auto"/>
          <w:sz w:val="24"/>
          <w:szCs w:val="24"/>
        </w:rPr>
        <w:t>报名</w:t>
      </w:r>
      <w:r>
        <w:rPr>
          <w:rFonts w:ascii="Times New Roman" w:hAnsi="Times New Roman"/>
          <w:color w:val="auto"/>
          <w:sz w:val="24"/>
          <w:szCs w:val="24"/>
        </w:rPr>
        <w:t>后方能参与。</w:t>
      </w:r>
    </w:p>
    <w:p w14:paraId="5E737823">
      <w:pPr>
        <w:snapToGrid w:val="0"/>
        <w:spacing w:line="400" w:lineRule="exact"/>
        <w:ind w:firstLine="480" w:firstLineChars="200"/>
        <w:contextualSpacing/>
        <w:rPr>
          <w:rFonts w:ascii="Times New Roman" w:hAnsi="Times New Roman"/>
          <w:color w:val="auto"/>
          <w:sz w:val="24"/>
          <w:szCs w:val="24"/>
        </w:rPr>
      </w:pPr>
      <w:r>
        <w:rPr>
          <w:rFonts w:ascii="Times New Roman" w:hAnsi="Times New Roman"/>
          <w:color w:val="auto"/>
          <w:sz w:val="24"/>
          <w:szCs w:val="24"/>
        </w:rPr>
        <w:t xml:space="preserve">2. </w:t>
      </w:r>
      <w:r>
        <w:rPr>
          <w:rFonts w:hint="eastAsia" w:ascii="Times New Roman" w:hAnsi="Times New Roman"/>
          <w:color w:val="auto"/>
          <w:sz w:val="24"/>
          <w:szCs w:val="24"/>
        </w:rPr>
        <w:t>有意参与本项目比选的供应商请按公告附件中规定的报名申请格式填写、</w:t>
      </w:r>
      <w:r>
        <w:rPr>
          <w:rFonts w:ascii="Times New Roman" w:hAnsi="Times New Roman"/>
          <w:color w:val="auto"/>
          <w:sz w:val="24"/>
          <w:szCs w:val="24"/>
        </w:rPr>
        <w:t>印制</w:t>
      </w:r>
      <w:r>
        <w:rPr>
          <w:rFonts w:hint="eastAsia" w:ascii="Times New Roman" w:hAnsi="Times New Roman"/>
          <w:color w:val="auto"/>
          <w:sz w:val="24"/>
          <w:szCs w:val="24"/>
        </w:rPr>
        <w:t>并加盖鲜章后制作</w:t>
      </w:r>
      <w:r>
        <w:rPr>
          <w:rFonts w:ascii="Times New Roman" w:hAnsi="Times New Roman"/>
          <w:color w:val="auto"/>
          <w:sz w:val="24"/>
          <w:szCs w:val="24"/>
        </w:rPr>
        <w:t>扫描件</w:t>
      </w:r>
      <w:r>
        <w:rPr>
          <w:rFonts w:hint="eastAsia" w:ascii="Times New Roman" w:hAnsi="Times New Roman"/>
          <w:color w:val="auto"/>
          <w:sz w:val="24"/>
          <w:szCs w:val="24"/>
        </w:rPr>
        <w:t>，于</w:t>
      </w:r>
      <w:r>
        <w:rPr>
          <w:rFonts w:ascii="Times New Roman" w:hAnsi="Times New Roman"/>
          <w:color w:val="auto"/>
          <w:sz w:val="24"/>
          <w:szCs w:val="24"/>
        </w:rPr>
        <w:t>2025年</w:t>
      </w:r>
      <w:r>
        <w:rPr>
          <w:rFonts w:hint="eastAsia" w:ascii="Times New Roman" w:hAnsi="Times New Roman"/>
          <w:color w:val="auto"/>
          <w:sz w:val="24"/>
          <w:szCs w:val="24"/>
          <w:lang w:val="en-US" w:eastAsia="zh-CN"/>
        </w:rPr>
        <w:t>11</w:t>
      </w:r>
      <w:r>
        <w:rPr>
          <w:rFonts w:ascii="Times New Roman" w:hAnsi="Times New Roman"/>
          <w:color w:val="auto"/>
          <w:sz w:val="24"/>
          <w:szCs w:val="24"/>
        </w:rPr>
        <w:t>月</w:t>
      </w:r>
      <w:r>
        <w:rPr>
          <w:rFonts w:hint="eastAsia" w:ascii="Times New Roman" w:hAnsi="Times New Roman"/>
          <w:color w:val="auto"/>
          <w:sz w:val="24"/>
          <w:szCs w:val="24"/>
          <w:lang w:val="en-US" w:eastAsia="zh-CN"/>
        </w:rPr>
        <w:t>26</w:t>
      </w:r>
      <w:r>
        <w:rPr>
          <w:rFonts w:hint="eastAsia" w:ascii="Times New Roman" w:hAnsi="Times New Roman"/>
          <w:color w:val="auto"/>
          <w:sz w:val="24"/>
          <w:szCs w:val="24"/>
        </w:rPr>
        <w:t>日</w:t>
      </w:r>
      <w:r>
        <w:rPr>
          <w:rFonts w:hint="eastAsia" w:ascii="Times New Roman" w:hAnsi="Times New Roman"/>
          <w:color w:val="auto"/>
          <w:sz w:val="24"/>
          <w:szCs w:val="24"/>
          <w:lang w:val="en-US" w:eastAsia="zh-CN"/>
        </w:rPr>
        <w:t>14</w:t>
      </w:r>
      <w:r>
        <w:rPr>
          <w:rFonts w:hint="eastAsia" w:ascii="Times New Roman" w:hAnsi="Times New Roman"/>
          <w:color w:val="auto"/>
          <w:sz w:val="24"/>
          <w:szCs w:val="24"/>
        </w:rPr>
        <w:t>:</w:t>
      </w:r>
      <w:r>
        <w:rPr>
          <w:rFonts w:hint="eastAsia" w:ascii="Times New Roman" w:hAnsi="Times New Roman"/>
          <w:color w:val="auto"/>
          <w:sz w:val="24"/>
          <w:szCs w:val="24"/>
          <w:lang w:eastAsia="zh-CN"/>
        </w:rPr>
        <w:t>00</w:t>
      </w:r>
      <w:r>
        <w:rPr>
          <w:rFonts w:hint="eastAsia" w:ascii="Times New Roman" w:hAnsi="Times New Roman"/>
          <w:color w:val="auto"/>
          <w:sz w:val="24"/>
          <w:szCs w:val="24"/>
        </w:rPr>
        <w:t>前</w:t>
      </w:r>
      <w:r>
        <w:rPr>
          <w:rFonts w:ascii="Times New Roman" w:hAnsi="Times New Roman"/>
          <w:color w:val="auto"/>
          <w:sz w:val="24"/>
          <w:szCs w:val="24"/>
        </w:rPr>
        <w:t>，</w:t>
      </w:r>
      <w:r>
        <w:rPr>
          <w:rFonts w:hint="eastAsia" w:ascii="Times New Roman" w:hAnsi="Times New Roman"/>
          <w:color w:val="auto"/>
          <w:sz w:val="24"/>
          <w:szCs w:val="24"/>
        </w:rPr>
        <w:t>将</w:t>
      </w:r>
      <w:r>
        <w:rPr>
          <w:rFonts w:ascii="Times New Roman" w:hAnsi="Times New Roman"/>
          <w:color w:val="auto"/>
          <w:sz w:val="24"/>
          <w:szCs w:val="24"/>
        </w:rPr>
        <w:t>扫描</w:t>
      </w:r>
      <w:r>
        <w:rPr>
          <w:rFonts w:hint="eastAsia" w:ascii="Times New Roman" w:hAnsi="Times New Roman"/>
          <w:color w:val="auto"/>
          <w:sz w:val="24"/>
          <w:szCs w:val="24"/>
        </w:rPr>
        <w:t>件</w:t>
      </w:r>
      <w:r>
        <w:rPr>
          <w:rFonts w:ascii="Times New Roman" w:hAnsi="Times New Roman"/>
          <w:color w:val="auto"/>
          <w:sz w:val="24"/>
          <w:szCs w:val="24"/>
        </w:rPr>
        <w:t>发送至本项目联系人邮箱。</w:t>
      </w:r>
      <w:r>
        <w:rPr>
          <w:rFonts w:hint="eastAsia" w:ascii="Times New Roman" w:hAnsi="Times New Roman"/>
          <w:color w:val="auto"/>
          <w:sz w:val="24"/>
          <w:szCs w:val="24"/>
        </w:rPr>
        <w:t>逾期</w:t>
      </w:r>
      <w:r>
        <w:rPr>
          <w:rFonts w:ascii="Times New Roman" w:hAnsi="Times New Roman"/>
          <w:color w:val="auto"/>
          <w:sz w:val="24"/>
          <w:szCs w:val="24"/>
        </w:rPr>
        <w:t>不接受报名。</w:t>
      </w:r>
    </w:p>
    <w:p w14:paraId="2C8C1EA8">
      <w:pPr>
        <w:snapToGrid w:val="0"/>
        <w:spacing w:line="400" w:lineRule="exact"/>
        <w:ind w:firstLine="480" w:firstLineChars="200"/>
        <w:contextualSpacing/>
        <w:rPr>
          <w:rFonts w:ascii="Times New Roman" w:hAnsi="Times New Roman"/>
          <w:color w:val="auto"/>
          <w:sz w:val="24"/>
          <w:szCs w:val="24"/>
        </w:rPr>
      </w:pPr>
      <w:r>
        <w:rPr>
          <w:rFonts w:hint="eastAsia" w:ascii="Times New Roman" w:hAnsi="Times New Roman"/>
          <w:color w:val="auto"/>
          <w:sz w:val="24"/>
          <w:szCs w:val="24"/>
        </w:rPr>
        <w:t>3.</w:t>
      </w:r>
      <w:r>
        <w:rPr>
          <w:rFonts w:ascii="Times New Roman" w:hAnsi="Times New Roman"/>
          <w:color w:val="auto"/>
          <w:sz w:val="24"/>
          <w:szCs w:val="24"/>
        </w:rPr>
        <w:t xml:space="preserve"> 采购文件以</w:t>
      </w:r>
      <w:r>
        <w:rPr>
          <w:rFonts w:hint="eastAsia" w:ascii="Times New Roman" w:hAnsi="Times New Roman"/>
          <w:color w:val="auto"/>
          <w:sz w:val="24"/>
          <w:szCs w:val="24"/>
        </w:rPr>
        <w:t>公告</w:t>
      </w:r>
      <w:r>
        <w:rPr>
          <w:rFonts w:ascii="Times New Roman" w:hAnsi="Times New Roman"/>
          <w:color w:val="auto"/>
          <w:sz w:val="24"/>
          <w:szCs w:val="24"/>
        </w:rPr>
        <w:t>附件方式提供，免费下载。</w:t>
      </w:r>
    </w:p>
    <w:p w14:paraId="4E57A27C">
      <w:pPr>
        <w:pStyle w:val="16"/>
        <w:rPr>
          <w:color w:val="auto"/>
        </w:rPr>
      </w:pPr>
      <w:r>
        <w:rPr>
          <w:rFonts w:hint="eastAsia" w:eastAsia="黑体"/>
          <w:color w:val="auto"/>
        </w:rPr>
        <w:t>八、递交响应文件截止时间和</w:t>
      </w:r>
      <w:r>
        <w:rPr>
          <w:rFonts w:eastAsia="黑体"/>
          <w:color w:val="auto"/>
        </w:rPr>
        <w:t>比选时间</w:t>
      </w:r>
      <w:r>
        <w:rPr>
          <w:rFonts w:hint="eastAsia" w:eastAsia="黑体"/>
          <w:color w:val="auto"/>
        </w:rPr>
        <w:t>：</w:t>
      </w:r>
      <w:r>
        <w:rPr>
          <w:rFonts w:hint="eastAsia" w:ascii="Times New Roman" w:hAnsi="Times New Roman" w:eastAsia="宋体" w:cs="Times New Roman"/>
          <w:color w:val="auto"/>
          <w:kern w:val="2"/>
          <w:sz w:val="24"/>
          <w:szCs w:val="24"/>
          <w:lang w:val="en-US" w:eastAsia="zh-CN" w:bidi="ar-SA"/>
        </w:rPr>
        <w:t>2025年</w:t>
      </w:r>
      <w:r>
        <w:rPr>
          <w:rFonts w:hint="eastAsia" w:cs="Times New Roman"/>
          <w:color w:val="auto"/>
          <w:kern w:val="2"/>
          <w:sz w:val="24"/>
          <w:szCs w:val="24"/>
          <w:lang w:val="en-US" w:eastAsia="zh-CN" w:bidi="ar-SA"/>
        </w:rPr>
        <w:t>11</w:t>
      </w:r>
      <w:r>
        <w:rPr>
          <w:rFonts w:hint="eastAsia" w:ascii="Times New Roman" w:hAnsi="Times New Roman" w:eastAsia="宋体" w:cs="Times New Roman"/>
          <w:color w:val="auto"/>
          <w:kern w:val="2"/>
          <w:sz w:val="24"/>
          <w:szCs w:val="24"/>
          <w:lang w:val="en-US" w:eastAsia="zh-CN" w:bidi="ar-SA"/>
        </w:rPr>
        <w:t>月</w:t>
      </w:r>
      <w:r>
        <w:rPr>
          <w:rFonts w:hint="eastAsia" w:cs="Times New Roman"/>
          <w:color w:val="auto"/>
          <w:kern w:val="2"/>
          <w:sz w:val="24"/>
          <w:szCs w:val="24"/>
          <w:lang w:val="en-US" w:eastAsia="zh-CN" w:bidi="ar-SA"/>
        </w:rPr>
        <w:t>27</w:t>
      </w:r>
      <w:r>
        <w:rPr>
          <w:rFonts w:hint="eastAsia" w:ascii="Times New Roman" w:hAnsi="Times New Roman" w:eastAsia="宋体" w:cs="Times New Roman"/>
          <w:color w:val="auto"/>
          <w:kern w:val="2"/>
          <w:sz w:val="24"/>
          <w:szCs w:val="24"/>
          <w:lang w:val="en-US" w:eastAsia="zh-CN" w:bidi="ar-SA"/>
        </w:rPr>
        <w:t>日1</w:t>
      </w:r>
      <w:r>
        <w:rPr>
          <w:rFonts w:hint="eastAsia" w:cs="Times New Roman"/>
          <w:color w:val="auto"/>
          <w:kern w:val="2"/>
          <w:sz w:val="24"/>
          <w:szCs w:val="24"/>
          <w:lang w:val="en-US" w:eastAsia="zh-CN" w:bidi="ar-SA"/>
        </w:rPr>
        <w:t>0</w:t>
      </w:r>
      <w:r>
        <w:rPr>
          <w:rFonts w:hint="eastAsia" w:ascii="Times New Roman" w:hAnsi="Times New Roman" w:eastAsia="宋体" w:cs="Times New Roman"/>
          <w:color w:val="auto"/>
          <w:kern w:val="2"/>
          <w:sz w:val="24"/>
          <w:szCs w:val="24"/>
          <w:lang w:val="en-US" w:eastAsia="zh-CN" w:bidi="ar-SA"/>
        </w:rPr>
        <w:t>:00</w:t>
      </w:r>
      <w:r>
        <w:rPr>
          <w:color w:val="auto"/>
        </w:rPr>
        <w:t>（北京时间）</w:t>
      </w:r>
      <w:r>
        <w:rPr>
          <w:rFonts w:hint="eastAsia"/>
          <w:color w:val="auto"/>
        </w:rPr>
        <w:t>。</w:t>
      </w:r>
    </w:p>
    <w:p w14:paraId="742E7014">
      <w:pPr>
        <w:pStyle w:val="16"/>
        <w:rPr>
          <w:color w:val="auto"/>
        </w:rPr>
      </w:pPr>
      <w:r>
        <w:rPr>
          <w:rFonts w:hint="eastAsia" w:eastAsia="黑体"/>
          <w:color w:val="auto"/>
        </w:rPr>
        <w:t>九、递交响应文件地点：</w:t>
      </w:r>
      <w:r>
        <w:rPr>
          <w:rFonts w:hint="eastAsia"/>
          <w:color w:val="auto"/>
        </w:rPr>
        <w:t>响应文件必须在递交响应文件截止时间前送达比</w:t>
      </w:r>
      <w:r>
        <w:rPr>
          <w:color w:val="auto"/>
        </w:rPr>
        <w:t>选</w:t>
      </w:r>
      <w:r>
        <w:rPr>
          <w:rFonts w:hint="eastAsia"/>
          <w:color w:val="auto"/>
        </w:rPr>
        <w:t>地点。逾期送达、</w:t>
      </w:r>
      <w:r>
        <w:rPr>
          <w:rFonts w:hint="eastAsia"/>
          <w:color w:val="auto"/>
          <w:lang w:eastAsia="zh-CN"/>
        </w:rPr>
        <w:t>未</w:t>
      </w:r>
      <w:r>
        <w:rPr>
          <w:rFonts w:hint="eastAsia"/>
          <w:color w:val="auto"/>
        </w:rPr>
        <w:t>密封和标注错误的响应文件，采购人不</w:t>
      </w:r>
      <w:r>
        <w:rPr>
          <w:color w:val="auto"/>
        </w:rPr>
        <w:t>予受理</w:t>
      </w:r>
      <w:r>
        <w:rPr>
          <w:rFonts w:hint="eastAsia"/>
          <w:color w:val="auto"/>
        </w:rPr>
        <w:t>。本次采购不接收邮寄的响应文件。</w:t>
      </w:r>
    </w:p>
    <w:p w14:paraId="4C029B1B">
      <w:pPr>
        <w:pStyle w:val="16"/>
        <w:rPr>
          <w:rFonts w:hint="eastAsia" w:ascii="Times New Roman" w:hAnsi="Times New Roman" w:eastAsia="宋体" w:cs="Times New Roman"/>
          <w:color w:val="auto"/>
          <w:kern w:val="2"/>
          <w:sz w:val="24"/>
          <w:szCs w:val="24"/>
          <w:lang w:val="en-US" w:eastAsia="zh-CN" w:bidi="ar-SA"/>
        </w:rPr>
      </w:pPr>
      <w:r>
        <w:rPr>
          <w:rFonts w:hint="eastAsia" w:eastAsia="黑体"/>
          <w:color w:val="auto"/>
        </w:rPr>
        <w:t>十、比选地点：</w:t>
      </w:r>
      <w:r>
        <w:rPr>
          <w:rFonts w:hint="eastAsia"/>
          <w:color w:val="auto"/>
        </w:rPr>
        <w:t>四川省达州生态环境监测中心站</w:t>
      </w:r>
      <w:r>
        <w:rPr>
          <w:rFonts w:hint="eastAsia" w:ascii="Times New Roman" w:hAnsi="Times New Roman" w:eastAsia="宋体" w:cs="Times New Roman"/>
          <w:color w:val="auto"/>
          <w:kern w:val="2"/>
          <w:sz w:val="24"/>
          <w:szCs w:val="24"/>
          <w:lang w:val="en-US" w:eastAsia="zh-CN" w:bidi="ar-SA"/>
        </w:rPr>
        <w:t>三楼会议室，若有改动，将临时通知。</w:t>
      </w:r>
    </w:p>
    <w:p w14:paraId="187D417D">
      <w:pPr>
        <w:pStyle w:val="16"/>
        <w:rPr>
          <w:rFonts w:eastAsia="黑体"/>
          <w:color w:val="auto"/>
        </w:rPr>
      </w:pPr>
      <w:r>
        <w:rPr>
          <w:rFonts w:hint="eastAsia" w:eastAsia="黑体"/>
          <w:color w:val="auto"/>
        </w:rPr>
        <w:t>十一、联系方式</w:t>
      </w:r>
    </w:p>
    <w:p w14:paraId="1587A6A9">
      <w:pPr>
        <w:pStyle w:val="16"/>
        <w:rPr>
          <w:color w:val="auto"/>
        </w:rPr>
      </w:pPr>
      <w:r>
        <w:rPr>
          <w:color w:val="auto"/>
        </w:rPr>
        <w:t>采</w:t>
      </w:r>
      <w:r>
        <w:rPr>
          <w:rFonts w:hint="eastAsia"/>
          <w:color w:val="auto"/>
        </w:rPr>
        <w:t xml:space="preserve"> </w:t>
      </w:r>
      <w:r>
        <w:rPr>
          <w:color w:val="auto"/>
        </w:rPr>
        <w:t>购</w:t>
      </w:r>
      <w:r>
        <w:rPr>
          <w:rFonts w:hint="eastAsia"/>
          <w:color w:val="auto"/>
        </w:rPr>
        <w:t xml:space="preserve"> </w:t>
      </w:r>
      <w:r>
        <w:rPr>
          <w:color w:val="auto"/>
        </w:rPr>
        <w:t>人：四川省达州生态环境监测中心站</w:t>
      </w:r>
    </w:p>
    <w:p w14:paraId="4B2BA5CF">
      <w:pPr>
        <w:pStyle w:val="16"/>
        <w:rPr>
          <w:color w:val="auto"/>
        </w:rPr>
      </w:pPr>
      <w:r>
        <w:rPr>
          <w:color w:val="auto"/>
        </w:rPr>
        <w:t>通讯地址：达州市通川区健民路186号</w:t>
      </w:r>
    </w:p>
    <w:p w14:paraId="1EB2A304">
      <w:pPr>
        <w:pStyle w:val="16"/>
        <w:rPr>
          <w:color w:val="auto"/>
        </w:rPr>
      </w:pPr>
      <w:r>
        <w:rPr>
          <w:color w:val="auto"/>
        </w:rPr>
        <w:t>邮    编：635000</w:t>
      </w:r>
    </w:p>
    <w:p w14:paraId="7F05015D">
      <w:pPr>
        <w:pStyle w:val="16"/>
        <w:rPr>
          <w:rFonts w:hint="eastAsia" w:eastAsia="宋体"/>
          <w:color w:val="auto"/>
          <w:lang w:eastAsia="zh-CN"/>
        </w:rPr>
      </w:pPr>
      <w:r>
        <w:rPr>
          <w:color w:val="auto"/>
        </w:rPr>
        <w:t>联 系 人：</w:t>
      </w:r>
      <w:r>
        <w:rPr>
          <w:rFonts w:hint="eastAsia"/>
          <w:color w:val="auto"/>
          <w:lang w:val="en-US" w:eastAsia="zh-CN"/>
        </w:rPr>
        <w:t>何老师</w:t>
      </w:r>
    </w:p>
    <w:p w14:paraId="50091C00">
      <w:pPr>
        <w:pStyle w:val="16"/>
        <w:rPr>
          <w:rFonts w:hint="default" w:eastAsia="宋体"/>
          <w:color w:val="auto"/>
          <w:lang w:val="en-US" w:eastAsia="zh-CN"/>
        </w:rPr>
      </w:pPr>
      <w:r>
        <w:rPr>
          <w:color w:val="auto"/>
        </w:rPr>
        <w:t>联系电话：</w:t>
      </w:r>
      <w:r>
        <w:rPr>
          <w:rFonts w:hint="default" w:ascii="Times New Roman" w:hAnsi="Times New Roman" w:eastAsia="仿宋" w:cs="Times New Roman"/>
          <w:i w:val="0"/>
          <w:iCs w:val="0"/>
          <w:caps w:val="0"/>
          <w:color w:val="333333"/>
          <w:spacing w:val="0"/>
          <w:sz w:val="24"/>
          <w:szCs w:val="24"/>
          <w:shd w:val="clear" w:fill="FFFFFF"/>
          <w:lang w:val="en-US" w:eastAsia="zh-CN"/>
        </w:rPr>
        <w:t>1</w:t>
      </w:r>
      <w:r>
        <w:rPr>
          <w:rFonts w:hint="eastAsia" w:ascii="Times New Roman" w:hAnsi="Times New Roman" w:eastAsia="仿宋" w:cs="Times New Roman"/>
          <w:i w:val="0"/>
          <w:iCs w:val="0"/>
          <w:caps w:val="0"/>
          <w:color w:val="333333"/>
          <w:spacing w:val="0"/>
          <w:sz w:val="24"/>
          <w:szCs w:val="24"/>
          <w:shd w:val="clear" w:fill="FFFFFF"/>
          <w:lang w:val="en-US" w:eastAsia="zh-CN"/>
        </w:rPr>
        <w:t>8111388662</w:t>
      </w:r>
    </w:p>
    <w:p w14:paraId="1FE39A42">
      <w:pPr>
        <w:pStyle w:val="16"/>
        <w:rPr>
          <w:color w:val="auto"/>
        </w:rPr>
      </w:pPr>
      <w:r>
        <w:rPr>
          <w:color w:val="auto"/>
        </w:rPr>
        <w:t>电子邮件：</w:t>
      </w:r>
      <w:r>
        <w:rPr>
          <w:rFonts w:hint="eastAsia" w:ascii="Times New Roman" w:hAnsi="Times New Roman" w:eastAsia="仿宋" w:cs="Times New Roman"/>
          <w:i w:val="0"/>
          <w:iCs w:val="0"/>
          <w:caps w:val="0"/>
          <w:color w:val="333333"/>
          <w:spacing w:val="0"/>
          <w:sz w:val="24"/>
          <w:szCs w:val="24"/>
          <w:shd w:val="clear" w:fill="FFFFFF"/>
          <w:lang w:val="en-US" w:eastAsia="zh-CN"/>
        </w:rPr>
        <w:t>250712427</w:t>
      </w:r>
      <w:r>
        <w:rPr>
          <w:rFonts w:hint="default" w:ascii="Times New Roman" w:hAnsi="Times New Roman" w:eastAsia="仿宋" w:cs="Times New Roman"/>
          <w:i w:val="0"/>
          <w:iCs w:val="0"/>
          <w:caps w:val="0"/>
          <w:color w:val="333333"/>
          <w:spacing w:val="0"/>
          <w:sz w:val="24"/>
          <w:szCs w:val="24"/>
          <w:shd w:val="clear" w:fill="FFFFFF"/>
        </w:rPr>
        <w:t>@qq.com</w:t>
      </w:r>
    </w:p>
    <w:p w14:paraId="18D862D6">
      <w:pPr>
        <w:pStyle w:val="16"/>
        <w:rPr>
          <w:color w:val="auto"/>
        </w:rPr>
      </w:pPr>
      <w:r>
        <w:rPr>
          <w:color w:val="auto"/>
        </w:rPr>
        <w:br w:type="page"/>
      </w:r>
    </w:p>
    <w:p w14:paraId="79B1684B">
      <w:pPr>
        <w:pStyle w:val="2"/>
        <w:rPr>
          <w:color w:val="auto"/>
        </w:rPr>
      </w:pPr>
      <w:bookmarkStart w:id="3" w:name="_Toc206963329"/>
      <w:r>
        <w:rPr>
          <w:rFonts w:hint="eastAsia"/>
          <w:color w:val="auto"/>
        </w:rPr>
        <w:t>比选须知</w:t>
      </w:r>
      <w:bookmarkEnd w:id="3"/>
    </w:p>
    <w:p w14:paraId="78FAF86D">
      <w:pPr>
        <w:pStyle w:val="3"/>
        <w:snapToGrid w:val="0"/>
        <w:spacing w:after="0" w:line="360" w:lineRule="auto"/>
        <w:ind w:firstLine="480" w:firstLineChars="200"/>
        <w:rPr>
          <w:rFonts w:eastAsia="黑体"/>
          <w:color w:val="auto"/>
          <w:sz w:val="24"/>
          <w:szCs w:val="24"/>
        </w:rPr>
      </w:pPr>
      <w:r>
        <w:rPr>
          <w:rFonts w:hint="eastAsia" w:eastAsia="黑体"/>
          <w:color w:val="auto"/>
          <w:sz w:val="24"/>
          <w:szCs w:val="24"/>
        </w:rPr>
        <w:t>一、</w:t>
      </w:r>
      <w:r>
        <w:rPr>
          <w:rFonts w:eastAsia="黑体"/>
          <w:color w:val="auto"/>
          <w:sz w:val="24"/>
          <w:szCs w:val="24"/>
        </w:rPr>
        <w:t>供应商须知附表</w:t>
      </w:r>
    </w:p>
    <w:tbl>
      <w:tblPr>
        <w:tblStyle w:val="10"/>
        <w:tblW w:w="501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57" w:type="dxa"/>
          <w:bottom w:w="0" w:type="dxa"/>
          <w:right w:w="57" w:type="dxa"/>
        </w:tblCellMar>
      </w:tblPr>
      <w:tblGrid>
        <w:gridCol w:w="479"/>
        <w:gridCol w:w="2151"/>
        <w:gridCol w:w="5921"/>
      </w:tblGrid>
      <w:tr w14:paraId="60A72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tblHeader/>
          <w:jc w:val="center"/>
        </w:trPr>
        <w:tc>
          <w:tcPr>
            <w:tcW w:w="280" w:type="pct"/>
            <w:tcMar>
              <w:left w:w="0" w:type="dxa"/>
              <w:right w:w="0" w:type="dxa"/>
            </w:tcMar>
            <w:vAlign w:val="center"/>
          </w:tcPr>
          <w:p w14:paraId="18B00836">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序号</w:t>
            </w:r>
          </w:p>
        </w:tc>
        <w:tc>
          <w:tcPr>
            <w:tcW w:w="1258" w:type="pct"/>
            <w:tcMar>
              <w:left w:w="0" w:type="dxa"/>
              <w:right w:w="0" w:type="dxa"/>
            </w:tcMar>
            <w:vAlign w:val="center"/>
          </w:tcPr>
          <w:p w14:paraId="6508C470">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应知事项</w:t>
            </w:r>
          </w:p>
        </w:tc>
        <w:tc>
          <w:tcPr>
            <w:tcW w:w="3462" w:type="pct"/>
            <w:tcMar>
              <w:left w:w="0" w:type="dxa"/>
              <w:right w:w="0" w:type="dxa"/>
            </w:tcMar>
            <w:vAlign w:val="center"/>
          </w:tcPr>
          <w:p w14:paraId="46C33976">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说明和要求</w:t>
            </w:r>
          </w:p>
        </w:tc>
      </w:tr>
      <w:tr w14:paraId="14D0D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269929E2">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w:t>
            </w:r>
          </w:p>
        </w:tc>
        <w:tc>
          <w:tcPr>
            <w:tcW w:w="1258" w:type="pct"/>
            <w:vAlign w:val="center"/>
          </w:tcPr>
          <w:p w14:paraId="2D57F186">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确定邀请参加比选的供应商数量和方式</w:t>
            </w:r>
          </w:p>
        </w:tc>
        <w:tc>
          <w:tcPr>
            <w:tcW w:w="3462" w:type="pct"/>
            <w:vAlign w:val="center"/>
          </w:tcPr>
          <w:p w14:paraId="6384549A">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本次比选邀请的供应商数量：至少3家。</w:t>
            </w:r>
          </w:p>
          <w:p w14:paraId="217A42FD">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本次采购采取</w:t>
            </w:r>
            <w:r>
              <w:rPr>
                <w:rFonts w:hint="default" w:ascii="Times New Roman" w:hAnsi="Times New Roman" w:cs="Times New Roman"/>
                <w:color w:val="auto"/>
                <w:sz w:val="21"/>
                <w:szCs w:val="21"/>
              </w:rPr>
              <w:t>挂网公告</w:t>
            </w:r>
            <w:r>
              <w:rPr>
                <w:rFonts w:hint="default" w:ascii="Times New Roman" w:hAnsi="Times New Roman" w:cs="Times New Roman"/>
                <w:color w:val="auto"/>
                <w:sz w:val="21"/>
                <w:szCs w:val="21"/>
                <w:lang w:val="zh-CN"/>
              </w:rPr>
              <w:t>的方式邀请参加比选的供应商。</w:t>
            </w:r>
          </w:p>
        </w:tc>
      </w:tr>
      <w:tr w14:paraId="7E736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51046719">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2</w:t>
            </w:r>
          </w:p>
        </w:tc>
        <w:tc>
          <w:tcPr>
            <w:tcW w:w="1258" w:type="pct"/>
            <w:vAlign w:val="center"/>
          </w:tcPr>
          <w:p w14:paraId="40358DBB">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最高限价</w:t>
            </w:r>
            <w:r>
              <w:rPr>
                <w:rFonts w:hint="default" w:ascii="Times New Roman" w:hAnsi="Times New Roman" w:cs="Times New Roman"/>
                <w:color w:val="auto"/>
                <w:sz w:val="21"/>
                <w:szCs w:val="21"/>
                <w:lang w:val="zh-CN"/>
              </w:rPr>
              <w:br w:type="textWrapping"/>
            </w:r>
            <w:r>
              <w:rPr>
                <w:rFonts w:hint="default" w:ascii="Times New Roman" w:hAnsi="Times New Roman" w:cs="Times New Roman"/>
                <w:color w:val="auto"/>
                <w:sz w:val="21"/>
                <w:szCs w:val="21"/>
                <w:lang w:val="zh-CN"/>
              </w:rPr>
              <w:t>（实质性要求）</w:t>
            </w:r>
          </w:p>
        </w:tc>
        <w:tc>
          <w:tcPr>
            <w:tcW w:w="3462" w:type="pct"/>
            <w:vAlign w:val="center"/>
          </w:tcPr>
          <w:p w14:paraId="01F54A59">
            <w:pPr>
              <w:pStyle w:val="19"/>
              <w:snapToGrid w:val="0"/>
              <w:spacing w:line="350" w:lineRule="exact"/>
              <w:jc w:val="both"/>
              <w:rPr>
                <w:rFonts w:hint="default" w:ascii="Times New Roman" w:hAnsi="Times New Roman" w:cs="Times New Roman"/>
                <w:color w:val="auto"/>
                <w:sz w:val="21"/>
                <w:szCs w:val="21"/>
                <w:lang w:val="zh-CN"/>
              </w:rPr>
            </w:pPr>
            <w:r>
              <w:rPr>
                <w:rFonts w:hint="eastAsia" w:ascii="Times New Roman" w:hAnsi="Times New Roman" w:cs="Times New Roman"/>
                <w:color w:val="auto"/>
                <w:sz w:val="21"/>
                <w:szCs w:val="21"/>
                <w:lang w:val="en-US" w:eastAsia="zh-CN"/>
              </w:rPr>
              <w:t>拾壹万捌仟陆百元整（11.86万元）</w:t>
            </w:r>
            <w:r>
              <w:rPr>
                <w:rFonts w:hint="default" w:ascii="Times New Roman" w:hAnsi="Times New Roman" w:cs="Times New Roman"/>
                <w:color w:val="auto"/>
                <w:sz w:val="21"/>
                <w:szCs w:val="21"/>
                <w:lang w:val="zh-CN"/>
              </w:rPr>
              <w:t>。超过最高限价的报价无效。</w:t>
            </w:r>
          </w:p>
        </w:tc>
      </w:tr>
      <w:tr w14:paraId="2ED4C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2418D2DD">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3</w:t>
            </w:r>
          </w:p>
        </w:tc>
        <w:tc>
          <w:tcPr>
            <w:tcW w:w="1258" w:type="pct"/>
            <w:vAlign w:val="center"/>
          </w:tcPr>
          <w:p w14:paraId="7FCC5E8A">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联合体比选</w:t>
            </w:r>
            <w:r>
              <w:rPr>
                <w:rFonts w:hint="default" w:ascii="Times New Roman" w:hAnsi="Times New Roman" w:cs="Times New Roman"/>
                <w:color w:val="auto"/>
                <w:sz w:val="21"/>
                <w:szCs w:val="21"/>
                <w:lang w:val="zh-CN"/>
              </w:rPr>
              <w:br w:type="textWrapping"/>
            </w:r>
            <w:r>
              <w:rPr>
                <w:rFonts w:hint="default" w:ascii="Times New Roman" w:hAnsi="Times New Roman" w:cs="Times New Roman"/>
                <w:color w:val="auto"/>
                <w:sz w:val="21"/>
                <w:szCs w:val="21"/>
                <w:lang w:val="zh-CN"/>
              </w:rPr>
              <w:t>（实质性要求）</w:t>
            </w:r>
          </w:p>
        </w:tc>
        <w:tc>
          <w:tcPr>
            <w:tcW w:w="3462" w:type="pct"/>
            <w:vAlign w:val="center"/>
          </w:tcPr>
          <w:p w14:paraId="610AB924">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本项目不允许联合体比选。</w:t>
            </w:r>
          </w:p>
        </w:tc>
      </w:tr>
      <w:tr w14:paraId="76BB4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59C0D153">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4</w:t>
            </w:r>
          </w:p>
        </w:tc>
        <w:tc>
          <w:tcPr>
            <w:tcW w:w="1258" w:type="pct"/>
            <w:vAlign w:val="center"/>
          </w:tcPr>
          <w:p w14:paraId="2AEB6C9D">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合同分包</w:t>
            </w:r>
            <w:r>
              <w:rPr>
                <w:rFonts w:hint="default" w:ascii="Times New Roman" w:hAnsi="Times New Roman" w:cs="Times New Roman"/>
                <w:color w:val="auto"/>
                <w:sz w:val="21"/>
                <w:szCs w:val="21"/>
                <w:lang w:val="zh-CN"/>
              </w:rPr>
              <w:br w:type="textWrapping"/>
            </w:r>
            <w:r>
              <w:rPr>
                <w:rFonts w:hint="default" w:ascii="Times New Roman" w:hAnsi="Times New Roman" w:cs="Times New Roman"/>
                <w:color w:val="auto"/>
                <w:sz w:val="21"/>
                <w:szCs w:val="21"/>
                <w:lang w:val="zh-CN"/>
              </w:rPr>
              <w:t>（实质性要求）</w:t>
            </w:r>
          </w:p>
        </w:tc>
        <w:tc>
          <w:tcPr>
            <w:tcW w:w="3462" w:type="pct"/>
            <w:vAlign w:val="center"/>
          </w:tcPr>
          <w:p w14:paraId="3AC16A2D">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本项目不允许合同分包。</w:t>
            </w:r>
          </w:p>
        </w:tc>
      </w:tr>
      <w:tr w14:paraId="52F52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30509730">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5</w:t>
            </w:r>
          </w:p>
        </w:tc>
        <w:tc>
          <w:tcPr>
            <w:tcW w:w="1258" w:type="pct"/>
            <w:vAlign w:val="center"/>
          </w:tcPr>
          <w:p w14:paraId="612C5D34">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进口产品</w:t>
            </w:r>
            <w:r>
              <w:rPr>
                <w:rFonts w:hint="default" w:ascii="Times New Roman" w:hAnsi="Times New Roman" w:cs="Times New Roman"/>
                <w:color w:val="auto"/>
                <w:sz w:val="21"/>
                <w:szCs w:val="21"/>
                <w:lang w:val="zh-CN"/>
              </w:rPr>
              <w:br w:type="textWrapping"/>
            </w:r>
            <w:r>
              <w:rPr>
                <w:rFonts w:hint="default" w:ascii="Times New Roman" w:hAnsi="Times New Roman" w:cs="Times New Roman"/>
                <w:color w:val="auto"/>
                <w:sz w:val="21"/>
                <w:szCs w:val="21"/>
                <w:lang w:val="zh-CN"/>
              </w:rPr>
              <w:t>（实质性要求）</w:t>
            </w:r>
          </w:p>
        </w:tc>
        <w:tc>
          <w:tcPr>
            <w:tcW w:w="3462" w:type="pct"/>
            <w:vAlign w:val="center"/>
          </w:tcPr>
          <w:p w14:paraId="283AD99D">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本项目不允许进口产品。</w:t>
            </w:r>
          </w:p>
        </w:tc>
      </w:tr>
      <w:tr w14:paraId="34DA7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3BC4C368">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6</w:t>
            </w:r>
          </w:p>
        </w:tc>
        <w:tc>
          <w:tcPr>
            <w:tcW w:w="1258" w:type="pct"/>
            <w:vAlign w:val="center"/>
          </w:tcPr>
          <w:p w14:paraId="0312E9D9">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强制性规定</w:t>
            </w:r>
            <w:r>
              <w:rPr>
                <w:rFonts w:hint="default" w:ascii="Times New Roman" w:hAnsi="Times New Roman" w:cs="Times New Roman"/>
                <w:color w:val="auto"/>
                <w:sz w:val="21"/>
                <w:szCs w:val="21"/>
                <w:lang w:val="zh-CN"/>
              </w:rPr>
              <w:br w:type="textWrapping"/>
            </w:r>
            <w:r>
              <w:rPr>
                <w:rFonts w:hint="default" w:ascii="Times New Roman" w:hAnsi="Times New Roman" w:cs="Times New Roman"/>
                <w:color w:val="auto"/>
                <w:sz w:val="21"/>
                <w:szCs w:val="21"/>
                <w:lang w:val="zh-CN"/>
              </w:rPr>
              <w:t>（实质性要求）</w:t>
            </w:r>
          </w:p>
        </w:tc>
        <w:tc>
          <w:tcPr>
            <w:tcW w:w="3462" w:type="pct"/>
            <w:vAlign w:val="center"/>
          </w:tcPr>
          <w:p w14:paraId="308916DF">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国家或行业主管部门对供应商和采购产品的技术标准、质量标准和资格资质条件等有强制性规定的，必须符合其要求。</w:t>
            </w:r>
          </w:p>
        </w:tc>
      </w:tr>
      <w:tr w14:paraId="6B02B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1ECC3F97">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w:t>
            </w:r>
          </w:p>
        </w:tc>
        <w:tc>
          <w:tcPr>
            <w:tcW w:w="1258" w:type="pct"/>
            <w:vAlign w:val="center"/>
          </w:tcPr>
          <w:p w14:paraId="2BB6074A">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低于成本价不正当竞争预防措施</w:t>
            </w:r>
            <w:r>
              <w:rPr>
                <w:rFonts w:hint="default" w:ascii="Times New Roman" w:hAnsi="Times New Roman" w:cs="Times New Roman"/>
                <w:color w:val="auto"/>
                <w:sz w:val="21"/>
                <w:szCs w:val="21"/>
                <w:lang w:val="zh-CN"/>
              </w:rPr>
              <w:br w:type="textWrapping"/>
            </w:r>
            <w:r>
              <w:rPr>
                <w:rFonts w:hint="default" w:ascii="Times New Roman" w:hAnsi="Times New Roman" w:cs="Times New Roman"/>
                <w:color w:val="auto"/>
                <w:sz w:val="21"/>
                <w:szCs w:val="21"/>
                <w:lang w:val="zh-CN"/>
              </w:rPr>
              <w:t>（实质性要求）</w:t>
            </w:r>
          </w:p>
        </w:tc>
        <w:tc>
          <w:tcPr>
            <w:tcW w:w="3462" w:type="pct"/>
            <w:vAlign w:val="center"/>
          </w:tcPr>
          <w:p w14:paraId="33326B69">
            <w:pPr>
              <w:pStyle w:val="19"/>
              <w:snapToGrid w:val="0"/>
              <w:spacing w:line="350" w:lineRule="exact"/>
              <w:ind w:firstLine="420" w:firstLineChars="20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 在评审过程中，供应商报价低于最高限价的50%或者低于其他有效供应商报价算术平均价的40%，有可能影响产品质量或者不能诚信履约的，比选小组应当要求其在比选现场合理的时间内提供书面说明，并提交相关证明材料，供应商不能证明其报价合理性的，比选小组应当将其作为无效处理。</w:t>
            </w:r>
          </w:p>
          <w:p w14:paraId="166C3E93">
            <w:pPr>
              <w:pStyle w:val="19"/>
              <w:snapToGrid w:val="0"/>
              <w:spacing w:line="350" w:lineRule="exact"/>
              <w:ind w:firstLine="420" w:firstLineChars="20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 供应商的书面说明材料应当按照国家财务会计制度的规定要求，逐项就供应商提供的货物、工程和服务的主营业务成本、税金及附加、销售费用、管理费用、财务费用等成本构成事项详细陈述。</w:t>
            </w:r>
          </w:p>
          <w:p w14:paraId="68B89DC9">
            <w:pPr>
              <w:snapToGrid w:val="0"/>
              <w:spacing w:line="35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3. 供应商书面说明应当签字确认或者加盖公章，否则无效。书面说明的签字确认，由其法定代表人</w:t>
            </w:r>
            <w:r>
              <w:rPr>
                <w:rFonts w:hint="eastAsia" w:ascii="Times New Roman" w:hAnsi="Times New Roman" w:cs="Times New Roman"/>
                <w:color w:val="auto"/>
                <w:szCs w:val="21"/>
                <w:lang w:eastAsia="zh-CN"/>
              </w:rPr>
              <w:t>或</w:t>
            </w:r>
            <w:r>
              <w:rPr>
                <w:rFonts w:hint="default" w:ascii="Times New Roman" w:hAnsi="Times New Roman" w:cs="Times New Roman"/>
                <w:color w:val="auto"/>
                <w:szCs w:val="21"/>
              </w:rPr>
              <w:t>主要</w:t>
            </w:r>
            <w:r>
              <w:rPr>
                <w:rFonts w:hint="eastAsia" w:ascii="Times New Roman" w:hAnsi="Times New Roman" w:cs="Times New Roman"/>
                <w:color w:val="auto"/>
                <w:szCs w:val="21"/>
                <w:lang w:eastAsia="zh-CN"/>
              </w:rPr>
              <w:t>负责人</w:t>
            </w:r>
            <w:r>
              <w:rPr>
                <w:rFonts w:hint="default" w:ascii="Times New Roman" w:hAnsi="Times New Roman" w:cs="Times New Roman"/>
                <w:color w:val="auto"/>
                <w:szCs w:val="21"/>
              </w:rPr>
              <w:t>或者其授权代表签字确认。</w:t>
            </w:r>
          </w:p>
          <w:p w14:paraId="409AEA04">
            <w:pPr>
              <w:pStyle w:val="19"/>
              <w:snapToGrid w:val="0"/>
              <w:spacing w:line="350" w:lineRule="exact"/>
              <w:ind w:firstLine="420" w:firstLineChars="200"/>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rPr>
              <w:t>4. 供应商提供书面说明后，比选小组应当结合采购项目采购需求、专业实际情况、供应商财务状况报告、与其他供应商比较情况等就供应商书面说明进行审查评价。供应商拒绝或者变相拒绝提供有效书面说明</w:t>
            </w:r>
            <w:r>
              <w:rPr>
                <w:rFonts w:hint="eastAsia" w:ascii="Times New Roman" w:hAnsi="Times New Roman" w:cs="Times New Roman"/>
                <w:color w:val="auto"/>
                <w:sz w:val="21"/>
                <w:szCs w:val="21"/>
                <w:lang w:eastAsia="zh-CN"/>
              </w:rPr>
              <w:t>，或者</w:t>
            </w:r>
            <w:r>
              <w:rPr>
                <w:rFonts w:hint="default" w:ascii="Times New Roman" w:hAnsi="Times New Roman" w:cs="Times New Roman"/>
                <w:color w:val="auto"/>
                <w:sz w:val="21"/>
                <w:szCs w:val="21"/>
              </w:rPr>
              <w:t>书面说明不能证明其报价合理性</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或未在规定时间内递交有效书面</w:t>
            </w:r>
            <w:r>
              <w:rPr>
                <w:rFonts w:hint="eastAsia" w:ascii="Times New Roman" w:hAnsi="Times New Roman" w:cs="Times New Roman"/>
                <w:color w:val="auto"/>
                <w:sz w:val="21"/>
                <w:szCs w:val="21"/>
                <w:lang w:eastAsia="zh-CN"/>
              </w:rPr>
              <w:t>说明</w:t>
            </w:r>
            <w:r>
              <w:rPr>
                <w:rFonts w:hint="default" w:ascii="Times New Roman" w:hAnsi="Times New Roman" w:cs="Times New Roman"/>
                <w:color w:val="auto"/>
                <w:sz w:val="21"/>
                <w:szCs w:val="21"/>
              </w:rPr>
              <w:t>的，比选小组应当将其响应文件作为无效处理。</w:t>
            </w:r>
          </w:p>
        </w:tc>
      </w:tr>
      <w:tr w14:paraId="562FE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777711D5">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8</w:t>
            </w:r>
          </w:p>
        </w:tc>
        <w:tc>
          <w:tcPr>
            <w:tcW w:w="1258" w:type="pct"/>
            <w:vAlign w:val="center"/>
          </w:tcPr>
          <w:p w14:paraId="0DE393DC">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rPr>
              <w:t>比选</w:t>
            </w:r>
            <w:r>
              <w:rPr>
                <w:rFonts w:hint="default" w:ascii="Times New Roman" w:hAnsi="Times New Roman" w:cs="Times New Roman"/>
                <w:color w:val="auto"/>
                <w:sz w:val="21"/>
                <w:szCs w:val="21"/>
                <w:lang w:val="zh-CN"/>
              </w:rPr>
              <w:t>情况公告</w:t>
            </w:r>
          </w:p>
        </w:tc>
        <w:tc>
          <w:tcPr>
            <w:tcW w:w="3462" w:type="pct"/>
            <w:vAlign w:val="center"/>
          </w:tcPr>
          <w:p w14:paraId="1D3C87FF">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比选结果自中选供应商确定之日起2个工作日内在达州市生态环境局官网公示公告栏中予以公告。</w:t>
            </w:r>
          </w:p>
        </w:tc>
      </w:tr>
      <w:tr w14:paraId="42C3F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180BEDB2">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9</w:t>
            </w:r>
          </w:p>
        </w:tc>
        <w:tc>
          <w:tcPr>
            <w:tcW w:w="1258" w:type="pct"/>
            <w:vAlign w:val="center"/>
          </w:tcPr>
          <w:p w14:paraId="07A4F684">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比选保证金</w:t>
            </w:r>
          </w:p>
        </w:tc>
        <w:tc>
          <w:tcPr>
            <w:tcW w:w="3462" w:type="pct"/>
            <w:vAlign w:val="center"/>
          </w:tcPr>
          <w:p w14:paraId="29766F4E">
            <w:pPr>
              <w:spacing w:line="350" w:lineRule="exact"/>
              <w:rPr>
                <w:rFonts w:hint="default" w:ascii="Times New Roman" w:hAnsi="Times New Roman" w:cs="Times New Roman"/>
                <w:color w:val="auto"/>
              </w:rPr>
            </w:pPr>
            <w:r>
              <w:rPr>
                <w:rFonts w:hint="default" w:ascii="Times New Roman" w:hAnsi="Times New Roman" w:cs="Times New Roman"/>
                <w:color w:val="auto"/>
              </w:rPr>
              <w:t>本项目不收取</w:t>
            </w:r>
            <w:r>
              <w:rPr>
                <w:rFonts w:hint="default" w:ascii="Times New Roman" w:hAnsi="Times New Roman" w:cs="Times New Roman"/>
                <w:color w:val="auto"/>
                <w:szCs w:val="21"/>
                <w:lang w:val="zh-CN"/>
              </w:rPr>
              <w:t>比选</w:t>
            </w:r>
            <w:r>
              <w:rPr>
                <w:rFonts w:hint="default" w:ascii="Times New Roman" w:hAnsi="Times New Roman" w:cs="Times New Roman"/>
                <w:color w:val="auto"/>
              </w:rPr>
              <w:t>保证金。</w:t>
            </w:r>
          </w:p>
        </w:tc>
      </w:tr>
      <w:tr w14:paraId="05C6B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75762020">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10</w:t>
            </w:r>
          </w:p>
        </w:tc>
        <w:tc>
          <w:tcPr>
            <w:tcW w:w="1258" w:type="pct"/>
            <w:vAlign w:val="center"/>
          </w:tcPr>
          <w:p w14:paraId="50E8DF00">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履约保证金</w:t>
            </w:r>
          </w:p>
        </w:tc>
        <w:tc>
          <w:tcPr>
            <w:tcW w:w="3462" w:type="pct"/>
            <w:vAlign w:val="center"/>
          </w:tcPr>
          <w:p w14:paraId="1AF6D3E5">
            <w:pPr>
              <w:spacing w:line="350" w:lineRule="exact"/>
              <w:rPr>
                <w:rFonts w:hint="default" w:ascii="Times New Roman" w:hAnsi="Times New Roman" w:cs="Times New Roman"/>
                <w:color w:val="auto"/>
              </w:rPr>
            </w:pPr>
            <w:r>
              <w:rPr>
                <w:rFonts w:hint="default" w:ascii="Times New Roman" w:hAnsi="Times New Roman" w:cs="Times New Roman"/>
                <w:color w:val="auto"/>
              </w:rPr>
              <w:t>本项目不收取履约保证金。</w:t>
            </w:r>
          </w:p>
        </w:tc>
      </w:tr>
      <w:tr w14:paraId="1838F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45CDA265">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11</w:t>
            </w:r>
          </w:p>
        </w:tc>
        <w:tc>
          <w:tcPr>
            <w:tcW w:w="1258" w:type="pct"/>
            <w:vAlign w:val="center"/>
          </w:tcPr>
          <w:p w14:paraId="7D6066F0">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bCs/>
                <w:color w:val="auto"/>
                <w:sz w:val="21"/>
                <w:szCs w:val="21"/>
              </w:rPr>
              <w:t>比选</w:t>
            </w:r>
            <w:r>
              <w:rPr>
                <w:rFonts w:hint="default" w:ascii="Times New Roman" w:hAnsi="Times New Roman" w:cs="Times New Roman"/>
                <w:color w:val="auto"/>
                <w:sz w:val="21"/>
                <w:szCs w:val="21"/>
                <w:lang w:val="zh-CN"/>
              </w:rPr>
              <w:t>文件咨询</w:t>
            </w:r>
          </w:p>
        </w:tc>
        <w:tc>
          <w:tcPr>
            <w:tcW w:w="3462" w:type="pct"/>
            <w:vAlign w:val="center"/>
          </w:tcPr>
          <w:p w14:paraId="5D4673C9">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联系人：</w:t>
            </w:r>
            <w:r>
              <w:rPr>
                <w:rFonts w:hint="eastAsia" w:ascii="Times New Roman" w:hAnsi="Times New Roman" w:cs="Times New Roman"/>
                <w:color w:val="auto"/>
                <w:sz w:val="21"/>
                <w:szCs w:val="21"/>
                <w:lang w:val="en-US" w:eastAsia="zh-CN"/>
              </w:rPr>
              <w:t>何</w:t>
            </w:r>
            <w:r>
              <w:rPr>
                <w:rFonts w:hint="eastAsia" w:ascii="Times New Roman" w:hAnsi="Times New Roman" w:cs="Times New Roman"/>
                <w:color w:val="auto"/>
                <w:sz w:val="21"/>
                <w:szCs w:val="21"/>
                <w:lang w:val="zh-CN"/>
              </w:rPr>
              <w:t>老师</w:t>
            </w:r>
            <w:r>
              <w:rPr>
                <w:rFonts w:hint="default" w:ascii="Times New Roman" w:hAnsi="Times New Roman" w:cs="Times New Roman"/>
                <w:color w:val="auto"/>
                <w:sz w:val="21"/>
                <w:szCs w:val="21"/>
                <w:lang w:val="zh-CN"/>
              </w:rPr>
              <w:t xml:space="preserve">    联系电话：</w:t>
            </w:r>
            <w:r>
              <w:rPr>
                <w:rFonts w:hint="default" w:ascii="Times New Roman" w:hAnsi="Times New Roman" w:cs="Times New Roman"/>
                <w:color w:val="auto"/>
                <w:sz w:val="21"/>
                <w:szCs w:val="21"/>
                <w:lang w:val="zh-CN" w:eastAsia="zh-CN"/>
              </w:rPr>
              <w:t>18111388662</w:t>
            </w:r>
          </w:p>
        </w:tc>
      </w:tr>
      <w:tr w14:paraId="13FB9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0E355562">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12</w:t>
            </w:r>
          </w:p>
        </w:tc>
        <w:tc>
          <w:tcPr>
            <w:tcW w:w="1258" w:type="pct"/>
            <w:vAlign w:val="center"/>
          </w:tcPr>
          <w:p w14:paraId="4F57185B">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比选过程、结果</w:t>
            </w:r>
            <w:r>
              <w:rPr>
                <w:rFonts w:hint="default" w:ascii="Times New Roman" w:hAnsi="Times New Roman" w:cs="Times New Roman"/>
                <w:color w:val="auto"/>
                <w:sz w:val="21"/>
                <w:szCs w:val="21"/>
                <w:lang w:val="zh-CN"/>
              </w:rPr>
              <w:br w:type="textWrapping"/>
            </w:r>
            <w:r>
              <w:rPr>
                <w:rFonts w:hint="default" w:ascii="Times New Roman" w:hAnsi="Times New Roman" w:cs="Times New Roman"/>
                <w:color w:val="auto"/>
                <w:sz w:val="21"/>
                <w:szCs w:val="21"/>
                <w:lang w:val="zh-CN"/>
              </w:rPr>
              <w:t>工作咨询</w:t>
            </w:r>
          </w:p>
        </w:tc>
        <w:tc>
          <w:tcPr>
            <w:tcW w:w="3462" w:type="pct"/>
            <w:vAlign w:val="center"/>
          </w:tcPr>
          <w:p w14:paraId="4E6ADD77">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联系人：</w:t>
            </w:r>
            <w:r>
              <w:rPr>
                <w:rFonts w:hint="eastAsia" w:ascii="Times New Roman" w:hAnsi="Times New Roman" w:cs="Times New Roman"/>
                <w:color w:val="auto"/>
                <w:sz w:val="21"/>
                <w:szCs w:val="21"/>
                <w:lang w:val="en-US" w:eastAsia="zh-CN"/>
              </w:rPr>
              <w:t>何</w:t>
            </w:r>
            <w:r>
              <w:rPr>
                <w:rFonts w:hint="eastAsia" w:ascii="Times New Roman" w:hAnsi="Times New Roman" w:cs="Times New Roman"/>
                <w:color w:val="auto"/>
                <w:sz w:val="21"/>
                <w:szCs w:val="21"/>
                <w:lang w:val="zh-CN"/>
              </w:rPr>
              <w:t>老师</w:t>
            </w:r>
            <w:r>
              <w:rPr>
                <w:rFonts w:hint="default" w:ascii="Times New Roman" w:hAnsi="Times New Roman" w:cs="Times New Roman"/>
                <w:color w:val="auto"/>
                <w:sz w:val="21"/>
                <w:szCs w:val="21"/>
                <w:lang w:val="zh-CN"/>
              </w:rPr>
              <w:t xml:space="preserve">    联系电话：18111388662</w:t>
            </w:r>
          </w:p>
        </w:tc>
      </w:tr>
      <w:tr w14:paraId="25A4C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6375F6D0">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13</w:t>
            </w:r>
          </w:p>
        </w:tc>
        <w:tc>
          <w:tcPr>
            <w:tcW w:w="1258" w:type="pct"/>
            <w:vAlign w:val="center"/>
          </w:tcPr>
          <w:p w14:paraId="681E6C1A">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成交通知书领取</w:t>
            </w:r>
          </w:p>
        </w:tc>
        <w:tc>
          <w:tcPr>
            <w:tcW w:w="3462" w:type="pct"/>
            <w:vAlign w:val="center"/>
          </w:tcPr>
          <w:p w14:paraId="2D6BBB87">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成交供应商确定之日起 2 个工作日内</w:t>
            </w:r>
            <w:r>
              <w:rPr>
                <w:rFonts w:hint="default" w:ascii="Times New Roman" w:hAnsi="Times New Roman" w:cs="Times New Roman"/>
                <w:color w:val="auto"/>
                <w:sz w:val="21"/>
                <w:szCs w:val="21"/>
                <w:lang w:val="zh-CN"/>
              </w:rPr>
              <w:t>发放。请成交供应商凭有效</w:t>
            </w:r>
            <w:r>
              <w:rPr>
                <w:rFonts w:hint="eastAsia" w:ascii="Times New Roman" w:hAnsi="Times New Roman" w:cs="Times New Roman"/>
                <w:color w:val="auto"/>
                <w:sz w:val="21"/>
                <w:szCs w:val="21"/>
                <w:lang w:val="zh-CN"/>
              </w:rPr>
              <w:t>身份证件</w:t>
            </w:r>
            <w:r>
              <w:rPr>
                <w:rFonts w:hint="default" w:ascii="Times New Roman" w:hAnsi="Times New Roman" w:cs="Times New Roman"/>
                <w:color w:val="auto"/>
                <w:sz w:val="21"/>
                <w:szCs w:val="21"/>
                <w:lang w:val="zh-CN"/>
              </w:rPr>
              <w:t>到四川省达州生态环境监测中心站</w:t>
            </w:r>
            <w:r>
              <w:rPr>
                <w:rFonts w:hint="eastAsia" w:ascii="Times New Roman" w:hAnsi="Times New Roman" w:cs="Times New Roman"/>
                <w:color w:val="auto"/>
                <w:sz w:val="21"/>
                <w:szCs w:val="21"/>
                <w:lang w:val="zh-CN"/>
              </w:rPr>
              <w:t>自动监测室（三）</w:t>
            </w:r>
            <w:r>
              <w:rPr>
                <w:rFonts w:hint="default" w:ascii="Times New Roman" w:hAnsi="Times New Roman" w:cs="Times New Roman"/>
                <w:color w:val="auto"/>
                <w:sz w:val="21"/>
                <w:szCs w:val="21"/>
                <w:lang w:val="zh-CN"/>
              </w:rPr>
              <w:t>领取成交通知书。</w:t>
            </w:r>
          </w:p>
          <w:p w14:paraId="25ACDCF8">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联系人：</w:t>
            </w:r>
            <w:r>
              <w:rPr>
                <w:rFonts w:hint="eastAsia" w:ascii="Times New Roman" w:hAnsi="Times New Roman" w:cs="Times New Roman"/>
                <w:color w:val="auto"/>
                <w:sz w:val="21"/>
                <w:szCs w:val="21"/>
                <w:lang w:val="en-US" w:eastAsia="zh-CN"/>
              </w:rPr>
              <w:t>何</w:t>
            </w:r>
            <w:r>
              <w:rPr>
                <w:rFonts w:hint="eastAsia" w:ascii="Times New Roman" w:hAnsi="Times New Roman" w:cs="Times New Roman"/>
                <w:color w:val="auto"/>
                <w:sz w:val="21"/>
                <w:szCs w:val="21"/>
                <w:lang w:val="zh-CN"/>
              </w:rPr>
              <w:t>老师</w:t>
            </w:r>
            <w:r>
              <w:rPr>
                <w:rFonts w:hint="default" w:ascii="Times New Roman" w:hAnsi="Times New Roman" w:cs="Times New Roman"/>
                <w:color w:val="auto"/>
                <w:sz w:val="21"/>
                <w:szCs w:val="21"/>
                <w:lang w:val="zh-CN"/>
              </w:rPr>
              <w:t xml:space="preserve">    联系电话：</w:t>
            </w:r>
            <w:r>
              <w:rPr>
                <w:rFonts w:hint="eastAsia" w:ascii="Times New Roman" w:hAnsi="Times New Roman" w:cs="Times New Roman"/>
                <w:color w:val="auto"/>
                <w:sz w:val="21"/>
                <w:szCs w:val="21"/>
                <w:lang w:val="zh-CN"/>
              </w:rPr>
              <w:t>18111388662</w:t>
            </w:r>
          </w:p>
        </w:tc>
      </w:tr>
      <w:tr w14:paraId="1FB7F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08B3203E">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14</w:t>
            </w:r>
          </w:p>
        </w:tc>
        <w:tc>
          <w:tcPr>
            <w:tcW w:w="1258" w:type="pct"/>
            <w:vAlign w:val="center"/>
          </w:tcPr>
          <w:p w14:paraId="262C13FA">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供应商询问或质疑</w:t>
            </w:r>
          </w:p>
        </w:tc>
        <w:tc>
          <w:tcPr>
            <w:tcW w:w="3462" w:type="pct"/>
            <w:vAlign w:val="center"/>
          </w:tcPr>
          <w:p w14:paraId="59006EB2">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供应商询问或质疑由四川省达州生态环境监测中心站</w:t>
            </w:r>
            <w:r>
              <w:rPr>
                <w:rFonts w:hint="eastAsia" w:ascii="Times New Roman" w:hAnsi="Times New Roman" w:cs="Times New Roman"/>
                <w:color w:val="auto"/>
                <w:sz w:val="21"/>
                <w:szCs w:val="21"/>
                <w:lang w:val="zh-CN"/>
              </w:rPr>
              <w:t>自动监测室（三）</w:t>
            </w:r>
            <w:r>
              <w:rPr>
                <w:rFonts w:hint="default" w:ascii="Times New Roman" w:hAnsi="Times New Roman" w:cs="Times New Roman"/>
                <w:color w:val="auto"/>
                <w:sz w:val="21"/>
                <w:szCs w:val="21"/>
                <w:lang w:val="zh-CN"/>
              </w:rPr>
              <w:t>负责答复。</w:t>
            </w:r>
          </w:p>
          <w:p w14:paraId="0E57ABEB">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联 系 人：</w:t>
            </w:r>
            <w:r>
              <w:rPr>
                <w:rFonts w:hint="eastAsia" w:ascii="Times New Roman" w:hAnsi="Times New Roman" w:cs="Times New Roman"/>
                <w:color w:val="auto"/>
                <w:sz w:val="21"/>
                <w:szCs w:val="21"/>
                <w:lang w:val="zh-CN"/>
              </w:rPr>
              <w:t>何老师</w:t>
            </w:r>
            <w:r>
              <w:rPr>
                <w:rFonts w:hint="default" w:ascii="Times New Roman" w:hAnsi="Times New Roman" w:cs="Times New Roman"/>
                <w:color w:val="auto"/>
                <w:sz w:val="21"/>
                <w:szCs w:val="21"/>
                <w:lang w:val="zh-CN"/>
              </w:rPr>
              <w:t xml:space="preserve">    联系电话：</w:t>
            </w:r>
            <w:r>
              <w:rPr>
                <w:rFonts w:hint="eastAsia" w:ascii="Times New Roman" w:hAnsi="Times New Roman" w:cs="Times New Roman"/>
                <w:color w:val="auto"/>
                <w:sz w:val="21"/>
                <w:szCs w:val="21"/>
                <w:lang w:val="zh-CN"/>
              </w:rPr>
              <w:t>18111388662</w:t>
            </w:r>
          </w:p>
          <w:p w14:paraId="29BC3A1C">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eastAsia="黑体" w:cs="Times New Roman"/>
                <w:color w:val="auto"/>
                <w:sz w:val="21"/>
                <w:szCs w:val="21"/>
                <w:lang w:val="zh-CN"/>
              </w:rPr>
              <w:t>质疑提出时间：</w:t>
            </w:r>
            <w:r>
              <w:rPr>
                <w:rFonts w:hint="default" w:ascii="Times New Roman" w:hAnsi="Times New Roman" w:cs="Times New Roman"/>
                <w:color w:val="auto"/>
                <w:sz w:val="21"/>
                <w:szCs w:val="21"/>
                <w:lang w:val="zh-CN"/>
              </w:rPr>
              <w:t>1. 对采购文件内容的质疑</w:t>
            </w:r>
            <w:r>
              <w:rPr>
                <w:rFonts w:hint="eastAsia" w:ascii="Times New Roman" w:hAnsi="Times New Roman" w:cs="Times New Roman"/>
                <w:color w:val="auto"/>
                <w:sz w:val="21"/>
                <w:szCs w:val="21"/>
                <w:lang w:val="zh-CN"/>
              </w:rPr>
              <w:t>，应</w:t>
            </w:r>
            <w:r>
              <w:rPr>
                <w:rFonts w:hint="default" w:ascii="Times New Roman" w:hAnsi="Times New Roman" w:cs="Times New Roman"/>
                <w:color w:val="auto"/>
                <w:sz w:val="21"/>
                <w:szCs w:val="21"/>
                <w:lang w:val="zh-CN"/>
              </w:rPr>
              <w:t>在采购文件公告期限届满之日起7个工作日内</w:t>
            </w:r>
            <w:r>
              <w:rPr>
                <w:rFonts w:hint="eastAsia" w:ascii="Times New Roman" w:hAnsi="Times New Roman" w:cs="Times New Roman"/>
                <w:color w:val="auto"/>
                <w:sz w:val="21"/>
                <w:szCs w:val="21"/>
                <w:lang w:val="zh-CN"/>
              </w:rPr>
              <w:t>提出；</w:t>
            </w:r>
            <w:r>
              <w:rPr>
                <w:rFonts w:hint="default" w:ascii="Times New Roman" w:hAnsi="Times New Roman" w:cs="Times New Roman"/>
                <w:color w:val="auto"/>
                <w:sz w:val="21"/>
                <w:szCs w:val="21"/>
                <w:lang w:val="zh-CN"/>
              </w:rPr>
              <w:t>2. 对采购过程</w:t>
            </w:r>
            <w:r>
              <w:rPr>
                <w:rFonts w:hint="eastAsia" w:ascii="Times New Roman" w:hAnsi="Times New Roman" w:cs="Times New Roman"/>
                <w:color w:val="auto"/>
                <w:sz w:val="21"/>
                <w:szCs w:val="21"/>
                <w:lang w:val="zh-CN"/>
              </w:rPr>
              <w:t>的质疑，应在</w:t>
            </w:r>
            <w:r>
              <w:rPr>
                <w:rFonts w:hint="default" w:ascii="Times New Roman" w:hAnsi="Times New Roman" w:cs="Times New Roman"/>
                <w:color w:val="auto"/>
                <w:sz w:val="21"/>
                <w:szCs w:val="21"/>
                <w:lang w:val="zh-CN"/>
              </w:rPr>
              <w:t>各采购程序环节结束之日起7个工作日内</w:t>
            </w:r>
            <w:r>
              <w:rPr>
                <w:rFonts w:hint="eastAsia" w:ascii="Times New Roman" w:hAnsi="Times New Roman" w:cs="Times New Roman"/>
                <w:color w:val="auto"/>
                <w:sz w:val="21"/>
                <w:szCs w:val="21"/>
                <w:lang w:val="zh-CN"/>
              </w:rPr>
              <w:t>提出；</w:t>
            </w:r>
            <w:r>
              <w:rPr>
                <w:rFonts w:hint="default" w:ascii="Times New Roman" w:hAnsi="Times New Roman" w:cs="Times New Roman"/>
                <w:color w:val="auto"/>
                <w:sz w:val="21"/>
                <w:szCs w:val="21"/>
                <w:lang w:val="zh-CN"/>
              </w:rPr>
              <w:t>3. 对采购结果提出质疑</w:t>
            </w:r>
            <w:r>
              <w:rPr>
                <w:rFonts w:hint="eastAsia" w:ascii="Times New Roman" w:hAnsi="Times New Roman" w:cs="Times New Roman"/>
                <w:color w:val="auto"/>
                <w:sz w:val="21"/>
                <w:szCs w:val="21"/>
                <w:lang w:val="zh-CN"/>
              </w:rPr>
              <w:t>，应在</w:t>
            </w:r>
            <w:r>
              <w:rPr>
                <w:rFonts w:hint="default" w:ascii="Times New Roman" w:hAnsi="Times New Roman" w:cs="Times New Roman"/>
                <w:color w:val="auto"/>
                <w:sz w:val="21"/>
                <w:szCs w:val="21"/>
                <w:lang w:val="zh-CN"/>
              </w:rPr>
              <w:t>成交结果公告期限届满之日起7个工作日内</w:t>
            </w:r>
            <w:r>
              <w:rPr>
                <w:rFonts w:hint="eastAsia" w:ascii="Times New Roman" w:hAnsi="Times New Roman" w:cs="Times New Roman"/>
                <w:color w:val="auto"/>
                <w:sz w:val="21"/>
                <w:szCs w:val="21"/>
                <w:lang w:val="zh-CN"/>
              </w:rPr>
              <w:t>提出。</w:t>
            </w:r>
          </w:p>
          <w:p w14:paraId="43F21EE8">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eastAsia="黑体" w:cs="Times New Roman"/>
                <w:color w:val="auto"/>
                <w:sz w:val="21"/>
                <w:szCs w:val="21"/>
                <w:lang w:val="zh-CN"/>
              </w:rPr>
              <w:t>注：</w:t>
            </w:r>
            <w:r>
              <w:rPr>
                <w:rFonts w:hint="default" w:ascii="Times New Roman" w:hAnsi="Times New Roman" w:cs="Times New Roman"/>
                <w:color w:val="auto"/>
                <w:sz w:val="21"/>
                <w:szCs w:val="21"/>
                <w:lang w:val="zh-CN"/>
              </w:rPr>
              <w:t>1. 根据《中华人民共和国政府采购法》的规定，供应商质疑不得超出比选文件、比选过程、比选结果的范围。</w:t>
            </w:r>
          </w:p>
          <w:p w14:paraId="523DCD27">
            <w:pPr>
              <w:pStyle w:val="19"/>
              <w:snapToGrid w:val="0"/>
              <w:spacing w:line="350" w:lineRule="exact"/>
              <w:ind w:firstLine="420" w:firstLineChars="200"/>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2. 供应商在法定质疑期内应一次性提出针对同一采购程序环节的质疑。</w:t>
            </w:r>
          </w:p>
          <w:p w14:paraId="093A28D3">
            <w:pPr>
              <w:pStyle w:val="19"/>
              <w:snapToGrid w:val="0"/>
              <w:spacing w:line="350" w:lineRule="exact"/>
              <w:ind w:firstLine="420" w:firstLineChars="200"/>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3. 采购人在收到供应商书面质疑函后7个工作日内，以书面形式（电子邮件方式视为书面形式）作出答复。</w:t>
            </w:r>
          </w:p>
        </w:tc>
      </w:tr>
      <w:tr w14:paraId="0432D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0B1C919B">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15</w:t>
            </w:r>
          </w:p>
        </w:tc>
        <w:tc>
          <w:tcPr>
            <w:tcW w:w="1258" w:type="pct"/>
            <w:vAlign w:val="center"/>
          </w:tcPr>
          <w:p w14:paraId="3B34AB9B">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供应商投诉</w:t>
            </w:r>
          </w:p>
        </w:tc>
        <w:tc>
          <w:tcPr>
            <w:tcW w:w="3462" w:type="pct"/>
            <w:vAlign w:val="center"/>
          </w:tcPr>
          <w:p w14:paraId="323D7C37">
            <w:pPr>
              <w:pStyle w:val="19"/>
              <w:snapToGrid w:val="0"/>
              <w:spacing w:line="350" w:lineRule="exact"/>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投诉受理人：四川省达州生态环境监测中心站纪检委员。</w:t>
            </w:r>
          </w:p>
          <w:p w14:paraId="7BDE2E59">
            <w:pPr>
              <w:pStyle w:val="19"/>
              <w:snapToGrid w:val="0"/>
              <w:spacing w:line="350" w:lineRule="exact"/>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zh-CN"/>
              </w:rPr>
              <w:t>联系人：叶老师</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联系电话：</w:t>
            </w:r>
            <w:r>
              <w:rPr>
                <w:rFonts w:hint="default" w:ascii="Times New Roman" w:hAnsi="Times New Roman" w:cs="Times New Roman"/>
                <w:color w:val="auto"/>
                <w:sz w:val="21"/>
                <w:szCs w:val="21"/>
                <w:lang w:val="en-US" w:eastAsia="zh-CN"/>
              </w:rPr>
              <w:t>133 5079 9350</w:t>
            </w:r>
            <w:r>
              <w:rPr>
                <w:rFonts w:hint="default" w:ascii="Times New Roman" w:hAnsi="Times New Roman" w:cs="Times New Roman"/>
                <w:color w:val="auto"/>
                <w:sz w:val="21"/>
                <w:szCs w:val="21"/>
                <w:lang w:val="zh-CN"/>
              </w:rPr>
              <w:t>。</w:t>
            </w:r>
          </w:p>
          <w:p w14:paraId="374E7FC9">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注：根据《中华人民共和国政府采购法实施条例》的规定，供应商投诉事项不得超出已质疑事项的范围。</w:t>
            </w:r>
          </w:p>
        </w:tc>
      </w:tr>
      <w:tr w14:paraId="146ED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27BCA3F1">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16</w:t>
            </w:r>
          </w:p>
        </w:tc>
        <w:tc>
          <w:tcPr>
            <w:tcW w:w="1258" w:type="pct"/>
            <w:vAlign w:val="center"/>
          </w:tcPr>
          <w:p w14:paraId="7DC3C049">
            <w:pPr>
              <w:pStyle w:val="19"/>
              <w:snapToGrid w:val="0"/>
              <w:spacing w:line="350" w:lineRule="exact"/>
              <w:jc w:val="center"/>
              <w:rPr>
                <w:rFonts w:hint="default" w:ascii="Times New Roman" w:hAnsi="Times New Roman" w:eastAsia="黑体" w:cs="Times New Roman"/>
                <w:color w:val="auto"/>
                <w:sz w:val="21"/>
                <w:szCs w:val="21"/>
                <w:lang w:val="zh-CN"/>
              </w:rPr>
            </w:pPr>
            <w:r>
              <w:rPr>
                <w:rFonts w:hint="default" w:ascii="Times New Roman" w:hAnsi="Times New Roman" w:eastAsia="黑体" w:cs="Times New Roman"/>
                <w:color w:val="auto"/>
                <w:sz w:val="21"/>
                <w:szCs w:val="21"/>
                <w:lang w:val="zh-CN"/>
              </w:rPr>
              <w:t>特别说明</w:t>
            </w:r>
          </w:p>
        </w:tc>
        <w:tc>
          <w:tcPr>
            <w:tcW w:w="3462" w:type="pct"/>
            <w:vAlign w:val="center"/>
          </w:tcPr>
          <w:p w14:paraId="2568E5AD">
            <w:pPr>
              <w:pStyle w:val="19"/>
              <w:snapToGrid w:val="0"/>
              <w:spacing w:line="350" w:lineRule="exact"/>
              <w:ind w:firstLine="420" w:firstLineChars="200"/>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 本附表以外的相关内容是对供应商须知的具体补充，如有矛盾，以本附表为准。</w:t>
            </w:r>
          </w:p>
          <w:p w14:paraId="7B8B8245">
            <w:pPr>
              <w:pStyle w:val="19"/>
              <w:snapToGrid w:val="0"/>
              <w:spacing w:line="350" w:lineRule="exact"/>
              <w:ind w:firstLine="420" w:firstLineChars="200"/>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2. 本比选文件标注有“实质性要求”的条款或指标，必须完全满足；要求单独或专项承诺或说明的，供应商必须在响应文件中按相应要求进行响应，否则作无效响应处理。</w:t>
            </w:r>
          </w:p>
          <w:p w14:paraId="1CE4858A">
            <w:pPr>
              <w:pStyle w:val="19"/>
              <w:snapToGrid w:val="0"/>
              <w:spacing w:line="350" w:lineRule="exact"/>
              <w:ind w:firstLine="420" w:firstLineChars="200"/>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3. 本比选文件所称的“以上</w:t>
            </w:r>
            <w:r>
              <w:rPr>
                <w:rFonts w:hint="eastAsia" w:ascii="Times New Roman" w:hAnsi="Times New Roman" w:cs="Times New Roman"/>
                <w:color w:val="auto"/>
                <w:sz w:val="21"/>
                <w:szCs w:val="21"/>
                <w:lang w:val="zh-CN"/>
              </w:rPr>
              <w:t>”“</w:t>
            </w:r>
            <w:r>
              <w:rPr>
                <w:rFonts w:hint="default" w:ascii="Times New Roman" w:hAnsi="Times New Roman" w:cs="Times New Roman"/>
                <w:color w:val="auto"/>
                <w:sz w:val="21"/>
                <w:szCs w:val="21"/>
                <w:lang w:val="zh-CN"/>
              </w:rPr>
              <w:t>以下</w:t>
            </w:r>
            <w:r>
              <w:rPr>
                <w:rFonts w:hint="eastAsia" w:ascii="Times New Roman" w:hAnsi="Times New Roman" w:cs="Times New Roman"/>
                <w:color w:val="auto"/>
                <w:sz w:val="21"/>
                <w:szCs w:val="21"/>
                <w:lang w:val="zh-CN"/>
              </w:rPr>
              <w:t>”“</w:t>
            </w:r>
            <w:r>
              <w:rPr>
                <w:rFonts w:hint="default" w:ascii="Times New Roman" w:hAnsi="Times New Roman" w:cs="Times New Roman"/>
                <w:color w:val="auto"/>
                <w:sz w:val="21"/>
                <w:szCs w:val="21"/>
                <w:lang w:val="zh-CN"/>
              </w:rPr>
              <w:t>内</w:t>
            </w:r>
            <w:r>
              <w:rPr>
                <w:rFonts w:hint="eastAsia" w:ascii="Times New Roman" w:hAnsi="Times New Roman" w:cs="Times New Roman"/>
                <w:color w:val="auto"/>
                <w:sz w:val="21"/>
                <w:szCs w:val="21"/>
                <w:lang w:val="zh-CN"/>
              </w:rPr>
              <w:t>”“</w:t>
            </w:r>
            <w:r>
              <w:rPr>
                <w:rFonts w:hint="default" w:ascii="Times New Roman" w:hAnsi="Times New Roman" w:cs="Times New Roman"/>
                <w:color w:val="auto"/>
                <w:sz w:val="21"/>
                <w:szCs w:val="21"/>
                <w:lang w:val="zh-CN"/>
              </w:rPr>
              <w:t>以内”，包括本数；所称的“不足”，不包括本数。</w:t>
            </w:r>
          </w:p>
        </w:tc>
      </w:tr>
    </w:tbl>
    <w:p w14:paraId="30948D62">
      <w:pPr>
        <w:pStyle w:val="3"/>
        <w:snapToGrid w:val="0"/>
        <w:spacing w:after="0" w:line="360" w:lineRule="auto"/>
        <w:rPr>
          <w:color w:val="auto"/>
          <w:sz w:val="24"/>
          <w:szCs w:val="24"/>
        </w:rPr>
      </w:pPr>
    </w:p>
    <w:p w14:paraId="524B4C9C">
      <w:pPr>
        <w:pStyle w:val="3"/>
        <w:snapToGrid w:val="0"/>
        <w:spacing w:after="0" w:line="360" w:lineRule="auto"/>
        <w:ind w:firstLine="480" w:firstLineChars="200"/>
        <w:rPr>
          <w:rFonts w:eastAsia="黑体"/>
          <w:color w:val="auto"/>
          <w:sz w:val="24"/>
          <w:szCs w:val="24"/>
        </w:rPr>
      </w:pPr>
      <w:r>
        <w:rPr>
          <w:rFonts w:hint="eastAsia" w:eastAsia="黑体"/>
          <w:color w:val="auto"/>
          <w:sz w:val="24"/>
          <w:szCs w:val="24"/>
        </w:rPr>
        <w:t>二、总则</w:t>
      </w:r>
    </w:p>
    <w:p w14:paraId="6B805E8D">
      <w:pPr>
        <w:pStyle w:val="16"/>
        <w:rPr>
          <w:rFonts w:eastAsia="黑体"/>
          <w:color w:val="auto"/>
        </w:rPr>
      </w:pPr>
      <w:r>
        <w:rPr>
          <w:rFonts w:hint="eastAsia" w:eastAsia="黑体"/>
          <w:color w:val="auto"/>
        </w:rPr>
        <w:t>1.</w:t>
      </w:r>
      <w:r>
        <w:rPr>
          <w:rFonts w:eastAsia="黑体"/>
          <w:color w:val="auto"/>
        </w:rPr>
        <w:t xml:space="preserve"> </w:t>
      </w:r>
      <w:r>
        <w:rPr>
          <w:rFonts w:hint="eastAsia" w:eastAsia="黑体"/>
          <w:color w:val="auto"/>
        </w:rPr>
        <w:t>适用范围</w:t>
      </w:r>
    </w:p>
    <w:p w14:paraId="5AE8EDB6">
      <w:pPr>
        <w:pStyle w:val="16"/>
        <w:rPr>
          <w:color w:val="auto"/>
        </w:rPr>
      </w:pPr>
      <w:r>
        <w:rPr>
          <w:rFonts w:hint="eastAsia"/>
          <w:color w:val="auto"/>
        </w:rPr>
        <w:t>1.1 本比选</w:t>
      </w:r>
      <w:r>
        <w:rPr>
          <w:color w:val="auto"/>
        </w:rPr>
        <w:t>文件</w:t>
      </w:r>
      <w:r>
        <w:rPr>
          <w:rFonts w:hint="eastAsia"/>
          <w:color w:val="auto"/>
        </w:rPr>
        <w:t>仅适用于本次比选所叙述的货物采购。</w:t>
      </w:r>
    </w:p>
    <w:p w14:paraId="58E11E38">
      <w:pPr>
        <w:pStyle w:val="16"/>
        <w:rPr>
          <w:color w:val="auto"/>
        </w:rPr>
      </w:pPr>
      <w:r>
        <w:rPr>
          <w:rFonts w:hint="eastAsia"/>
          <w:color w:val="auto"/>
        </w:rPr>
        <w:t>1.2 本比选</w:t>
      </w:r>
      <w:r>
        <w:rPr>
          <w:color w:val="auto"/>
        </w:rPr>
        <w:t>文件</w:t>
      </w:r>
      <w:r>
        <w:rPr>
          <w:rFonts w:hint="eastAsia"/>
          <w:color w:val="auto"/>
        </w:rPr>
        <w:t>的解释权归采购人所有。</w:t>
      </w:r>
    </w:p>
    <w:p w14:paraId="4960B8E6">
      <w:pPr>
        <w:pStyle w:val="16"/>
        <w:rPr>
          <w:color w:val="auto"/>
        </w:rPr>
      </w:pPr>
      <w:r>
        <w:rPr>
          <w:rFonts w:hint="eastAsia" w:eastAsia="黑体"/>
          <w:color w:val="auto"/>
        </w:rPr>
        <w:t>2.</w:t>
      </w:r>
      <w:r>
        <w:rPr>
          <w:rFonts w:eastAsia="黑体"/>
          <w:color w:val="auto"/>
        </w:rPr>
        <w:t xml:space="preserve"> </w:t>
      </w:r>
      <w:r>
        <w:rPr>
          <w:rFonts w:hint="eastAsia" w:eastAsia="黑体"/>
          <w:color w:val="auto"/>
        </w:rPr>
        <w:t>采购主体：</w:t>
      </w:r>
      <w:r>
        <w:rPr>
          <w:rFonts w:hint="eastAsia"/>
          <w:color w:val="auto"/>
        </w:rPr>
        <w:t>本次比选的采购人是</w:t>
      </w:r>
      <w:r>
        <w:rPr>
          <w:rFonts w:hint="eastAsia"/>
          <w:color w:val="auto"/>
          <w:u w:val="single"/>
        </w:rPr>
        <w:t>四川省达州生态环境监测中心站</w:t>
      </w:r>
      <w:r>
        <w:rPr>
          <w:rFonts w:hint="eastAsia"/>
          <w:color w:val="auto"/>
        </w:rPr>
        <w:t>。</w:t>
      </w:r>
    </w:p>
    <w:p w14:paraId="2DBF697B">
      <w:pPr>
        <w:pStyle w:val="16"/>
        <w:rPr>
          <w:rFonts w:eastAsia="黑体"/>
          <w:color w:val="auto"/>
        </w:rPr>
      </w:pPr>
      <w:r>
        <w:rPr>
          <w:rFonts w:hint="eastAsia" w:eastAsia="黑体"/>
          <w:color w:val="auto"/>
        </w:rPr>
        <w:t>3. 合格供应商（实质性要求）</w:t>
      </w:r>
    </w:p>
    <w:p w14:paraId="23CA9CA1">
      <w:pPr>
        <w:pStyle w:val="16"/>
        <w:rPr>
          <w:color w:val="auto"/>
        </w:rPr>
      </w:pPr>
      <w:r>
        <w:rPr>
          <w:rFonts w:hint="eastAsia"/>
          <w:color w:val="auto"/>
        </w:rPr>
        <w:t>合格供应商应具备以下条件：</w:t>
      </w:r>
    </w:p>
    <w:p w14:paraId="7439D8C6">
      <w:pPr>
        <w:pStyle w:val="16"/>
        <w:rPr>
          <w:color w:val="auto"/>
        </w:rPr>
      </w:pPr>
      <w:r>
        <w:rPr>
          <w:rFonts w:hint="eastAsia"/>
          <w:color w:val="auto"/>
        </w:rPr>
        <w:t>3.1 具备法律法规和本采购文件规定的资格条件；</w:t>
      </w:r>
    </w:p>
    <w:p w14:paraId="36FBA9EF">
      <w:pPr>
        <w:pStyle w:val="16"/>
        <w:rPr>
          <w:color w:val="auto"/>
        </w:rPr>
      </w:pPr>
      <w:r>
        <w:rPr>
          <w:rFonts w:hint="eastAsia"/>
          <w:color w:val="auto"/>
        </w:rPr>
        <w:t>3.2 不属于禁止参加本项目采购活动的供应商；</w:t>
      </w:r>
    </w:p>
    <w:p w14:paraId="00F3FFD9">
      <w:pPr>
        <w:pStyle w:val="16"/>
        <w:rPr>
          <w:color w:val="auto"/>
        </w:rPr>
      </w:pPr>
      <w:r>
        <w:rPr>
          <w:rFonts w:hint="eastAsia"/>
          <w:color w:val="auto"/>
        </w:rPr>
        <w:t>3.3 按照规定获取了比选</w:t>
      </w:r>
      <w:r>
        <w:rPr>
          <w:color w:val="auto"/>
        </w:rPr>
        <w:t>文件</w:t>
      </w:r>
      <w:r>
        <w:rPr>
          <w:rFonts w:hint="eastAsia"/>
          <w:color w:val="auto"/>
        </w:rPr>
        <w:t>，属于实质性参加采购活动的供应商。</w:t>
      </w:r>
    </w:p>
    <w:p w14:paraId="4AEF4508">
      <w:pPr>
        <w:pStyle w:val="16"/>
        <w:rPr>
          <w:rFonts w:eastAsia="黑体"/>
          <w:color w:val="auto"/>
        </w:rPr>
      </w:pPr>
      <w:r>
        <w:rPr>
          <w:rFonts w:hint="eastAsia" w:eastAsia="黑体"/>
          <w:color w:val="auto"/>
        </w:rPr>
        <w:t>4. 比选费用（实质性要求）</w:t>
      </w:r>
    </w:p>
    <w:p w14:paraId="2EC8A1C8">
      <w:pPr>
        <w:pStyle w:val="16"/>
        <w:rPr>
          <w:color w:val="auto"/>
        </w:rPr>
      </w:pPr>
      <w:r>
        <w:rPr>
          <w:rFonts w:hint="eastAsia"/>
          <w:color w:val="auto"/>
        </w:rPr>
        <w:t>无论比选过程中的做法和结果如何，供应商应自行承担参加比选活动的全部费用。</w:t>
      </w:r>
    </w:p>
    <w:p w14:paraId="12037300">
      <w:pPr>
        <w:pStyle w:val="16"/>
        <w:rPr>
          <w:rFonts w:eastAsia="黑体"/>
          <w:color w:val="auto"/>
        </w:rPr>
      </w:pPr>
      <w:r>
        <w:rPr>
          <w:rFonts w:hint="eastAsia" w:eastAsia="黑体"/>
          <w:color w:val="auto"/>
        </w:rPr>
        <w:t>5.</w:t>
      </w:r>
      <w:r>
        <w:rPr>
          <w:rFonts w:eastAsia="黑体"/>
          <w:color w:val="auto"/>
        </w:rPr>
        <w:t xml:space="preserve"> </w:t>
      </w:r>
      <w:r>
        <w:rPr>
          <w:rFonts w:hint="eastAsia" w:eastAsia="黑体"/>
          <w:color w:val="auto"/>
        </w:rPr>
        <w:t>充分、公平竞争保障措施（实质性要求）</w:t>
      </w:r>
    </w:p>
    <w:p w14:paraId="163C6FE5">
      <w:pPr>
        <w:pStyle w:val="16"/>
        <w:rPr>
          <w:color w:val="auto"/>
        </w:rPr>
      </w:pPr>
      <w:r>
        <w:rPr>
          <w:rFonts w:hint="eastAsia"/>
          <w:color w:val="auto"/>
        </w:rPr>
        <w:t>5.1</w:t>
      </w:r>
      <w:r>
        <w:rPr>
          <w:color w:val="auto"/>
        </w:rPr>
        <w:t xml:space="preserve"> </w:t>
      </w:r>
      <w:r>
        <w:rPr>
          <w:rFonts w:hint="eastAsia"/>
          <w:color w:val="auto"/>
        </w:rPr>
        <w:t>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w:t>
      </w:r>
      <w:r>
        <w:rPr>
          <w:rFonts w:hint="eastAsia"/>
          <w:color w:val="auto"/>
          <w:lang w:eastAsia="zh-CN"/>
        </w:rPr>
        <w:t>采购人</w:t>
      </w:r>
      <w:r>
        <w:rPr>
          <w:rFonts w:hint="eastAsia"/>
          <w:color w:val="auto"/>
        </w:rPr>
        <w:t>确定其中一家符合条件的供应商参加后续的采购活动，否则，其响应文件</w:t>
      </w:r>
      <w:r>
        <w:rPr>
          <w:rFonts w:hint="eastAsia"/>
          <w:color w:val="auto"/>
          <w:lang w:eastAsia="zh-CN"/>
        </w:rPr>
        <w:t>作</w:t>
      </w:r>
      <w:r>
        <w:rPr>
          <w:rFonts w:hint="eastAsia"/>
          <w:color w:val="auto"/>
        </w:rPr>
        <w:t>无效处理。</w:t>
      </w:r>
    </w:p>
    <w:p w14:paraId="684686D0">
      <w:pPr>
        <w:pStyle w:val="16"/>
        <w:rPr>
          <w:color w:val="auto"/>
        </w:rPr>
      </w:pPr>
      <w:r>
        <w:rPr>
          <w:rFonts w:hint="eastAsia"/>
          <w:color w:val="auto"/>
        </w:rPr>
        <w:t>5.2</w:t>
      </w:r>
      <w:r>
        <w:rPr>
          <w:color w:val="auto"/>
        </w:rPr>
        <w:t xml:space="preserve"> </w:t>
      </w:r>
      <w:r>
        <w:rPr>
          <w:rFonts w:hint="eastAsia"/>
          <w:color w:val="auto"/>
        </w:rPr>
        <w:t>利害关系授权代表处理。两家以上的供应商不得在同一合同项下的采购项目中，委托同一个自然人、同一家庭的人员、同一单位的人员作为其授权代表，否则，其响应文件</w:t>
      </w:r>
      <w:r>
        <w:rPr>
          <w:rFonts w:hint="eastAsia"/>
          <w:color w:val="auto"/>
          <w:lang w:eastAsia="zh-CN"/>
        </w:rPr>
        <w:t>作</w:t>
      </w:r>
      <w:r>
        <w:rPr>
          <w:rFonts w:hint="eastAsia"/>
          <w:color w:val="auto"/>
        </w:rPr>
        <w:t>无效处理。</w:t>
      </w:r>
    </w:p>
    <w:p w14:paraId="189B0B9C">
      <w:pPr>
        <w:pStyle w:val="16"/>
        <w:rPr>
          <w:color w:val="auto"/>
        </w:rPr>
      </w:pPr>
      <w:r>
        <w:rPr>
          <w:rFonts w:hint="eastAsia"/>
          <w:color w:val="auto"/>
        </w:rPr>
        <w:t>5.3</w:t>
      </w:r>
      <w:r>
        <w:rPr>
          <w:color w:val="auto"/>
        </w:rPr>
        <w:t xml:space="preserve"> </w:t>
      </w:r>
      <w:r>
        <w:rPr>
          <w:rFonts w:hint="eastAsia"/>
          <w:color w:val="auto"/>
        </w:rPr>
        <w:t>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政府采购合同等实质性内容条款的，视同</w:t>
      </w:r>
      <w:r>
        <w:rPr>
          <w:rFonts w:hint="eastAsia"/>
          <w:color w:val="auto"/>
          <w:lang w:eastAsia="zh-CN"/>
        </w:rPr>
        <w:t>其为</w:t>
      </w:r>
      <w:r>
        <w:rPr>
          <w:rFonts w:hint="eastAsia"/>
          <w:color w:val="auto"/>
        </w:rPr>
        <w:t>采购项目提供规范编制。</w:t>
      </w:r>
    </w:p>
    <w:p w14:paraId="459A4E7F">
      <w:pPr>
        <w:pStyle w:val="16"/>
        <w:rPr>
          <w:color w:val="auto"/>
        </w:rPr>
      </w:pPr>
      <w:r>
        <w:rPr>
          <w:rFonts w:hint="eastAsia"/>
          <w:color w:val="auto"/>
        </w:rPr>
        <w:t>5.4</w:t>
      </w:r>
      <w:r>
        <w:rPr>
          <w:color w:val="auto"/>
        </w:rPr>
        <w:t xml:space="preserve"> </w:t>
      </w:r>
      <w:r>
        <w:rPr>
          <w:rFonts w:hint="eastAsia"/>
          <w:color w:val="auto"/>
        </w:rPr>
        <w:t>提供相同品牌产品处理。提供相同品牌产品的不同供应商参加同一合同项下采购项目的，以其中通过资格审查且报价最低的供应商获得成交供应商推荐资格；报价相同的，由</w:t>
      </w:r>
      <w:r>
        <w:rPr>
          <w:rFonts w:hint="eastAsia"/>
          <w:color w:val="auto"/>
          <w:lang w:val="zh-CN"/>
        </w:rPr>
        <w:t>比选</w:t>
      </w:r>
      <w:r>
        <w:rPr>
          <w:rFonts w:hint="eastAsia"/>
          <w:color w:val="auto"/>
        </w:rPr>
        <w:t>小组自主采取公平、择优的方式确定一个供应商参加</w:t>
      </w:r>
      <w:r>
        <w:rPr>
          <w:rFonts w:hint="eastAsia"/>
          <w:color w:val="auto"/>
          <w:lang w:val="zh-CN"/>
        </w:rPr>
        <w:t>比选</w:t>
      </w:r>
      <w:r>
        <w:rPr>
          <w:rFonts w:hint="eastAsia"/>
          <w:color w:val="auto"/>
        </w:rPr>
        <w:t>，其他同品牌供应商不作为成交供应商候选人。</w:t>
      </w:r>
    </w:p>
    <w:p w14:paraId="33787371">
      <w:pPr>
        <w:pStyle w:val="16"/>
        <w:rPr>
          <w:color w:val="auto"/>
        </w:rPr>
      </w:pPr>
      <w:r>
        <w:rPr>
          <w:rFonts w:hint="eastAsia"/>
          <w:color w:val="auto"/>
        </w:rPr>
        <w:t>非单一产品采购项目中，多家供应商提供的部分或所有核心产品品牌相同的，视为提供相同品牌产品。</w:t>
      </w:r>
      <w:bookmarkStart w:id="13" w:name="_GoBack"/>
      <w:bookmarkEnd w:id="13"/>
    </w:p>
    <w:p w14:paraId="358599E1">
      <w:pPr>
        <w:pStyle w:val="16"/>
        <w:rPr>
          <w:color w:val="auto"/>
        </w:rPr>
      </w:pPr>
      <w:r>
        <w:rPr>
          <w:rFonts w:hint="eastAsia"/>
          <w:color w:val="auto"/>
        </w:rPr>
        <w:t>5.</w:t>
      </w:r>
      <w:r>
        <w:rPr>
          <w:color w:val="auto"/>
        </w:rPr>
        <w:t xml:space="preserve">5 </w:t>
      </w:r>
      <w:r>
        <w:rPr>
          <w:rFonts w:hint="eastAsia"/>
          <w:color w:val="auto"/>
        </w:rPr>
        <w:t>同一母公司的两家以上的子公司只能以一家子公司参加本项目同一合同项下的采购活动，不得以不同供应商身份或组成联合体同时参加本项目同一合同项下的采购活动。</w:t>
      </w:r>
    </w:p>
    <w:p w14:paraId="6F305AA7">
      <w:pPr>
        <w:pStyle w:val="16"/>
        <w:rPr>
          <w:color w:val="auto"/>
        </w:rPr>
      </w:pPr>
      <w:r>
        <w:rPr>
          <w:rFonts w:hint="eastAsia"/>
          <w:color w:val="auto"/>
        </w:rPr>
        <w:t>5.</w:t>
      </w:r>
      <w:r>
        <w:rPr>
          <w:color w:val="auto"/>
        </w:rPr>
        <w:t xml:space="preserve">6 </w:t>
      </w:r>
      <w:r>
        <w:rPr>
          <w:rFonts w:hint="eastAsia"/>
          <w:color w:val="auto"/>
        </w:rPr>
        <w:t>回避。采购活动中，采购人员及相关人员与供应商有下列利害关系之一的，应当回避：</w:t>
      </w:r>
    </w:p>
    <w:p w14:paraId="51D938C6">
      <w:pPr>
        <w:pStyle w:val="16"/>
        <w:rPr>
          <w:color w:val="auto"/>
        </w:rPr>
      </w:pPr>
      <w:r>
        <w:rPr>
          <w:rFonts w:hint="eastAsia"/>
          <w:color w:val="auto"/>
        </w:rPr>
        <w:t>（1）参加采购活动前3年内与供应商存在劳动关系；</w:t>
      </w:r>
    </w:p>
    <w:p w14:paraId="06A5C71C">
      <w:pPr>
        <w:pStyle w:val="16"/>
        <w:rPr>
          <w:color w:val="auto"/>
        </w:rPr>
      </w:pPr>
      <w:r>
        <w:rPr>
          <w:rFonts w:hint="eastAsia"/>
          <w:color w:val="auto"/>
        </w:rPr>
        <w:t>（2）参加采购活动前3年内担任供应商的董事、监事；</w:t>
      </w:r>
    </w:p>
    <w:p w14:paraId="2C22B7B5">
      <w:pPr>
        <w:pStyle w:val="16"/>
        <w:rPr>
          <w:color w:val="auto"/>
        </w:rPr>
      </w:pPr>
      <w:r>
        <w:rPr>
          <w:rFonts w:hint="eastAsia"/>
          <w:color w:val="auto"/>
        </w:rPr>
        <w:t>（3）参加采购活动前3年内是供应商的控股股东或者实际控制人；</w:t>
      </w:r>
    </w:p>
    <w:p w14:paraId="68D0D30C">
      <w:pPr>
        <w:pStyle w:val="16"/>
        <w:rPr>
          <w:color w:val="auto"/>
        </w:rPr>
      </w:pPr>
      <w:r>
        <w:rPr>
          <w:rFonts w:hint="eastAsia"/>
          <w:color w:val="auto"/>
        </w:rPr>
        <w:t>（4）与供应商的法定代表人或者负责人有夫妻、直系血亲、三代以内旁系血亲或者近姻亲关系；</w:t>
      </w:r>
    </w:p>
    <w:p w14:paraId="652FC8D4">
      <w:pPr>
        <w:pStyle w:val="16"/>
        <w:rPr>
          <w:color w:val="auto"/>
        </w:rPr>
      </w:pPr>
      <w:r>
        <w:rPr>
          <w:rFonts w:hint="eastAsia"/>
          <w:color w:val="auto"/>
        </w:rPr>
        <w:t>（5）与供应商有其他可能影响政府采购活动公平、公正进行的关系。</w:t>
      </w:r>
    </w:p>
    <w:p w14:paraId="7F1E7D37">
      <w:pPr>
        <w:pStyle w:val="16"/>
        <w:rPr>
          <w:color w:val="auto"/>
        </w:rPr>
      </w:pPr>
      <w:r>
        <w:rPr>
          <w:rFonts w:hint="eastAsia"/>
          <w:color w:val="auto"/>
        </w:rPr>
        <w:t>本项目采购活动中需要依法回避的采购人员是指采购人内部负责采购项目的具体经办工作人员和直接分管采购项目的负责人。本项目采购活动中需要依法回避的相关人员是指比选小组成员。</w:t>
      </w:r>
    </w:p>
    <w:p w14:paraId="4BCBAF27">
      <w:pPr>
        <w:pStyle w:val="16"/>
        <w:rPr>
          <w:color w:val="auto"/>
        </w:rPr>
      </w:pPr>
      <w:r>
        <w:rPr>
          <w:rFonts w:hint="eastAsia"/>
          <w:color w:val="auto"/>
        </w:rPr>
        <w:t>供应商认为采购人员及相关人员与其他供应商有利害关系的，可以向采购人书面提出回避申请，并说明理由。采购人将及时询问被申请回避人员，有利害关系的被申请回避人员应当回避。</w:t>
      </w:r>
    </w:p>
    <w:p w14:paraId="1023EDFB">
      <w:pPr>
        <w:pStyle w:val="16"/>
        <w:rPr>
          <w:rFonts w:eastAsia="黑体"/>
          <w:color w:val="auto"/>
        </w:rPr>
      </w:pPr>
      <w:r>
        <w:rPr>
          <w:rFonts w:hint="eastAsia" w:eastAsia="黑体"/>
          <w:color w:val="auto"/>
        </w:rPr>
        <w:t>6.</w:t>
      </w:r>
      <w:r>
        <w:rPr>
          <w:rFonts w:eastAsia="黑体"/>
          <w:color w:val="auto"/>
        </w:rPr>
        <w:t xml:space="preserve"> </w:t>
      </w:r>
      <w:r>
        <w:rPr>
          <w:rFonts w:hint="eastAsia" w:eastAsia="黑体"/>
          <w:color w:val="auto"/>
        </w:rPr>
        <w:t>联合体竞争性比选（实质性要求）</w:t>
      </w:r>
    </w:p>
    <w:p w14:paraId="6E5EA6D5">
      <w:pPr>
        <w:pStyle w:val="16"/>
        <w:rPr>
          <w:color w:val="auto"/>
        </w:rPr>
      </w:pPr>
      <w:r>
        <w:rPr>
          <w:rFonts w:hint="eastAsia"/>
          <w:color w:val="auto"/>
        </w:rPr>
        <w:t>本项目不接受联合体参与采购活动。</w:t>
      </w:r>
    </w:p>
    <w:p w14:paraId="26F21191">
      <w:pPr>
        <w:pStyle w:val="16"/>
        <w:rPr>
          <w:rFonts w:eastAsia="黑体"/>
          <w:color w:val="auto"/>
        </w:rPr>
      </w:pPr>
      <w:r>
        <w:rPr>
          <w:rFonts w:hint="eastAsia" w:eastAsia="黑体"/>
          <w:color w:val="auto"/>
        </w:rPr>
        <w:t>7.</w:t>
      </w:r>
      <w:r>
        <w:rPr>
          <w:rFonts w:eastAsia="黑体"/>
          <w:color w:val="auto"/>
        </w:rPr>
        <w:t xml:space="preserve"> </w:t>
      </w:r>
      <w:r>
        <w:rPr>
          <w:rFonts w:hint="eastAsia" w:eastAsia="黑体"/>
          <w:color w:val="auto"/>
        </w:rPr>
        <w:t>比选保证金（实质性要求）</w:t>
      </w:r>
    </w:p>
    <w:p w14:paraId="724E9734">
      <w:pPr>
        <w:pStyle w:val="16"/>
        <w:rPr>
          <w:color w:val="auto"/>
        </w:rPr>
      </w:pPr>
      <w:r>
        <w:rPr>
          <w:rFonts w:hint="eastAsia"/>
          <w:color w:val="auto"/>
        </w:rPr>
        <w:t>本项目不收取比选保证金。</w:t>
      </w:r>
    </w:p>
    <w:p w14:paraId="3F0D1A94">
      <w:pPr>
        <w:pStyle w:val="16"/>
        <w:rPr>
          <w:rFonts w:eastAsia="黑体"/>
          <w:color w:val="auto"/>
        </w:rPr>
      </w:pPr>
      <w:r>
        <w:rPr>
          <w:rFonts w:hint="eastAsia" w:eastAsia="黑体"/>
          <w:color w:val="auto"/>
        </w:rPr>
        <w:t>8.</w:t>
      </w:r>
      <w:r>
        <w:rPr>
          <w:rFonts w:eastAsia="黑体"/>
          <w:color w:val="auto"/>
        </w:rPr>
        <w:t xml:space="preserve"> </w:t>
      </w:r>
      <w:r>
        <w:rPr>
          <w:rFonts w:hint="eastAsia" w:eastAsia="黑体"/>
          <w:color w:val="auto"/>
        </w:rPr>
        <w:t>响应文件有效期（实质性要求）</w:t>
      </w:r>
    </w:p>
    <w:p w14:paraId="07F3588D">
      <w:pPr>
        <w:pStyle w:val="16"/>
        <w:rPr>
          <w:color w:val="auto"/>
        </w:rPr>
      </w:pPr>
      <w:r>
        <w:rPr>
          <w:rFonts w:hint="eastAsia"/>
          <w:color w:val="auto"/>
        </w:rPr>
        <w:t>本项目响应文件有效期为递交比选响应文件截止之日起</w:t>
      </w:r>
      <w:r>
        <w:rPr>
          <w:color w:val="auto"/>
        </w:rPr>
        <w:t>90</w:t>
      </w:r>
      <w:r>
        <w:rPr>
          <w:rFonts w:hint="eastAsia"/>
          <w:color w:val="auto"/>
        </w:rPr>
        <w:t>天。供应商响应文件中必须载明响应文件有效期，响应文件中载明的响应文件有效期可以长于比选</w:t>
      </w:r>
      <w:r>
        <w:rPr>
          <w:color w:val="auto"/>
        </w:rPr>
        <w:t>文件</w:t>
      </w:r>
      <w:r>
        <w:rPr>
          <w:rFonts w:hint="eastAsia"/>
          <w:color w:val="auto"/>
        </w:rPr>
        <w:t>规定的期限，但不得短于比选</w:t>
      </w:r>
      <w:r>
        <w:rPr>
          <w:color w:val="auto"/>
        </w:rPr>
        <w:t>文件</w:t>
      </w:r>
      <w:r>
        <w:rPr>
          <w:rFonts w:hint="eastAsia"/>
          <w:color w:val="auto"/>
        </w:rPr>
        <w:t>规定的期限。否则，其响应文件将作为无效响应处理。</w:t>
      </w:r>
    </w:p>
    <w:p w14:paraId="144F9E06">
      <w:pPr>
        <w:pStyle w:val="16"/>
        <w:rPr>
          <w:rFonts w:eastAsia="黑体"/>
          <w:color w:val="auto"/>
        </w:rPr>
      </w:pPr>
      <w:r>
        <w:rPr>
          <w:rFonts w:hint="eastAsia" w:eastAsia="黑体"/>
          <w:color w:val="auto"/>
        </w:rPr>
        <w:t>9.</w:t>
      </w:r>
      <w:r>
        <w:rPr>
          <w:rFonts w:eastAsia="黑体"/>
          <w:color w:val="auto"/>
        </w:rPr>
        <w:t xml:space="preserve"> </w:t>
      </w:r>
      <w:r>
        <w:rPr>
          <w:rFonts w:hint="eastAsia" w:eastAsia="黑体"/>
          <w:color w:val="auto"/>
        </w:rPr>
        <w:t>知识产权（实质性要求）</w:t>
      </w:r>
    </w:p>
    <w:p w14:paraId="1C41B020">
      <w:pPr>
        <w:pStyle w:val="16"/>
        <w:rPr>
          <w:color w:val="auto"/>
        </w:rPr>
      </w:pPr>
      <w:r>
        <w:rPr>
          <w:rFonts w:hint="eastAsia"/>
          <w:color w:val="auto"/>
        </w:rPr>
        <w:t>9.1 供应商应保证在本项目中使用的任何产品和服务（包括部分使用），不会产生因第三方提出侵犯其专利权、商标权或其它知识产权而引起的法律和经济纠纷，如因专利权、商标权或其它知识产权而引</w:t>
      </w:r>
      <w:r>
        <w:rPr>
          <w:rFonts w:hint="eastAsia"/>
          <w:color w:val="auto"/>
          <w:lang w:eastAsia="zh-CN"/>
        </w:rPr>
        <w:t>起的</w:t>
      </w:r>
      <w:r>
        <w:rPr>
          <w:rFonts w:hint="eastAsia"/>
          <w:color w:val="auto"/>
        </w:rPr>
        <w:t>法律和经济纠纷，由供应商承担所有相关责任。</w:t>
      </w:r>
    </w:p>
    <w:p w14:paraId="64C629F5">
      <w:pPr>
        <w:pStyle w:val="16"/>
        <w:rPr>
          <w:color w:val="auto"/>
        </w:rPr>
      </w:pPr>
      <w:r>
        <w:rPr>
          <w:rFonts w:hint="eastAsia"/>
          <w:color w:val="auto"/>
        </w:rPr>
        <w:t>9.2 除非比选</w:t>
      </w:r>
      <w:r>
        <w:rPr>
          <w:color w:val="auto"/>
        </w:rPr>
        <w:t>文件</w:t>
      </w:r>
      <w:r>
        <w:rPr>
          <w:rFonts w:hint="eastAsia"/>
          <w:color w:val="auto"/>
        </w:rPr>
        <w:t>特别规定，采购人享有本项目实施过程中产生的知识成果及知识产权。</w:t>
      </w:r>
    </w:p>
    <w:p w14:paraId="0EA636C6">
      <w:pPr>
        <w:pStyle w:val="16"/>
        <w:rPr>
          <w:color w:val="auto"/>
        </w:rPr>
      </w:pPr>
      <w:r>
        <w:rPr>
          <w:rFonts w:hint="eastAsia"/>
          <w:color w:val="auto"/>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6D63461">
      <w:pPr>
        <w:pStyle w:val="16"/>
        <w:rPr>
          <w:color w:val="auto"/>
        </w:rPr>
      </w:pPr>
      <w:r>
        <w:rPr>
          <w:rFonts w:hint="eastAsia"/>
          <w:color w:val="auto"/>
        </w:rPr>
        <w:t>9.4 如采用供应商所不拥有的知识产权，则在报价中必须包括合法获取该知识产权的相关费用。</w:t>
      </w:r>
    </w:p>
    <w:p w14:paraId="4DCC7082">
      <w:pPr>
        <w:pStyle w:val="16"/>
        <w:rPr>
          <w:rFonts w:eastAsia="黑体"/>
          <w:color w:val="auto"/>
        </w:rPr>
      </w:pPr>
      <w:r>
        <w:rPr>
          <w:rFonts w:hint="eastAsia" w:eastAsia="黑体"/>
          <w:color w:val="auto"/>
        </w:rPr>
        <w:t>三、比选</w:t>
      </w:r>
      <w:r>
        <w:rPr>
          <w:rFonts w:eastAsia="黑体"/>
          <w:color w:val="auto"/>
        </w:rPr>
        <w:t>文件</w:t>
      </w:r>
    </w:p>
    <w:p w14:paraId="567AFDA0">
      <w:pPr>
        <w:pStyle w:val="16"/>
        <w:rPr>
          <w:rFonts w:eastAsia="黑体"/>
          <w:color w:val="auto"/>
        </w:rPr>
      </w:pPr>
      <w:r>
        <w:rPr>
          <w:rFonts w:hint="eastAsia" w:eastAsia="黑体"/>
          <w:color w:val="auto"/>
        </w:rPr>
        <w:t>10.</w:t>
      </w:r>
      <w:r>
        <w:rPr>
          <w:rFonts w:eastAsia="黑体"/>
          <w:color w:val="auto"/>
        </w:rPr>
        <w:t xml:space="preserve"> </w:t>
      </w:r>
      <w:r>
        <w:rPr>
          <w:rFonts w:hint="eastAsia" w:eastAsia="黑体"/>
          <w:color w:val="auto"/>
        </w:rPr>
        <w:t>比选</w:t>
      </w:r>
      <w:r>
        <w:rPr>
          <w:rFonts w:eastAsia="黑体"/>
          <w:color w:val="auto"/>
        </w:rPr>
        <w:t>文件</w:t>
      </w:r>
      <w:r>
        <w:rPr>
          <w:rFonts w:hint="eastAsia" w:eastAsia="黑体"/>
          <w:color w:val="auto"/>
        </w:rPr>
        <w:t>的构成（实质性要求）</w:t>
      </w:r>
    </w:p>
    <w:p w14:paraId="713136A5">
      <w:pPr>
        <w:pStyle w:val="16"/>
        <w:rPr>
          <w:color w:val="auto"/>
        </w:rPr>
      </w:pPr>
      <w:r>
        <w:rPr>
          <w:rFonts w:hint="eastAsia"/>
          <w:color w:val="auto"/>
        </w:rPr>
        <w:t>10.1 比选</w:t>
      </w:r>
      <w:r>
        <w:rPr>
          <w:color w:val="auto"/>
        </w:rPr>
        <w:t>文件</w:t>
      </w:r>
      <w:r>
        <w:rPr>
          <w:rFonts w:hint="eastAsia"/>
          <w:color w:val="auto"/>
        </w:rPr>
        <w:t>是供应商准备响应文件和参加比选</w:t>
      </w:r>
      <w:r>
        <w:rPr>
          <w:color w:val="auto"/>
        </w:rPr>
        <w:t>采购</w:t>
      </w:r>
      <w:r>
        <w:rPr>
          <w:rFonts w:hint="eastAsia"/>
          <w:color w:val="auto"/>
        </w:rPr>
        <w:t>的依据，同时也是比选的重要依据。比选</w:t>
      </w:r>
      <w:r>
        <w:rPr>
          <w:color w:val="auto"/>
        </w:rPr>
        <w:t>文件</w:t>
      </w:r>
      <w:r>
        <w:rPr>
          <w:rFonts w:hint="eastAsia"/>
          <w:color w:val="auto"/>
        </w:rPr>
        <w:t>用以阐明比选项目所需的资质、技术、服务及报价等要求、比选程序、有关规定和注意事项以及合同主要条款等。</w:t>
      </w:r>
    </w:p>
    <w:p w14:paraId="0088F4B4">
      <w:pPr>
        <w:pStyle w:val="16"/>
        <w:rPr>
          <w:color w:val="auto"/>
        </w:rPr>
      </w:pPr>
      <w:r>
        <w:rPr>
          <w:rFonts w:hint="eastAsia"/>
          <w:color w:val="auto"/>
        </w:rPr>
        <w:t>10.2 供应商应认真阅读和充分理解比选</w:t>
      </w:r>
      <w:r>
        <w:rPr>
          <w:color w:val="auto"/>
        </w:rPr>
        <w:t>文件</w:t>
      </w:r>
      <w:r>
        <w:rPr>
          <w:rFonts w:hint="eastAsia"/>
          <w:color w:val="auto"/>
        </w:rPr>
        <w:t>中所有的事项、格式条款和规范要求。供应商应详细阅读比选</w:t>
      </w:r>
      <w:r>
        <w:rPr>
          <w:color w:val="auto"/>
        </w:rPr>
        <w:t>文件</w:t>
      </w:r>
      <w:r>
        <w:rPr>
          <w:rFonts w:hint="eastAsia"/>
          <w:color w:val="auto"/>
        </w:rPr>
        <w:t>的全部内容，按照比选</w:t>
      </w:r>
      <w:r>
        <w:rPr>
          <w:color w:val="auto"/>
        </w:rPr>
        <w:t>文件</w:t>
      </w:r>
      <w:r>
        <w:rPr>
          <w:rFonts w:hint="eastAsia"/>
          <w:color w:val="auto"/>
        </w:rPr>
        <w:t>的要求提供响应文件，并保证所提供的全部资料的真实性和有效性，一经发现有虚假行为的，将取消其参加比选或成交资格，并承担相应的法律责任。</w:t>
      </w:r>
    </w:p>
    <w:p w14:paraId="7FE18F14">
      <w:pPr>
        <w:pStyle w:val="16"/>
        <w:rPr>
          <w:rFonts w:eastAsia="黑体"/>
          <w:color w:val="auto"/>
        </w:rPr>
      </w:pPr>
      <w:r>
        <w:rPr>
          <w:rFonts w:hint="eastAsia" w:eastAsia="黑体"/>
          <w:color w:val="auto"/>
        </w:rPr>
        <w:t>11. 比选</w:t>
      </w:r>
      <w:r>
        <w:rPr>
          <w:rFonts w:eastAsia="黑体"/>
          <w:color w:val="auto"/>
        </w:rPr>
        <w:t>文件</w:t>
      </w:r>
      <w:r>
        <w:rPr>
          <w:rFonts w:hint="eastAsia" w:eastAsia="黑体"/>
          <w:color w:val="auto"/>
        </w:rPr>
        <w:t>的澄清和修改</w:t>
      </w:r>
    </w:p>
    <w:p w14:paraId="15807D52">
      <w:pPr>
        <w:pStyle w:val="16"/>
        <w:rPr>
          <w:color w:val="auto"/>
        </w:rPr>
      </w:pPr>
      <w:r>
        <w:rPr>
          <w:rFonts w:hint="eastAsia"/>
          <w:color w:val="auto"/>
        </w:rPr>
        <w:t>11.1 在递交响应文件截止时间前，采购人可以对比选</w:t>
      </w:r>
      <w:r>
        <w:rPr>
          <w:color w:val="auto"/>
        </w:rPr>
        <w:t>文件</w:t>
      </w:r>
      <w:r>
        <w:rPr>
          <w:rFonts w:hint="eastAsia"/>
          <w:color w:val="auto"/>
        </w:rPr>
        <w:t>进行澄清或者修改。</w:t>
      </w:r>
    </w:p>
    <w:p w14:paraId="158C25A4">
      <w:pPr>
        <w:pStyle w:val="16"/>
        <w:rPr>
          <w:color w:val="auto"/>
        </w:rPr>
      </w:pPr>
      <w:r>
        <w:rPr>
          <w:rFonts w:hint="eastAsia"/>
          <w:color w:val="auto"/>
        </w:rPr>
        <w:t>11.2 采购人对已发出的比选</w:t>
      </w:r>
      <w:r>
        <w:rPr>
          <w:color w:val="auto"/>
        </w:rPr>
        <w:t>文件</w:t>
      </w:r>
      <w:r>
        <w:rPr>
          <w:rFonts w:hint="eastAsia"/>
          <w:color w:val="auto"/>
        </w:rPr>
        <w:t>进行澄清或者修改，应当以书面形式将澄清或者修改的内容通知所有获取了比选</w:t>
      </w:r>
      <w:r>
        <w:rPr>
          <w:color w:val="auto"/>
        </w:rPr>
        <w:t>文件</w:t>
      </w:r>
      <w:r>
        <w:rPr>
          <w:rFonts w:hint="eastAsia"/>
          <w:color w:val="auto"/>
        </w:rPr>
        <w:t>的供应商，同时在达州市生态环境局官网上发布更正公告。该澄清或者修改的内容为比选</w:t>
      </w:r>
      <w:r>
        <w:rPr>
          <w:color w:val="auto"/>
        </w:rPr>
        <w:t>文件</w:t>
      </w:r>
      <w:r>
        <w:rPr>
          <w:rFonts w:hint="eastAsia"/>
          <w:color w:val="auto"/>
        </w:rPr>
        <w:t>的组成部分，澄清或者修改的内容可能影响响应文件编制的，采购人发布公告并书面通知供应商的时间，应当在提交首次响应文件截止之日起3个工作日前；不足上述时间的，应当顺延递交响应文件的截止时间。</w:t>
      </w:r>
    </w:p>
    <w:p w14:paraId="3BB1BF94">
      <w:pPr>
        <w:pStyle w:val="16"/>
        <w:rPr>
          <w:color w:val="auto"/>
        </w:rPr>
      </w:pPr>
      <w:r>
        <w:rPr>
          <w:rFonts w:hint="eastAsia"/>
          <w:color w:val="auto"/>
        </w:rPr>
        <w:t>11.3</w:t>
      </w:r>
      <w:r>
        <w:rPr>
          <w:color w:val="auto"/>
        </w:rPr>
        <w:t xml:space="preserve"> </w:t>
      </w:r>
      <w:r>
        <w:rPr>
          <w:rFonts w:hint="eastAsia"/>
          <w:color w:val="auto"/>
        </w:rPr>
        <w:t>供应商认为采购人需要对比选</w:t>
      </w:r>
      <w:r>
        <w:rPr>
          <w:color w:val="auto"/>
        </w:rPr>
        <w:t>文件</w:t>
      </w:r>
      <w:r>
        <w:rPr>
          <w:rFonts w:hint="eastAsia"/>
          <w:color w:val="auto"/>
        </w:rPr>
        <w:t>进行澄清或者修改的，可以在递交响应文件截止时间前以书面形式向采购人提出申请，由采购人决定是否采纳供应商的申请事项。</w:t>
      </w:r>
    </w:p>
    <w:p w14:paraId="168A26A3">
      <w:pPr>
        <w:pStyle w:val="16"/>
        <w:rPr>
          <w:rFonts w:eastAsia="黑体"/>
          <w:color w:val="auto"/>
        </w:rPr>
      </w:pPr>
      <w:r>
        <w:rPr>
          <w:rFonts w:hint="eastAsia" w:eastAsia="黑体"/>
          <w:color w:val="auto"/>
        </w:rPr>
        <w:t>12. 答疑会和现场考察</w:t>
      </w:r>
    </w:p>
    <w:p w14:paraId="2737F408">
      <w:pPr>
        <w:pStyle w:val="16"/>
        <w:rPr>
          <w:color w:val="auto"/>
        </w:rPr>
      </w:pPr>
      <w:r>
        <w:rPr>
          <w:rFonts w:hint="eastAsia"/>
          <w:color w:val="auto"/>
        </w:rPr>
        <w:t>12.1 根据采购项目和具体情况，采购人认为有必要，可以在比选</w:t>
      </w:r>
      <w:r>
        <w:rPr>
          <w:color w:val="auto"/>
        </w:rPr>
        <w:t>文件</w:t>
      </w:r>
      <w:r>
        <w:rPr>
          <w:rFonts w:hint="eastAsia"/>
          <w:color w:val="auto"/>
        </w:rPr>
        <w:t>提供期限截止后响应文件提交截止前，组织已获取比选</w:t>
      </w:r>
      <w:r>
        <w:rPr>
          <w:color w:val="auto"/>
        </w:rPr>
        <w:t>文件</w:t>
      </w:r>
      <w:r>
        <w:rPr>
          <w:rFonts w:hint="eastAsia"/>
          <w:color w:val="auto"/>
        </w:rPr>
        <w:t>的潜在供应商现场考察或者召开答疑会。</w:t>
      </w:r>
    </w:p>
    <w:p w14:paraId="724E3484">
      <w:pPr>
        <w:pStyle w:val="16"/>
        <w:rPr>
          <w:color w:val="auto"/>
        </w:rPr>
      </w:pPr>
      <w:r>
        <w:rPr>
          <w:rFonts w:hint="eastAsia"/>
          <w:color w:val="auto"/>
        </w:rPr>
        <w:t>12.2</w:t>
      </w:r>
      <w:r>
        <w:rPr>
          <w:color w:val="auto"/>
        </w:rPr>
        <w:t xml:space="preserve"> </w:t>
      </w:r>
      <w:r>
        <w:rPr>
          <w:rFonts w:hint="eastAsia"/>
          <w:color w:val="auto"/>
        </w:rPr>
        <w:t>采购人组织现场考察或者召开答疑会的，将以书面形式通知所有获取比选</w:t>
      </w:r>
      <w:r>
        <w:rPr>
          <w:color w:val="auto"/>
        </w:rPr>
        <w:t>文件</w:t>
      </w:r>
      <w:r>
        <w:rPr>
          <w:rFonts w:hint="eastAsia"/>
          <w:color w:val="auto"/>
        </w:rPr>
        <w:t>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598BC24F">
      <w:pPr>
        <w:pStyle w:val="16"/>
        <w:rPr>
          <w:color w:val="auto"/>
        </w:rPr>
      </w:pPr>
      <w:r>
        <w:rPr>
          <w:rFonts w:hint="eastAsia"/>
          <w:color w:val="auto"/>
        </w:rPr>
        <w:t>12.3 供应商自行承担参加答疑会和现场考察的一切费用。</w:t>
      </w:r>
    </w:p>
    <w:p w14:paraId="4BBBEF19">
      <w:pPr>
        <w:pStyle w:val="16"/>
        <w:rPr>
          <w:rFonts w:eastAsia="黑体"/>
          <w:color w:val="auto"/>
        </w:rPr>
      </w:pPr>
      <w:r>
        <w:rPr>
          <w:rFonts w:hint="eastAsia" w:eastAsia="黑体"/>
          <w:color w:val="auto"/>
        </w:rPr>
        <w:t>四、响应文件</w:t>
      </w:r>
    </w:p>
    <w:p w14:paraId="0F5F0266">
      <w:pPr>
        <w:pStyle w:val="16"/>
        <w:rPr>
          <w:rFonts w:eastAsia="黑体"/>
          <w:color w:val="auto"/>
        </w:rPr>
      </w:pPr>
      <w:r>
        <w:rPr>
          <w:rFonts w:hint="eastAsia" w:eastAsia="黑体"/>
          <w:color w:val="auto"/>
        </w:rPr>
        <w:t>13. 响应文件的组成（实质性要求）</w:t>
      </w:r>
    </w:p>
    <w:p w14:paraId="3A3D9488">
      <w:pPr>
        <w:pStyle w:val="16"/>
        <w:rPr>
          <w:color w:val="auto"/>
        </w:rPr>
      </w:pPr>
      <w:r>
        <w:rPr>
          <w:rFonts w:hint="eastAsia"/>
          <w:color w:val="auto"/>
        </w:rPr>
        <w:t>供应商应按照比选</w:t>
      </w:r>
      <w:r>
        <w:rPr>
          <w:color w:val="auto"/>
        </w:rPr>
        <w:t>文件</w:t>
      </w:r>
      <w:r>
        <w:rPr>
          <w:rFonts w:hint="eastAsia"/>
          <w:color w:val="auto"/>
        </w:rPr>
        <w:t>的规定和要求编制响应文件。</w:t>
      </w:r>
    </w:p>
    <w:p w14:paraId="2A174080">
      <w:pPr>
        <w:pStyle w:val="16"/>
        <w:rPr>
          <w:rFonts w:eastAsia="黑体"/>
          <w:color w:val="auto"/>
        </w:rPr>
      </w:pPr>
      <w:r>
        <w:rPr>
          <w:rFonts w:hint="eastAsia" w:eastAsia="黑体"/>
          <w:color w:val="auto"/>
        </w:rPr>
        <w:t>14. 响应文件的语言（实质性要求）</w:t>
      </w:r>
    </w:p>
    <w:p w14:paraId="1C0284DE">
      <w:pPr>
        <w:pStyle w:val="16"/>
        <w:rPr>
          <w:color w:val="auto"/>
        </w:rPr>
      </w:pPr>
      <w:r>
        <w:rPr>
          <w:rFonts w:hint="eastAsia"/>
          <w:color w:val="auto"/>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2A7836D2">
      <w:pPr>
        <w:pStyle w:val="16"/>
        <w:rPr>
          <w:color w:val="auto"/>
        </w:rPr>
      </w:pPr>
      <w:r>
        <w:rPr>
          <w:rFonts w:hint="eastAsia"/>
          <w:color w:val="auto"/>
        </w:rPr>
        <w:t>14.2 翻译的中文资料与外文资料如果出现差异和矛盾，以中文为准。但不能故意错误翻译，否则，供应商的响应文件将作为无效处理。</w:t>
      </w:r>
    </w:p>
    <w:p w14:paraId="09C61F8D">
      <w:pPr>
        <w:pStyle w:val="16"/>
        <w:rPr>
          <w:rFonts w:eastAsia="黑体"/>
          <w:color w:val="auto"/>
        </w:rPr>
      </w:pPr>
      <w:r>
        <w:rPr>
          <w:rFonts w:hint="eastAsia" w:eastAsia="黑体"/>
          <w:color w:val="auto"/>
        </w:rPr>
        <w:t>15.</w:t>
      </w:r>
      <w:r>
        <w:rPr>
          <w:rFonts w:eastAsia="黑体"/>
          <w:color w:val="auto"/>
        </w:rPr>
        <w:t xml:space="preserve"> </w:t>
      </w:r>
      <w:r>
        <w:rPr>
          <w:rFonts w:hint="eastAsia" w:eastAsia="黑体"/>
          <w:color w:val="auto"/>
        </w:rPr>
        <w:t>计量单位（实质性要求）</w:t>
      </w:r>
    </w:p>
    <w:p w14:paraId="2DD53DD6">
      <w:pPr>
        <w:pStyle w:val="16"/>
        <w:rPr>
          <w:color w:val="auto"/>
        </w:rPr>
      </w:pPr>
      <w:r>
        <w:rPr>
          <w:rFonts w:hint="eastAsia"/>
          <w:color w:val="auto"/>
        </w:rPr>
        <w:t>除比选</w:t>
      </w:r>
      <w:r>
        <w:rPr>
          <w:color w:val="auto"/>
        </w:rPr>
        <w:t>文件</w:t>
      </w:r>
      <w:r>
        <w:rPr>
          <w:rFonts w:hint="eastAsia"/>
          <w:color w:val="auto"/>
        </w:rPr>
        <w:t>中另有规定外，本次采购项目采用国家法定计量单位。</w:t>
      </w:r>
    </w:p>
    <w:p w14:paraId="4871C886">
      <w:pPr>
        <w:pStyle w:val="16"/>
        <w:rPr>
          <w:rFonts w:eastAsia="黑体"/>
          <w:color w:val="auto"/>
        </w:rPr>
      </w:pPr>
      <w:r>
        <w:rPr>
          <w:rFonts w:hint="eastAsia" w:eastAsia="黑体"/>
          <w:color w:val="auto"/>
        </w:rPr>
        <w:t>16. 报价货币（实质性要求）</w:t>
      </w:r>
    </w:p>
    <w:p w14:paraId="3C43468D">
      <w:pPr>
        <w:pStyle w:val="16"/>
        <w:rPr>
          <w:color w:val="auto"/>
        </w:rPr>
      </w:pPr>
      <w:r>
        <w:rPr>
          <w:rFonts w:hint="eastAsia"/>
          <w:color w:val="auto"/>
        </w:rPr>
        <w:t>本次采购项目的报价货币为人民币。</w:t>
      </w:r>
    </w:p>
    <w:p w14:paraId="5240E667">
      <w:pPr>
        <w:pStyle w:val="16"/>
        <w:rPr>
          <w:rFonts w:eastAsia="黑体"/>
          <w:color w:val="auto"/>
        </w:rPr>
      </w:pPr>
      <w:r>
        <w:rPr>
          <w:rFonts w:hint="eastAsia" w:eastAsia="黑体"/>
          <w:color w:val="auto"/>
        </w:rPr>
        <w:t>17. 响应文件格式</w:t>
      </w:r>
    </w:p>
    <w:p w14:paraId="371AD7FB">
      <w:pPr>
        <w:pStyle w:val="16"/>
        <w:rPr>
          <w:color w:val="auto"/>
        </w:rPr>
      </w:pPr>
      <w:r>
        <w:rPr>
          <w:rFonts w:hint="eastAsia"/>
          <w:color w:val="auto"/>
        </w:rPr>
        <w:t>17.1 供应商应执行比选</w:t>
      </w:r>
      <w:r>
        <w:rPr>
          <w:color w:val="auto"/>
        </w:rPr>
        <w:t>文件</w:t>
      </w:r>
      <w:r>
        <w:rPr>
          <w:rFonts w:hint="eastAsia"/>
          <w:color w:val="auto"/>
        </w:rPr>
        <w:t>第7章的规定要求。</w:t>
      </w:r>
    </w:p>
    <w:p w14:paraId="4F181A4B">
      <w:pPr>
        <w:pStyle w:val="16"/>
        <w:rPr>
          <w:color w:val="auto"/>
        </w:rPr>
      </w:pPr>
      <w:r>
        <w:rPr>
          <w:rFonts w:hint="eastAsia"/>
          <w:color w:val="auto"/>
        </w:rPr>
        <w:t>17.2 对于没有格式要求的由供应商自行编写。</w:t>
      </w:r>
    </w:p>
    <w:p w14:paraId="6BDCB05A">
      <w:pPr>
        <w:pStyle w:val="16"/>
        <w:rPr>
          <w:rFonts w:eastAsia="黑体"/>
          <w:color w:val="auto"/>
        </w:rPr>
      </w:pPr>
      <w:r>
        <w:rPr>
          <w:rFonts w:hint="eastAsia" w:eastAsia="黑体"/>
          <w:color w:val="auto"/>
        </w:rPr>
        <w:t>18. 响应文件的编制和签署</w:t>
      </w:r>
    </w:p>
    <w:p w14:paraId="59E4F702">
      <w:pPr>
        <w:pStyle w:val="16"/>
        <w:rPr>
          <w:color w:val="auto"/>
        </w:rPr>
      </w:pPr>
      <w:r>
        <w:rPr>
          <w:rFonts w:hint="eastAsia"/>
          <w:color w:val="auto"/>
        </w:rPr>
        <w:t>18.1</w:t>
      </w:r>
      <w:r>
        <w:rPr>
          <w:color w:val="auto"/>
        </w:rPr>
        <w:t xml:space="preserve"> </w:t>
      </w:r>
      <w:r>
        <w:rPr>
          <w:rFonts w:hint="eastAsia"/>
          <w:color w:val="auto"/>
        </w:rPr>
        <w:t>参加比选的供应商应按照比选</w:t>
      </w:r>
      <w:r>
        <w:rPr>
          <w:color w:val="auto"/>
        </w:rPr>
        <w:t>文件</w:t>
      </w:r>
      <w:r>
        <w:rPr>
          <w:rFonts w:hint="eastAsia"/>
          <w:color w:val="auto"/>
        </w:rPr>
        <w:t>的要求准备响应文件。响应文件分为资格性响应文件和其他响应文件两部分，分册装订</w:t>
      </w:r>
      <w:r>
        <w:rPr>
          <w:color w:val="auto"/>
        </w:rPr>
        <w:t>或合并</w:t>
      </w:r>
      <w:r>
        <w:rPr>
          <w:rFonts w:hint="eastAsia"/>
          <w:color w:val="auto"/>
        </w:rPr>
        <w:t>装订均</w:t>
      </w:r>
      <w:r>
        <w:rPr>
          <w:color w:val="auto"/>
        </w:rPr>
        <w:t>可</w:t>
      </w:r>
      <w:r>
        <w:rPr>
          <w:rFonts w:hint="eastAsia"/>
          <w:color w:val="auto"/>
        </w:rPr>
        <w:t>。资格性响应文件正本</w:t>
      </w:r>
      <w:r>
        <w:rPr>
          <w:color w:val="auto"/>
        </w:rPr>
        <w:t>1</w:t>
      </w:r>
      <w:r>
        <w:rPr>
          <w:rFonts w:hint="eastAsia"/>
          <w:color w:val="auto"/>
        </w:rPr>
        <w:t>份、副本</w:t>
      </w:r>
      <w:r>
        <w:rPr>
          <w:color w:val="auto"/>
        </w:rPr>
        <w:t>2</w:t>
      </w:r>
      <w:r>
        <w:rPr>
          <w:rFonts w:hint="eastAsia"/>
          <w:color w:val="auto"/>
        </w:rPr>
        <w:t>份；技术、服务性响应文件正本</w:t>
      </w:r>
      <w:r>
        <w:rPr>
          <w:color w:val="auto"/>
        </w:rPr>
        <w:t>1</w:t>
      </w:r>
      <w:r>
        <w:rPr>
          <w:rFonts w:hint="eastAsia"/>
          <w:color w:val="auto"/>
        </w:rPr>
        <w:t>份、副本</w:t>
      </w:r>
      <w:r>
        <w:rPr>
          <w:color w:val="auto"/>
        </w:rPr>
        <w:t>2</w:t>
      </w:r>
      <w:r>
        <w:rPr>
          <w:rFonts w:hint="eastAsia"/>
          <w:color w:val="auto"/>
        </w:rPr>
        <w:t>份。若正本和副本有不一致的内容，以正本书面响应文件为准。所有响应文件封面上应清楚标注“正本</w:t>
      </w:r>
      <w:r>
        <w:rPr>
          <w:rFonts w:hint="eastAsia"/>
          <w:color w:val="auto"/>
          <w:lang w:eastAsia="zh-CN"/>
        </w:rPr>
        <w:t>”“</w:t>
      </w:r>
      <w:r>
        <w:rPr>
          <w:rFonts w:hint="eastAsia"/>
          <w:color w:val="auto"/>
        </w:rPr>
        <w:t>副本”字样，资格性响应文件、其他响应文件，采购项目名称、采购项目编号、包件号及名称（若有）、供应商名称。</w:t>
      </w:r>
    </w:p>
    <w:p w14:paraId="6228A304">
      <w:pPr>
        <w:pStyle w:val="16"/>
        <w:rPr>
          <w:color w:val="auto"/>
        </w:rPr>
      </w:pPr>
      <w:r>
        <w:rPr>
          <w:rFonts w:hint="eastAsia"/>
          <w:color w:val="auto"/>
        </w:rPr>
        <w:t>18.2</w:t>
      </w:r>
      <w:r>
        <w:rPr>
          <w:color w:val="auto"/>
        </w:rPr>
        <w:t xml:space="preserve"> </w:t>
      </w:r>
      <w:r>
        <w:rPr>
          <w:rFonts w:hint="eastAsia"/>
          <w:color w:val="auto"/>
        </w:rPr>
        <w:t>除另有规定外，响应文件统一用A4幅面纸印制，并由供应商的法定代表人或其授权代表在规定签章处签字或盖章。副本可采用正本的复印件。</w:t>
      </w:r>
    </w:p>
    <w:p w14:paraId="7CBA460C">
      <w:pPr>
        <w:pStyle w:val="16"/>
        <w:rPr>
          <w:color w:val="auto"/>
        </w:rPr>
      </w:pPr>
      <w:r>
        <w:rPr>
          <w:rFonts w:hint="eastAsia"/>
          <w:color w:val="auto"/>
        </w:rPr>
        <w:t>18.3</w:t>
      </w:r>
      <w:r>
        <w:rPr>
          <w:color w:val="auto"/>
        </w:rPr>
        <w:t xml:space="preserve"> </w:t>
      </w:r>
      <w:r>
        <w:rPr>
          <w:rFonts w:hint="eastAsia"/>
          <w:color w:val="auto"/>
        </w:rPr>
        <w:t>响应文件的打印和书写应清楚工整，任何行间插字、涂改或增删，必须由供应商的法定代表人或其授权代表签字</w:t>
      </w:r>
      <w:r>
        <w:rPr>
          <w:rFonts w:hint="eastAsia"/>
          <w:color w:val="auto"/>
          <w:lang w:eastAsia="zh-CN"/>
        </w:rPr>
        <w:t>并加</w:t>
      </w:r>
      <w:r>
        <w:rPr>
          <w:rFonts w:hint="eastAsia"/>
          <w:color w:val="auto"/>
        </w:rPr>
        <w:t>盖供应商公章。字迹潦草、表达不清或可能导致非唯一理解的响应文件可能被视为无效。</w:t>
      </w:r>
    </w:p>
    <w:p w14:paraId="3CD7D698">
      <w:pPr>
        <w:pStyle w:val="16"/>
        <w:rPr>
          <w:color w:val="auto"/>
        </w:rPr>
      </w:pPr>
      <w:r>
        <w:rPr>
          <w:rFonts w:hint="eastAsia"/>
          <w:color w:val="auto"/>
        </w:rPr>
        <w:t>18.4</w:t>
      </w:r>
      <w:r>
        <w:rPr>
          <w:color w:val="auto"/>
        </w:rPr>
        <w:t xml:space="preserve"> </w:t>
      </w:r>
      <w:r>
        <w:rPr>
          <w:rFonts w:hint="eastAsia"/>
          <w:color w:val="auto"/>
        </w:rPr>
        <w:t>（实质性要求）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1FCA48E7">
      <w:pPr>
        <w:pStyle w:val="16"/>
        <w:rPr>
          <w:color w:val="auto"/>
        </w:rPr>
      </w:pPr>
      <w:r>
        <w:rPr>
          <w:rFonts w:hint="eastAsia"/>
          <w:color w:val="auto"/>
        </w:rPr>
        <w:t>18.5</w:t>
      </w:r>
      <w:r>
        <w:rPr>
          <w:color w:val="auto"/>
        </w:rPr>
        <w:t xml:space="preserve"> </w:t>
      </w:r>
      <w:r>
        <w:rPr>
          <w:rFonts w:hint="eastAsia"/>
          <w:color w:val="auto"/>
        </w:rPr>
        <w:t>响应文件正本和副本需要逐页编目编码。</w:t>
      </w:r>
    </w:p>
    <w:p w14:paraId="276F1D49">
      <w:pPr>
        <w:pStyle w:val="16"/>
        <w:rPr>
          <w:color w:val="auto"/>
        </w:rPr>
      </w:pPr>
      <w:r>
        <w:rPr>
          <w:rFonts w:hint="eastAsia"/>
          <w:color w:val="auto"/>
        </w:rPr>
        <w:t>18.6</w:t>
      </w:r>
      <w:r>
        <w:rPr>
          <w:color w:val="auto"/>
        </w:rPr>
        <w:t xml:space="preserve"> </w:t>
      </w:r>
      <w:r>
        <w:rPr>
          <w:rFonts w:hint="eastAsia"/>
          <w:color w:val="auto"/>
        </w:rPr>
        <w:t>（实质性要求）响应文件正本和副本应当装订成册，不得散装或者活页装订。</w:t>
      </w:r>
    </w:p>
    <w:p w14:paraId="27FEFA9B">
      <w:pPr>
        <w:pStyle w:val="16"/>
        <w:rPr>
          <w:color w:val="auto"/>
        </w:rPr>
      </w:pPr>
      <w:r>
        <w:rPr>
          <w:rFonts w:hint="eastAsia"/>
          <w:color w:val="auto"/>
        </w:rPr>
        <w:t>18.7</w:t>
      </w:r>
      <w:r>
        <w:rPr>
          <w:color w:val="auto"/>
        </w:rPr>
        <w:t xml:space="preserve"> </w:t>
      </w:r>
      <w:r>
        <w:rPr>
          <w:rFonts w:hint="eastAsia"/>
          <w:color w:val="auto"/>
        </w:rPr>
        <w:t>（实质性要求）响应文件应根据比选</w:t>
      </w:r>
      <w:r>
        <w:rPr>
          <w:color w:val="auto"/>
        </w:rPr>
        <w:t>文件</w:t>
      </w:r>
      <w:r>
        <w:rPr>
          <w:rFonts w:hint="eastAsia"/>
          <w:color w:val="auto"/>
        </w:rPr>
        <w:t>的要求制作，并签署、盖章。</w:t>
      </w:r>
    </w:p>
    <w:p w14:paraId="746CA2F5">
      <w:pPr>
        <w:pStyle w:val="16"/>
        <w:rPr>
          <w:color w:val="auto"/>
        </w:rPr>
      </w:pPr>
      <w:r>
        <w:rPr>
          <w:rFonts w:hint="eastAsia"/>
          <w:color w:val="auto"/>
        </w:rPr>
        <w:t>19. 响应文件的密封和标注</w:t>
      </w:r>
    </w:p>
    <w:p w14:paraId="701486DB">
      <w:pPr>
        <w:pStyle w:val="16"/>
        <w:rPr>
          <w:color w:val="auto"/>
        </w:rPr>
      </w:pPr>
      <w:r>
        <w:rPr>
          <w:rFonts w:hint="eastAsia"/>
          <w:color w:val="auto"/>
        </w:rPr>
        <w:t>19.1</w:t>
      </w:r>
      <w:r>
        <w:rPr>
          <w:color w:val="auto"/>
        </w:rPr>
        <w:t xml:space="preserve"> </w:t>
      </w:r>
      <w:r>
        <w:rPr>
          <w:rFonts w:hint="eastAsia"/>
          <w:color w:val="auto"/>
        </w:rPr>
        <w:t>所有响应文件尽</w:t>
      </w:r>
      <w:r>
        <w:rPr>
          <w:color w:val="auto"/>
        </w:rPr>
        <w:t>可能</w:t>
      </w:r>
      <w:r>
        <w:rPr>
          <w:rFonts w:hint="eastAsia"/>
          <w:color w:val="auto"/>
        </w:rPr>
        <w:t>密封包装在一个密封袋内，</w:t>
      </w:r>
      <w:r>
        <w:rPr>
          <w:color w:val="auto"/>
        </w:rPr>
        <w:t>若</w:t>
      </w:r>
      <w:r>
        <w:rPr>
          <w:rFonts w:hint="eastAsia"/>
          <w:color w:val="auto"/>
        </w:rPr>
        <w:t>一个密封袋无法</w:t>
      </w:r>
      <w:r>
        <w:rPr>
          <w:color w:val="auto"/>
        </w:rPr>
        <w:t>容纳时，可分袋包装</w:t>
      </w:r>
      <w:r>
        <w:rPr>
          <w:rFonts w:hint="eastAsia"/>
          <w:color w:val="auto"/>
        </w:rPr>
        <w:t>。</w:t>
      </w:r>
    </w:p>
    <w:p w14:paraId="73823F0B">
      <w:pPr>
        <w:pStyle w:val="16"/>
        <w:rPr>
          <w:color w:val="auto"/>
        </w:rPr>
      </w:pPr>
      <w:r>
        <w:rPr>
          <w:rFonts w:hint="eastAsia"/>
          <w:color w:val="auto"/>
        </w:rPr>
        <w:t>19.2 响应文件密封袋的最外层应清楚地标明采购项目名称、采购项目编号、供应商名称。</w:t>
      </w:r>
    </w:p>
    <w:p w14:paraId="5F04BC36">
      <w:pPr>
        <w:pStyle w:val="16"/>
        <w:rPr>
          <w:color w:val="auto"/>
        </w:rPr>
      </w:pPr>
      <w:r>
        <w:rPr>
          <w:rFonts w:hint="eastAsia"/>
          <w:color w:val="auto"/>
        </w:rPr>
        <w:t>19.3 所有外层密封袋的封口处应粘贴牢固。</w:t>
      </w:r>
    </w:p>
    <w:p w14:paraId="50941278">
      <w:pPr>
        <w:pStyle w:val="16"/>
        <w:rPr>
          <w:color w:val="auto"/>
        </w:rPr>
      </w:pPr>
      <w:r>
        <w:rPr>
          <w:rFonts w:hint="eastAsia"/>
          <w:color w:val="auto"/>
        </w:rPr>
        <w:t>19.4 未按以上要求进行密封和标注的响应文件，采购人将拒收或者在时间允许的范围内，要求修改完善后接收。</w:t>
      </w:r>
    </w:p>
    <w:p w14:paraId="367EA02C">
      <w:pPr>
        <w:pStyle w:val="16"/>
        <w:rPr>
          <w:rFonts w:eastAsia="黑体"/>
          <w:color w:val="auto"/>
        </w:rPr>
      </w:pPr>
      <w:r>
        <w:rPr>
          <w:rFonts w:hint="eastAsia" w:eastAsia="黑体"/>
          <w:color w:val="auto"/>
        </w:rPr>
        <w:t>20. 响应文件的递交</w:t>
      </w:r>
    </w:p>
    <w:p w14:paraId="1F4B669B">
      <w:pPr>
        <w:pStyle w:val="16"/>
        <w:rPr>
          <w:color w:val="auto"/>
        </w:rPr>
      </w:pPr>
      <w:r>
        <w:rPr>
          <w:rFonts w:hint="eastAsia"/>
          <w:color w:val="auto"/>
        </w:rPr>
        <w:t>20.1</w:t>
      </w:r>
      <w:r>
        <w:rPr>
          <w:color w:val="auto"/>
        </w:rPr>
        <w:t xml:space="preserve"> </w:t>
      </w:r>
      <w:r>
        <w:rPr>
          <w:rFonts w:hint="eastAsia"/>
          <w:color w:val="auto"/>
        </w:rPr>
        <w:t>供应商应在比选文件规定的提交响应文件截止时间前，将响应文件密封后送达指定地点，现场递交响应文件。在规定的递交响应文件截止时间后送达的响应文件，为无效响应文件，不予接收。</w:t>
      </w:r>
    </w:p>
    <w:p w14:paraId="1580F673">
      <w:pPr>
        <w:pStyle w:val="16"/>
        <w:rPr>
          <w:color w:val="auto"/>
        </w:rPr>
      </w:pPr>
      <w:r>
        <w:rPr>
          <w:rFonts w:hint="eastAsia"/>
          <w:color w:val="auto"/>
        </w:rPr>
        <w:t>20.2</w:t>
      </w:r>
      <w:r>
        <w:rPr>
          <w:color w:val="auto"/>
        </w:rPr>
        <w:t xml:space="preserve"> </w:t>
      </w:r>
      <w:r>
        <w:rPr>
          <w:rFonts w:hint="eastAsia"/>
          <w:color w:val="auto"/>
        </w:rPr>
        <w:t>本次采购不接收邮寄的响应文件。</w:t>
      </w:r>
    </w:p>
    <w:p w14:paraId="265A29D4">
      <w:pPr>
        <w:pStyle w:val="16"/>
        <w:rPr>
          <w:color w:val="auto"/>
        </w:rPr>
      </w:pPr>
      <w:r>
        <w:rPr>
          <w:rFonts w:hint="eastAsia"/>
          <w:color w:val="auto"/>
        </w:rPr>
        <w:t>2</w:t>
      </w:r>
      <w:r>
        <w:rPr>
          <w:color w:val="auto"/>
        </w:rPr>
        <w:t xml:space="preserve">0.3 </w:t>
      </w:r>
      <w:r>
        <w:rPr>
          <w:rFonts w:hint="eastAsia"/>
          <w:color w:val="auto"/>
        </w:rPr>
        <w:t>已经递交</w:t>
      </w:r>
      <w:r>
        <w:rPr>
          <w:rFonts w:hint="eastAsia"/>
          <w:color w:val="auto"/>
          <w:lang w:eastAsia="zh-CN"/>
        </w:rPr>
        <w:t>的</w:t>
      </w:r>
      <w:r>
        <w:rPr>
          <w:rFonts w:hint="eastAsia"/>
          <w:color w:val="auto"/>
        </w:rPr>
        <w:t>响应文件，采购人不予退还。</w:t>
      </w:r>
    </w:p>
    <w:p w14:paraId="45F47CBA">
      <w:pPr>
        <w:pStyle w:val="16"/>
        <w:rPr>
          <w:color w:val="auto"/>
        </w:rPr>
      </w:pPr>
      <w:r>
        <w:rPr>
          <w:rFonts w:hint="eastAsia"/>
          <w:color w:val="auto"/>
        </w:rPr>
        <w:t>21. 响应文件的修改和撤回（补充、修改响应文件的密封和标注按照本章“19.</w:t>
      </w:r>
      <w:r>
        <w:rPr>
          <w:color w:val="auto"/>
        </w:rPr>
        <w:t xml:space="preserve"> </w:t>
      </w:r>
      <w:r>
        <w:rPr>
          <w:rFonts w:hint="eastAsia"/>
          <w:color w:val="auto"/>
        </w:rPr>
        <w:t>响应文件的密封和标注”规定处理）</w:t>
      </w:r>
    </w:p>
    <w:p w14:paraId="48667EE4">
      <w:pPr>
        <w:pStyle w:val="16"/>
        <w:rPr>
          <w:color w:val="auto"/>
        </w:rPr>
      </w:pPr>
      <w:r>
        <w:rPr>
          <w:rFonts w:hint="eastAsia"/>
          <w:color w:val="auto"/>
        </w:rPr>
        <w:t>21.1</w:t>
      </w:r>
      <w:r>
        <w:rPr>
          <w:color w:val="auto"/>
        </w:rPr>
        <w:t xml:space="preserve"> </w:t>
      </w:r>
      <w:r>
        <w:rPr>
          <w:rFonts w:hint="eastAsia"/>
          <w:color w:val="auto"/>
        </w:rPr>
        <w:t>供应商在提交响应文件后可对其响应文件进行修改或撤回，但该修改或撤回的书面通知须经正式授权的供应商代表签字并在递交截止时间之前送达采购人。补充、修改的内容作为响应文件的组成部分，补充、修改的内容与响应文件不一致的，以补充、修改的内容为准。</w:t>
      </w:r>
    </w:p>
    <w:p w14:paraId="4DEE46B5">
      <w:pPr>
        <w:pStyle w:val="16"/>
        <w:rPr>
          <w:color w:val="auto"/>
        </w:rPr>
      </w:pPr>
      <w:r>
        <w:rPr>
          <w:rFonts w:hint="eastAsia"/>
          <w:color w:val="auto"/>
        </w:rPr>
        <w:t>21.2</w:t>
      </w:r>
      <w:r>
        <w:rPr>
          <w:color w:val="auto"/>
        </w:rPr>
        <w:t xml:space="preserve"> </w:t>
      </w:r>
      <w:r>
        <w:rPr>
          <w:rFonts w:hint="eastAsia"/>
          <w:color w:val="auto"/>
        </w:rPr>
        <w:t>供应商对响应文件修改的书面材料或撤回的通知应该按规定进行编写、密封、标注和递送，并注明“修改响应文件”字样。</w:t>
      </w:r>
    </w:p>
    <w:p w14:paraId="21B99C31">
      <w:pPr>
        <w:pStyle w:val="16"/>
        <w:rPr>
          <w:color w:val="auto"/>
        </w:rPr>
      </w:pPr>
      <w:r>
        <w:rPr>
          <w:rFonts w:hint="eastAsia"/>
          <w:color w:val="auto"/>
        </w:rPr>
        <w:t>21.3 供应商不得在递交截止时间起至响应文件有效期期满前撤销其响应文件。</w:t>
      </w:r>
    </w:p>
    <w:p w14:paraId="683E97E8">
      <w:pPr>
        <w:pStyle w:val="16"/>
        <w:rPr>
          <w:color w:val="auto"/>
        </w:rPr>
      </w:pPr>
      <w:r>
        <w:rPr>
          <w:rFonts w:hint="eastAsia"/>
          <w:color w:val="auto"/>
        </w:rPr>
        <w:t>21.4</w:t>
      </w:r>
      <w:r>
        <w:rPr>
          <w:color w:val="auto"/>
        </w:rPr>
        <w:t xml:space="preserve"> </w:t>
      </w:r>
      <w:r>
        <w:rPr>
          <w:rFonts w:hint="eastAsia"/>
          <w:color w:val="auto"/>
        </w:rPr>
        <w:t>响应文件中报价如果出现下列不一致的，可按以下原则进行修改：</w:t>
      </w:r>
    </w:p>
    <w:p w14:paraId="4D98D46A">
      <w:pPr>
        <w:pStyle w:val="16"/>
        <w:rPr>
          <w:color w:val="auto"/>
        </w:rPr>
      </w:pPr>
      <w:r>
        <w:rPr>
          <w:rFonts w:hint="eastAsia"/>
          <w:color w:val="auto"/>
        </w:rPr>
        <w:t>（1）大写金额和小写金额不一致的，以大写金额为准，但大写金额文字存在错误的，应当先对大写金额的文字错误进行澄清、说明或者更正，再行修正。</w:t>
      </w:r>
    </w:p>
    <w:p w14:paraId="48810497">
      <w:pPr>
        <w:pStyle w:val="16"/>
        <w:rPr>
          <w:color w:val="auto"/>
        </w:rPr>
      </w:pPr>
      <w:r>
        <w:rPr>
          <w:rFonts w:hint="eastAsia"/>
          <w:color w:val="auto"/>
        </w:rPr>
        <w:t>（2）总价金额与按单价汇总金额不一致的，以单价金额计算结果为准，但单价或者单价汇总金额存在数字或者文字错误的，应当先对数字或者文字错误进行澄清、说明或者更正，再行修正。</w:t>
      </w:r>
    </w:p>
    <w:p w14:paraId="37EEC83A">
      <w:pPr>
        <w:pStyle w:val="16"/>
        <w:rPr>
          <w:color w:val="auto"/>
        </w:rPr>
      </w:pPr>
      <w:r>
        <w:rPr>
          <w:rFonts w:hint="eastAsia"/>
          <w:color w:val="auto"/>
        </w:rPr>
        <w:t>（3）单价金额小数点或者百分比有明显错位的，以总价为准，修正单价。</w:t>
      </w:r>
    </w:p>
    <w:p w14:paraId="6DE2A80B">
      <w:pPr>
        <w:pStyle w:val="16"/>
        <w:rPr>
          <w:color w:val="auto"/>
        </w:rPr>
      </w:pPr>
      <w:r>
        <w:rPr>
          <w:rFonts w:hint="eastAsia"/>
          <w:color w:val="auto"/>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10861FA3">
      <w:pPr>
        <w:pStyle w:val="16"/>
        <w:rPr>
          <w:color w:val="auto"/>
        </w:rPr>
      </w:pPr>
      <w:r>
        <w:rPr>
          <w:rFonts w:hint="eastAsia"/>
          <w:color w:val="auto"/>
        </w:rPr>
        <w:t>21.5 供应商对其提交的响应文件的真实性、合法性承担法律责任。</w:t>
      </w:r>
    </w:p>
    <w:p w14:paraId="2ED14A00">
      <w:pPr>
        <w:pStyle w:val="16"/>
        <w:rPr>
          <w:rFonts w:eastAsia="黑体"/>
          <w:color w:val="auto"/>
        </w:rPr>
      </w:pPr>
      <w:r>
        <w:rPr>
          <w:rFonts w:hint="eastAsia" w:eastAsia="黑体"/>
          <w:color w:val="auto"/>
        </w:rPr>
        <w:t>五、比选及评审过程</w:t>
      </w:r>
    </w:p>
    <w:p w14:paraId="45D30886">
      <w:pPr>
        <w:pStyle w:val="16"/>
        <w:rPr>
          <w:color w:val="auto"/>
        </w:rPr>
      </w:pPr>
      <w:r>
        <w:rPr>
          <w:rFonts w:hint="eastAsia"/>
          <w:color w:val="auto"/>
        </w:rPr>
        <w:t>22. 比选小组的组建及评审工作按照有关法律制度和本文件第8章的规定进行。</w:t>
      </w:r>
    </w:p>
    <w:p w14:paraId="7D882CAF">
      <w:pPr>
        <w:pStyle w:val="16"/>
        <w:rPr>
          <w:rFonts w:eastAsia="黑体"/>
          <w:color w:val="auto"/>
        </w:rPr>
      </w:pPr>
      <w:r>
        <w:rPr>
          <w:rFonts w:hint="eastAsia" w:eastAsia="黑体"/>
          <w:color w:val="auto"/>
        </w:rPr>
        <w:t>六、成交事项</w:t>
      </w:r>
    </w:p>
    <w:p w14:paraId="328627E0">
      <w:pPr>
        <w:pStyle w:val="16"/>
        <w:rPr>
          <w:rFonts w:eastAsia="黑体"/>
          <w:color w:val="auto"/>
        </w:rPr>
      </w:pPr>
      <w:r>
        <w:rPr>
          <w:rFonts w:hint="eastAsia" w:eastAsia="黑体"/>
          <w:color w:val="auto"/>
        </w:rPr>
        <w:t>23. 确定成交供应商</w:t>
      </w:r>
    </w:p>
    <w:p w14:paraId="43343A79">
      <w:pPr>
        <w:pStyle w:val="16"/>
        <w:rPr>
          <w:color w:val="auto"/>
        </w:rPr>
      </w:pPr>
      <w:r>
        <w:rPr>
          <w:rFonts w:hint="eastAsia"/>
          <w:color w:val="auto"/>
        </w:rPr>
        <w:t>23.1</w:t>
      </w:r>
      <w:r>
        <w:rPr>
          <w:color w:val="auto"/>
        </w:rPr>
        <w:t xml:space="preserve"> </w:t>
      </w:r>
      <w:r>
        <w:rPr>
          <w:rFonts w:hint="eastAsia"/>
          <w:color w:val="auto"/>
        </w:rPr>
        <w:t>成交通知书为签订采购合同的依据之一，是合同的有效组成部分。</w:t>
      </w:r>
    </w:p>
    <w:p w14:paraId="103748EA">
      <w:pPr>
        <w:pStyle w:val="16"/>
        <w:rPr>
          <w:color w:val="auto"/>
        </w:rPr>
      </w:pPr>
      <w:r>
        <w:rPr>
          <w:rFonts w:hint="eastAsia"/>
          <w:color w:val="auto"/>
        </w:rPr>
        <w:t>23.2 供应商成交后，拒绝领取成交通知书的，采购人将于成交供应商确定之日起2个工作日内采取以</w:t>
      </w:r>
      <w:r>
        <w:rPr>
          <w:color w:val="auto"/>
        </w:rPr>
        <w:t>下</w:t>
      </w:r>
      <w:r>
        <w:rPr>
          <w:rFonts w:hint="eastAsia"/>
          <w:color w:val="auto"/>
        </w:rPr>
        <w:t>任意</w:t>
      </w:r>
      <w:r>
        <w:rPr>
          <w:color w:val="auto"/>
        </w:rPr>
        <w:t>一种</w:t>
      </w:r>
      <w:r>
        <w:rPr>
          <w:rFonts w:hint="eastAsia"/>
          <w:color w:val="auto"/>
        </w:rPr>
        <w:t>或</w:t>
      </w:r>
      <w:r>
        <w:rPr>
          <w:color w:val="auto"/>
        </w:rPr>
        <w:t>多种方式发出成交通知书：</w:t>
      </w:r>
    </w:p>
    <w:p w14:paraId="22CB2B6C">
      <w:pPr>
        <w:pStyle w:val="16"/>
        <w:rPr>
          <w:color w:val="auto"/>
        </w:rPr>
      </w:pPr>
      <w:r>
        <w:rPr>
          <w:rFonts w:hint="eastAsia"/>
          <w:color w:val="auto"/>
        </w:rPr>
        <w:t>方式1：</w:t>
      </w:r>
      <w:r>
        <w:rPr>
          <w:color w:val="auto"/>
        </w:rPr>
        <w:t>以</w:t>
      </w:r>
      <w:r>
        <w:rPr>
          <w:rFonts w:hint="eastAsia"/>
          <w:color w:val="auto"/>
        </w:rPr>
        <w:t>邮寄、快递方式按照成交人响应文件中的地址发出成交通知书；</w:t>
      </w:r>
    </w:p>
    <w:p w14:paraId="0C8D74F9">
      <w:pPr>
        <w:pStyle w:val="16"/>
        <w:rPr>
          <w:color w:val="auto"/>
        </w:rPr>
      </w:pPr>
      <w:r>
        <w:rPr>
          <w:rFonts w:hint="eastAsia"/>
          <w:color w:val="auto"/>
        </w:rPr>
        <w:t>方式2：依据</w:t>
      </w:r>
      <w:r>
        <w:rPr>
          <w:color w:val="auto"/>
        </w:rPr>
        <w:t>正式</w:t>
      </w:r>
      <w:r>
        <w:rPr>
          <w:rFonts w:hint="eastAsia"/>
          <w:color w:val="auto"/>
        </w:rPr>
        <w:t>的</w:t>
      </w:r>
      <w:r>
        <w:rPr>
          <w:color w:val="auto"/>
        </w:rPr>
        <w:t>成交</w:t>
      </w:r>
      <w:r>
        <w:rPr>
          <w:rFonts w:hint="eastAsia"/>
          <w:color w:val="auto"/>
        </w:rPr>
        <w:t>通知书</w:t>
      </w:r>
      <w:r>
        <w:rPr>
          <w:rFonts w:hint="eastAsia"/>
          <w:color w:val="auto"/>
          <w:lang w:eastAsia="zh-CN"/>
        </w:rPr>
        <w:t>制作</w:t>
      </w:r>
      <w:r>
        <w:rPr>
          <w:color w:val="auto"/>
        </w:rPr>
        <w:t>电子扫描件，将该电子扫描件</w:t>
      </w:r>
      <w:r>
        <w:rPr>
          <w:rFonts w:hint="eastAsia"/>
          <w:color w:val="auto"/>
        </w:rPr>
        <w:t>发送</w:t>
      </w:r>
      <w:r>
        <w:rPr>
          <w:color w:val="auto"/>
        </w:rPr>
        <w:t>至成交人响应文件中的</w:t>
      </w:r>
      <w:r>
        <w:rPr>
          <w:rFonts w:hint="eastAsia"/>
          <w:color w:val="auto"/>
        </w:rPr>
        <w:t>相关</w:t>
      </w:r>
      <w:r>
        <w:rPr>
          <w:color w:val="auto"/>
        </w:rPr>
        <w:t>人员的电子邮箱。</w:t>
      </w:r>
    </w:p>
    <w:p w14:paraId="68E50CBD">
      <w:pPr>
        <w:pStyle w:val="16"/>
        <w:rPr>
          <w:color w:val="auto"/>
        </w:rPr>
      </w:pPr>
      <w:r>
        <w:rPr>
          <w:rFonts w:hint="eastAsia"/>
          <w:color w:val="auto"/>
        </w:rPr>
        <w:t>23.3 成交通知书对采购人和成交人均具有法律效力。成交通知书发出后，采购人改变成交结果，或者成交人无正当理由放弃成交的，应当承担相应的法律责任。</w:t>
      </w:r>
    </w:p>
    <w:p w14:paraId="3F9EA97D">
      <w:pPr>
        <w:pStyle w:val="16"/>
        <w:rPr>
          <w:color w:val="auto"/>
        </w:rPr>
      </w:pPr>
      <w:r>
        <w:rPr>
          <w:rFonts w:hint="eastAsia"/>
          <w:color w:val="auto"/>
        </w:rPr>
        <w:t>23.4</w:t>
      </w:r>
      <w:r>
        <w:rPr>
          <w:color w:val="auto"/>
        </w:rPr>
        <w:t xml:space="preserve"> </w:t>
      </w:r>
      <w:r>
        <w:rPr>
          <w:rFonts w:hint="eastAsia"/>
          <w:color w:val="auto"/>
        </w:rPr>
        <w:t>采购人确定成交供应商过程中，发现成交候选供应商有下列情形之一的，应当不予确定其为成交供应商：</w:t>
      </w:r>
    </w:p>
    <w:p w14:paraId="7C1B6682">
      <w:pPr>
        <w:pStyle w:val="16"/>
        <w:rPr>
          <w:color w:val="auto"/>
        </w:rPr>
      </w:pPr>
      <w:r>
        <w:rPr>
          <w:rFonts w:hint="eastAsia"/>
          <w:color w:val="auto"/>
        </w:rPr>
        <w:t>（1）发现成交候选供应商存在禁止参加本项目采购活动的违法行为的；</w:t>
      </w:r>
    </w:p>
    <w:p w14:paraId="5C8FC5CF">
      <w:pPr>
        <w:pStyle w:val="16"/>
        <w:rPr>
          <w:color w:val="auto"/>
        </w:rPr>
      </w:pPr>
      <w:r>
        <w:rPr>
          <w:rFonts w:hint="eastAsia"/>
          <w:color w:val="auto"/>
        </w:rPr>
        <w:t>（2）成交候选供应商因不可抗力，不能继续参加采购活动；</w:t>
      </w:r>
    </w:p>
    <w:p w14:paraId="35B90A36">
      <w:pPr>
        <w:pStyle w:val="16"/>
        <w:rPr>
          <w:color w:val="auto"/>
        </w:rPr>
      </w:pPr>
      <w:r>
        <w:rPr>
          <w:rFonts w:hint="eastAsia"/>
          <w:color w:val="auto"/>
        </w:rPr>
        <w:t>（3）成交候选供应商无偿赠与或者低于成本价竞争；</w:t>
      </w:r>
    </w:p>
    <w:p w14:paraId="2E09FB3B">
      <w:pPr>
        <w:pStyle w:val="16"/>
        <w:rPr>
          <w:color w:val="auto"/>
        </w:rPr>
      </w:pPr>
      <w:r>
        <w:rPr>
          <w:rFonts w:hint="eastAsia"/>
          <w:color w:val="auto"/>
        </w:rPr>
        <w:t>（4）成交候选供应商提供虚假材料；</w:t>
      </w:r>
    </w:p>
    <w:p w14:paraId="4AFD889E">
      <w:pPr>
        <w:pStyle w:val="16"/>
        <w:rPr>
          <w:color w:val="auto"/>
        </w:rPr>
      </w:pPr>
      <w:r>
        <w:rPr>
          <w:rFonts w:hint="eastAsia"/>
          <w:color w:val="auto"/>
        </w:rPr>
        <w:t>（5）成交候选供应商恶意串通。</w:t>
      </w:r>
    </w:p>
    <w:p w14:paraId="631A140A">
      <w:pPr>
        <w:pStyle w:val="16"/>
        <w:rPr>
          <w:color w:val="auto"/>
        </w:rPr>
      </w:pPr>
      <w:r>
        <w:rPr>
          <w:rFonts w:hint="eastAsia"/>
          <w:color w:val="auto"/>
        </w:rPr>
        <w:t>成交候选供应商有本条情形之一的，采购人可以确定后一位成交候选供应商为成交供应商，</w:t>
      </w:r>
      <w:r>
        <w:rPr>
          <w:rFonts w:hint="eastAsia"/>
          <w:color w:val="auto"/>
          <w:lang w:eastAsia="zh-CN"/>
        </w:rPr>
        <w:t>以此类推</w:t>
      </w:r>
      <w:r>
        <w:rPr>
          <w:rFonts w:hint="eastAsia"/>
          <w:color w:val="auto"/>
        </w:rPr>
        <w:t>。无法确定成交供应商的，应当重新组织采购。</w:t>
      </w:r>
    </w:p>
    <w:p w14:paraId="0F15A551">
      <w:pPr>
        <w:pStyle w:val="16"/>
        <w:rPr>
          <w:rFonts w:eastAsia="黑体"/>
          <w:color w:val="auto"/>
        </w:rPr>
      </w:pPr>
      <w:r>
        <w:rPr>
          <w:rFonts w:hint="eastAsia" w:eastAsia="黑体"/>
          <w:color w:val="auto"/>
        </w:rPr>
        <w:t>七、合同事项</w:t>
      </w:r>
    </w:p>
    <w:p w14:paraId="3DA36DB4">
      <w:pPr>
        <w:pStyle w:val="16"/>
        <w:rPr>
          <w:rFonts w:eastAsia="黑体"/>
          <w:color w:val="auto"/>
        </w:rPr>
      </w:pPr>
      <w:r>
        <w:rPr>
          <w:rFonts w:hint="eastAsia" w:eastAsia="黑体"/>
          <w:color w:val="auto"/>
        </w:rPr>
        <w:t>2</w:t>
      </w:r>
      <w:r>
        <w:rPr>
          <w:rFonts w:hint="eastAsia" w:eastAsia="黑体"/>
          <w:color w:val="auto"/>
          <w:lang w:val="en-US" w:eastAsia="zh-CN"/>
        </w:rPr>
        <w:t>4</w:t>
      </w:r>
      <w:r>
        <w:rPr>
          <w:rFonts w:hint="eastAsia" w:eastAsia="黑体"/>
          <w:color w:val="auto"/>
        </w:rPr>
        <w:t>. 签订合同</w:t>
      </w:r>
    </w:p>
    <w:p w14:paraId="044D539D">
      <w:pPr>
        <w:pStyle w:val="16"/>
        <w:rPr>
          <w:color w:val="auto"/>
        </w:rPr>
      </w:pPr>
      <w:r>
        <w:rPr>
          <w:rFonts w:hint="eastAsia"/>
          <w:color w:val="auto"/>
        </w:rPr>
        <w:t>2</w:t>
      </w:r>
      <w:r>
        <w:rPr>
          <w:rFonts w:hint="eastAsia"/>
          <w:color w:val="auto"/>
          <w:lang w:val="en-US" w:eastAsia="zh-CN"/>
        </w:rPr>
        <w:t>4</w:t>
      </w:r>
      <w:r>
        <w:rPr>
          <w:rFonts w:hint="eastAsia"/>
          <w:color w:val="auto"/>
        </w:rPr>
        <w:t>.1 成交供应商应在成交通知书发出之日起30日内与采购人签订采购合同。由于成交供应商的原因逾期未与采购人签订采购合同的，将视为放弃成交，取消其成交资格并将按相关规定进行处理。两年内取消其参加采购人的</w:t>
      </w:r>
      <w:r>
        <w:rPr>
          <w:rFonts w:hint="eastAsia"/>
          <w:color w:val="auto"/>
          <w:lang w:eastAsia="zh-CN"/>
        </w:rPr>
        <w:t>自主</w:t>
      </w:r>
      <w:r>
        <w:rPr>
          <w:rFonts w:hint="eastAsia"/>
          <w:color w:val="auto"/>
        </w:rPr>
        <w:t>项目采购活动资格。</w:t>
      </w:r>
    </w:p>
    <w:p w14:paraId="22794688">
      <w:pPr>
        <w:pStyle w:val="16"/>
        <w:rPr>
          <w:color w:val="auto"/>
        </w:rPr>
      </w:pPr>
      <w:r>
        <w:rPr>
          <w:rFonts w:hint="eastAsia"/>
          <w:color w:val="auto"/>
        </w:rPr>
        <w:t>2</w:t>
      </w:r>
      <w:r>
        <w:rPr>
          <w:rFonts w:hint="eastAsia"/>
          <w:color w:val="auto"/>
          <w:lang w:val="en-US" w:eastAsia="zh-CN"/>
        </w:rPr>
        <w:t>4</w:t>
      </w:r>
      <w:r>
        <w:rPr>
          <w:rFonts w:hint="eastAsia"/>
          <w:color w:val="auto"/>
        </w:rPr>
        <w:t>.2 比选文件、成交供应商的响应文件及双方确认的澄清文件等，均为有法律约束力的经济合同的组成部分。</w:t>
      </w:r>
    </w:p>
    <w:p w14:paraId="6F01F291">
      <w:pPr>
        <w:pStyle w:val="16"/>
        <w:rPr>
          <w:color w:val="auto"/>
        </w:rPr>
      </w:pPr>
      <w:r>
        <w:rPr>
          <w:rFonts w:hint="eastAsia"/>
          <w:color w:val="auto"/>
        </w:rPr>
        <w:t>2</w:t>
      </w:r>
      <w:r>
        <w:rPr>
          <w:rFonts w:hint="eastAsia"/>
          <w:color w:val="auto"/>
          <w:lang w:val="en-US" w:eastAsia="zh-CN"/>
        </w:rPr>
        <w:t>4</w:t>
      </w:r>
      <w:r>
        <w:rPr>
          <w:rFonts w:hint="eastAsia"/>
          <w:color w:val="auto"/>
        </w:rPr>
        <w:t>.3 采购人不得向成交供应商提出任何不合理的要求，作为签订合同的条件，不得与成交供应商私下订立背离合同实质性内容的任何协议，所签订的合同不得对比选文件和成交供应商响应文件确定的事项进行修改。</w:t>
      </w:r>
    </w:p>
    <w:p w14:paraId="29AF90B9">
      <w:pPr>
        <w:pStyle w:val="16"/>
        <w:rPr>
          <w:color w:val="auto"/>
        </w:rPr>
      </w:pPr>
      <w:r>
        <w:rPr>
          <w:rFonts w:hint="eastAsia"/>
          <w:color w:val="auto"/>
        </w:rPr>
        <w:t>2</w:t>
      </w:r>
      <w:r>
        <w:rPr>
          <w:rFonts w:hint="eastAsia"/>
          <w:color w:val="auto"/>
          <w:lang w:val="en-US" w:eastAsia="zh-CN"/>
        </w:rPr>
        <w:t>4</w:t>
      </w:r>
      <w:r>
        <w:rPr>
          <w:rFonts w:hint="eastAsia"/>
          <w:color w:val="auto"/>
        </w:rPr>
        <w:t>.4 成交供应商因不可抗力原因不能履行采购合同或放弃成交的，采购人可以与排在成交供应商之后第一位的成交候选人签订采购合同，以此类推。</w:t>
      </w:r>
    </w:p>
    <w:p w14:paraId="5744CDA9">
      <w:pPr>
        <w:pStyle w:val="16"/>
        <w:rPr>
          <w:color w:val="auto"/>
        </w:rPr>
      </w:pPr>
      <w:r>
        <w:rPr>
          <w:rFonts w:hint="eastAsia"/>
          <w:color w:val="auto"/>
        </w:rPr>
        <w:t>2</w:t>
      </w:r>
      <w:r>
        <w:rPr>
          <w:rFonts w:hint="eastAsia"/>
          <w:color w:val="auto"/>
          <w:lang w:val="en-US" w:eastAsia="zh-CN"/>
        </w:rPr>
        <w:t>4</w:t>
      </w:r>
      <w:r>
        <w:rPr>
          <w:rFonts w:hint="eastAsia"/>
          <w:color w:val="auto"/>
        </w:rPr>
        <w:t>.5 比选文件、成交供应商提交的响应文件、比选中的报价、成交供应商承诺书、成交通知书等均称为有法律约束力的合同组成内容。</w:t>
      </w:r>
    </w:p>
    <w:p w14:paraId="3F15CB54">
      <w:pPr>
        <w:pStyle w:val="16"/>
        <w:rPr>
          <w:rFonts w:eastAsia="黑体"/>
          <w:color w:val="auto"/>
        </w:rPr>
      </w:pPr>
      <w:r>
        <w:rPr>
          <w:rFonts w:hint="eastAsia" w:eastAsia="黑体"/>
          <w:color w:val="auto"/>
        </w:rPr>
        <w:t>2</w:t>
      </w:r>
      <w:r>
        <w:rPr>
          <w:rFonts w:hint="eastAsia" w:eastAsia="黑体"/>
          <w:color w:val="auto"/>
          <w:lang w:val="en-US" w:eastAsia="zh-CN"/>
        </w:rPr>
        <w:t>5</w:t>
      </w:r>
      <w:r>
        <w:rPr>
          <w:rFonts w:hint="eastAsia" w:eastAsia="黑体"/>
          <w:color w:val="auto"/>
        </w:rPr>
        <w:t>. 合同分包（实质性要求）</w:t>
      </w:r>
    </w:p>
    <w:p w14:paraId="41E170B2">
      <w:pPr>
        <w:pStyle w:val="16"/>
        <w:rPr>
          <w:color w:val="auto"/>
        </w:rPr>
      </w:pPr>
      <w:r>
        <w:rPr>
          <w:rFonts w:hint="eastAsia"/>
          <w:color w:val="auto"/>
        </w:rPr>
        <w:t>本项目严禁合同分包。</w:t>
      </w:r>
    </w:p>
    <w:p w14:paraId="058D91E7">
      <w:pPr>
        <w:pStyle w:val="16"/>
        <w:rPr>
          <w:rFonts w:eastAsia="黑体"/>
          <w:color w:val="auto"/>
        </w:rPr>
      </w:pPr>
      <w:r>
        <w:rPr>
          <w:rFonts w:hint="eastAsia" w:eastAsia="黑体"/>
          <w:color w:val="auto"/>
        </w:rPr>
        <w:t>2</w:t>
      </w:r>
      <w:r>
        <w:rPr>
          <w:rFonts w:hint="eastAsia" w:eastAsia="黑体"/>
          <w:color w:val="auto"/>
          <w:lang w:val="en-US" w:eastAsia="zh-CN"/>
        </w:rPr>
        <w:t>6</w:t>
      </w:r>
      <w:r>
        <w:rPr>
          <w:rFonts w:hint="eastAsia" w:eastAsia="黑体"/>
          <w:color w:val="auto"/>
        </w:rPr>
        <w:t>. 合同转包（实质性要求）</w:t>
      </w:r>
    </w:p>
    <w:p w14:paraId="5D78C1D8">
      <w:pPr>
        <w:pStyle w:val="16"/>
        <w:rPr>
          <w:color w:val="auto"/>
        </w:rPr>
      </w:pPr>
      <w:r>
        <w:rPr>
          <w:rFonts w:hint="eastAsia"/>
          <w:color w:val="auto"/>
        </w:rPr>
        <w:t>本采购项目严禁成交供应商将任何采购合同义务转包。本项目所称转包，是指成交供应商将政府采购合同义务转让给第三人，并退出现有政府采购合同当事人双方的权利义务关系，受让人（即第三人）成为政府采购合同的另一方当事人的行为。</w:t>
      </w:r>
    </w:p>
    <w:p w14:paraId="4536B9FB">
      <w:pPr>
        <w:pStyle w:val="16"/>
        <w:rPr>
          <w:color w:val="auto"/>
        </w:rPr>
      </w:pPr>
      <w:r>
        <w:rPr>
          <w:rFonts w:hint="eastAsia"/>
          <w:color w:val="auto"/>
        </w:rPr>
        <w:t>成交供应商转包的，视同拒绝履行采购合同义务，采购</w:t>
      </w:r>
      <w:r>
        <w:rPr>
          <w:color w:val="auto"/>
        </w:rPr>
        <w:t>人保留</w:t>
      </w:r>
      <w:r>
        <w:rPr>
          <w:rFonts w:hint="eastAsia"/>
          <w:color w:val="auto"/>
        </w:rPr>
        <w:t>依法追究其法律责任的</w:t>
      </w:r>
      <w:r>
        <w:rPr>
          <w:color w:val="auto"/>
        </w:rPr>
        <w:t>权力</w:t>
      </w:r>
      <w:r>
        <w:rPr>
          <w:rFonts w:hint="eastAsia"/>
          <w:color w:val="auto"/>
        </w:rPr>
        <w:t>。</w:t>
      </w:r>
    </w:p>
    <w:p w14:paraId="48CE4365">
      <w:pPr>
        <w:pStyle w:val="16"/>
        <w:rPr>
          <w:rFonts w:eastAsia="黑体"/>
          <w:color w:val="auto"/>
        </w:rPr>
      </w:pPr>
      <w:r>
        <w:rPr>
          <w:rFonts w:hint="eastAsia" w:eastAsia="黑体"/>
          <w:color w:val="auto"/>
        </w:rPr>
        <w:t>2</w:t>
      </w:r>
      <w:r>
        <w:rPr>
          <w:rFonts w:hint="eastAsia" w:eastAsia="黑体"/>
          <w:color w:val="auto"/>
          <w:lang w:val="en-US" w:eastAsia="zh-CN"/>
        </w:rPr>
        <w:t>7</w:t>
      </w:r>
      <w:r>
        <w:rPr>
          <w:rFonts w:hint="eastAsia" w:eastAsia="黑体"/>
          <w:color w:val="auto"/>
        </w:rPr>
        <w:t>. 补充合同</w:t>
      </w:r>
    </w:p>
    <w:p w14:paraId="3B589E0E">
      <w:pPr>
        <w:pStyle w:val="16"/>
        <w:rPr>
          <w:color w:val="auto"/>
        </w:rPr>
      </w:pPr>
      <w:r>
        <w:rPr>
          <w:rFonts w:hint="eastAsia"/>
          <w:color w:val="auto"/>
        </w:rPr>
        <w:t>采购合同履行过程中，采购人需要追加与合同标的相同的货物或者服务的，在不改变合同其他条款的前提下，可以与成交供应商协商签订补充合同，但所有补充合同的采购金额不得超过原合同采购金额的</w:t>
      </w:r>
      <w:r>
        <w:rPr>
          <w:rFonts w:hint="eastAsia"/>
          <w:color w:val="auto"/>
          <w:lang w:eastAsia="zh-CN"/>
        </w:rPr>
        <w:t>10%</w:t>
      </w:r>
      <w:r>
        <w:rPr>
          <w:rFonts w:hint="eastAsia"/>
          <w:color w:val="auto"/>
        </w:rPr>
        <w:t>，该补充合同应当在原采购合同履行过程中，不得在原采购合同履行结束后，且采购货物、工程和服务的名称、价格、履约方式、验收标准等必须与原采购合同一致。</w:t>
      </w:r>
    </w:p>
    <w:p w14:paraId="4D822306">
      <w:pPr>
        <w:pStyle w:val="16"/>
        <w:rPr>
          <w:rFonts w:eastAsia="黑体"/>
          <w:color w:val="auto"/>
        </w:rPr>
      </w:pPr>
      <w:r>
        <w:rPr>
          <w:rFonts w:hint="eastAsia" w:eastAsia="黑体"/>
          <w:color w:val="auto"/>
        </w:rPr>
        <w:t>2</w:t>
      </w:r>
      <w:r>
        <w:rPr>
          <w:rFonts w:hint="eastAsia" w:eastAsia="黑体"/>
          <w:color w:val="auto"/>
          <w:lang w:val="en-US" w:eastAsia="zh-CN"/>
        </w:rPr>
        <w:t>8</w:t>
      </w:r>
      <w:r>
        <w:rPr>
          <w:rFonts w:hint="eastAsia" w:eastAsia="黑体"/>
          <w:color w:val="auto"/>
        </w:rPr>
        <w:t>. 履约保证金（实质性要求）</w:t>
      </w:r>
    </w:p>
    <w:p w14:paraId="794F47F0">
      <w:pPr>
        <w:pStyle w:val="16"/>
        <w:rPr>
          <w:color w:val="auto"/>
        </w:rPr>
      </w:pPr>
      <w:r>
        <w:rPr>
          <w:rFonts w:hint="eastAsia"/>
          <w:color w:val="auto"/>
        </w:rPr>
        <w:t>本项目不收取履约保证金。</w:t>
      </w:r>
    </w:p>
    <w:p w14:paraId="013A029E">
      <w:pPr>
        <w:pStyle w:val="16"/>
        <w:rPr>
          <w:rFonts w:eastAsia="黑体"/>
          <w:color w:val="auto"/>
        </w:rPr>
      </w:pPr>
      <w:r>
        <w:rPr>
          <w:rFonts w:hint="eastAsia" w:eastAsia="黑体"/>
          <w:color w:val="auto"/>
          <w:lang w:val="en-US" w:eastAsia="zh-CN"/>
        </w:rPr>
        <w:t>29</w:t>
      </w:r>
      <w:r>
        <w:rPr>
          <w:rFonts w:hint="eastAsia" w:eastAsia="黑体"/>
          <w:color w:val="auto"/>
        </w:rPr>
        <w:t>. 履行合同</w:t>
      </w:r>
    </w:p>
    <w:p w14:paraId="20C5807B">
      <w:pPr>
        <w:pStyle w:val="16"/>
        <w:rPr>
          <w:color w:val="auto"/>
        </w:rPr>
      </w:pPr>
      <w:r>
        <w:rPr>
          <w:rFonts w:hint="eastAsia"/>
          <w:color w:val="auto"/>
          <w:lang w:val="en-US" w:eastAsia="zh-CN"/>
        </w:rPr>
        <w:t>29</w:t>
      </w:r>
      <w:r>
        <w:rPr>
          <w:color w:val="auto"/>
        </w:rPr>
        <w:t>.</w:t>
      </w:r>
      <w:r>
        <w:rPr>
          <w:rFonts w:hint="eastAsia"/>
          <w:color w:val="auto"/>
        </w:rPr>
        <w:t>1 成交供应商与采购人签订合同后，合同双方应严格执行合同条款，履行合同规定的义务，保证合同的顺利完成。</w:t>
      </w:r>
    </w:p>
    <w:p w14:paraId="663FFC8C">
      <w:pPr>
        <w:pStyle w:val="16"/>
        <w:rPr>
          <w:color w:val="auto"/>
        </w:rPr>
      </w:pPr>
      <w:r>
        <w:rPr>
          <w:rFonts w:hint="eastAsia"/>
          <w:color w:val="auto"/>
          <w:lang w:val="en-US" w:eastAsia="zh-CN"/>
        </w:rPr>
        <w:t>29</w:t>
      </w:r>
      <w:r>
        <w:rPr>
          <w:color w:val="auto"/>
        </w:rPr>
        <w:t>.</w:t>
      </w:r>
      <w:r>
        <w:rPr>
          <w:rFonts w:hint="eastAsia"/>
          <w:color w:val="auto"/>
        </w:rPr>
        <w:t>2 在合同履行过程中，如发生合同纠纷，合同双方应按照《中华人民共和国民法典》的有关规定进行处理。</w:t>
      </w:r>
    </w:p>
    <w:p w14:paraId="7D156746">
      <w:pPr>
        <w:pStyle w:val="16"/>
        <w:rPr>
          <w:rFonts w:eastAsia="黑体"/>
          <w:color w:val="auto"/>
        </w:rPr>
      </w:pPr>
      <w:r>
        <w:rPr>
          <w:rFonts w:hint="eastAsia" w:eastAsia="黑体"/>
          <w:color w:val="auto"/>
        </w:rPr>
        <w:t>3</w:t>
      </w:r>
      <w:r>
        <w:rPr>
          <w:rFonts w:hint="eastAsia" w:eastAsia="黑体"/>
          <w:color w:val="auto"/>
          <w:lang w:val="en-US" w:eastAsia="zh-CN"/>
        </w:rPr>
        <w:t>0</w:t>
      </w:r>
      <w:r>
        <w:rPr>
          <w:rFonts w:hint="eastAsia" w:eastAsia="黑体"/>
          <w:color w:val="auto"/>
        </w:rPr>
        <w:t>. 验收</w:t>
      </w:r>
    </w:p>
    <w:p w14:paraId="57866853">
      <w:pPr>
        <w:pStyle w:val="16"/>
        <w:rPr>
          <w:color w:val="auto"/>
        </w:rPr>
      </w:pPr>
      <w:r>
        <w:rPr>
          <w:rFonts w:hint="eastAsia"/>
          <w:color w:val="auto"/>
        </w:rPr>
        <w:t>3</w:t>
      </w:r>
      <w:r>
        <w:rPr>
          <w:rFonts w:hint="eastAsia"/>
          <w:color w:val="auto"/>
          <w:lang w:val="en-US" w:eastAsia="zh-CN"/>
        </w:rPr>
        <w:t>0</w:t>
      </w:r>
      <w:r>
        <w:rPr>
          <w:color w:val="auto"/>
        </w:rPr>
        <w:t>.</w:t>
      </w:r>
      <w:r>
        <w:rPr>
          <w:rFonts w:hint="eastAsia"/>
          <w:color w:val="auto"/>
        </w:rPr>
        <w:t>1</w:t>
      </w:r>
      <w:r>
        <w:rPr>
          <w:color w:val="auto"/>
        </w:rPr>
        <w:t xml:space="preserve"> </w:t>
      </w:r>
      <w:r>
        <w:rPr>
          <w:rFonts w:hint="eastAsia"/>
          <w:color w:val="auto"/>
        </w:rPr>
        <w:t>本项目采购人将按照国家和行业相关质量标准和规范以及比选文件、成交供应商响应文件、合同条</w:t>
      </w:r>
      <w:r>
        <w:rPr>
          <w:rFonts w:hint="eastAsia"/>
          <w:color w:val="auto"/>
          <w:lang w:eastAsia="zh-CN"/>
        </w:rPr>
        <w:t>款等</w:t>
      </w:r>
      <w:r>
        <w:rPr>
          <w:rFonts w:hint="eastAsia"/>
          <w:color w:val="auto"/>
        </w:rPr>
        <w:t>内容进行验收。</w:t>
      </w:r>
    </w:p>
    <w:p w14:paraId="65080CD8">
      <w:pPr>
        <w:pStyle w:val="16"/>
        <w:rPr>
          <w:color w:val="auto"/>
        </w:rPr>
      </w:pPr>
      <w:r>
        <w:rPr>
          <w:rFonts w:hint="eastAsia"/>
          <w:color w:val="auto"/>
        </w:rPr>
        <w:t>3</w:t>
      </w:r>
      <w:r>
        <w:rPr>
          <w:rFonts w:hint="eastAsia"/>
          <w:color w:val="auto"/>
          <w:lang w:val="en-US" w:eastAsia="zh-CN"/>
        </w:rPr>
        <w:t>0</w:t>
      </w:r>
      <w:r>
        <w:rPr>
          <w:color w:val="auto"/>
        </w:rPr>
        <w:t>.</w:t>
      </w:r>
      <w:r>
        <w:rPr>
          <w:rFonts w:hint="eastAsia"/>
          <w:color w:val="auto"/>
        </w:rPr>
        <w:t>2 验收结果合格的，成交供应商凭验收报告办理相关手续；验收结果不合格的，采购人将不予支付采购资金。若采购</w:t>
      </w:r>
      <w:r>
        <w:rPr>
          <w:color w:val="auto"/>
        </w:rPr>
        <w:t>人已支付全部或部分采购资金，成交供应商应自</w:t>
      </w:r>
      <w:r>
        <w:rPr>
          <w:rFonts w:hint="eastAsia"/>
          <w:color w:val="auto"/>
        </w:rPr>
        <w:t>作出验收</w:t>
      </w:r>
      <w:r>
        <w:rPr>
          <w:color w:val="auto"/>
        </w:rPr>
        <w:t>结果不合格</w:t>
      </w:r>
      <w:r>
        <w:rPr>
          <w:rFonts w:hint="eastAsia"/>
          <w:color w:val="auto"/>
        </w:rPr>
        <w:t>结论之日</w:t>
      </w:r>
      <w:r>
        <w:rPr>
          <w:color w:val="auto"/>
        </w:rPr>
        <w:t>起</w:t>
      </w:r>
      <w:r>
        <w:rPr>
          <w:rFonts w:hint="eastAsia"/>
          <w:color w:val="auto"/>
        </w:rPr>
        <w:t>5个</w:t>
      </w:r>
      <w:r>
        <w:rPr>
          <w:color w:val="auto"/>
        </w:rPr>
        <w:t>工作日内</w:t>
      </w:r>
      <w:r>
        <w:rPr>
          <w:rFonts w:hint="eastAsia"/>
          <w:color w:val="auto"/>
        </w:rPr>
        <w:t>全部退还</w:t>
      </w:r>
      <w:r>
        <w:rPr>
          <w:color w:val="auto"/>
        </w:rPr>
        <w:t>采购人</w:t>
      </w:r>
      <w:r>
        <w:rPr>
          <w:rFonts w:hint="eastAsia"/>
          <w:color w:val="auto"/>
        </w:rPr>
        <w:t>已</w:t>
      </w:r>
      <w:r>
        <w:rPr>
          <w:color w:val="auto"/>
        </w:rPr>
        <w:t>支付的采购</w:t>
      </w:r>
      <w:r>
        <w:rPr>
          <w:rFonts w:hint="eastAsia"/>
          <w:color w:val="auto"/>
        </w:rPr>
        <w:t>资金</w:t>
      </w:r>
      <w:r>
        <w:rPr>
          <w:color w:val="auto"/>
        </w:rPr>
        <w:t>。</w:t>
      </w:r>
    </w:p>
    <w:p w14:paraId="12159C1D">
      <w:pPr>
        <w:pStyle w:val="16"/>
        <w:rPr>
          <w:rFonts w:eastAsia="黑体"/>
          <w:color w:val="auto"/>
        </w:rPr>
      </w:pPr>
      <w:r>
        <w:rPr>
          <w:rFonts w:hint="eastAsia" w:eastAsia="黑体"/>
          <w:color w:val="auto"/>
        </w:rPr>
        <w:t>3</w:t>
      </w:r>
      <w:r>
        <w:rPr>
          <w:rFonts w:hint="eastAsia" w:eastAsia="黑体"/>
          <w:color w:val="auto"/>
          <w:lang w:val="en-US" w:eastAsia="zh-CN"/>
        </w:rPr>
        <w:t>1</w:t>
      </w:r>
      <w:r>
        <w:rPr>
          <w:rFonts w:hint="eastAsia" w:eastAsia="黑体"/>
          <w:color w:val="auto"/>
        </w:rPr>
        <w:t>. 资金支付</w:t>
      </w:r>
    </w:p>
    <w:p w14:paraId="72D7A460">
      <w:pPr>
        <w:pStyle w:val="16"/>
        <w:rPr>
          <w:color w:val="auto"/>
        </w:rPr>
      </w:pPr>
      <w:r>
        <w:rPr>
          <w:rFonts w:hint="eastAsia"/>
          <w:color w:val="auto"/>
        </w:rPr>
        <w:t>采购人将按照采购合同规定，及时向成交供应商支付采购资金。</w:t>
      </w:r>
    </w:p>
    <w:p w14:paraId="236F5611">
      <w:pPr>
        <w:pStyle w:val="16"/>
        <w:rPr>
          <w:rFonts w:eastAsia="黑体"/>
          <w:color w:val="auto"/>
        </w:rPr>
      </w:pPr>
      <w:r>
        <w:rPr>
          <w:rFonts w:hint="eastAsia" w:eastAsia="黑体"/>
          <w:color w:val="auto"/>
        </w:rPr>
        <w:t>八、比选纪律要求</w:t>
      </w:r>
    </w:p>
    <w:p w14:paraId="093030DC">
      <w:pPr>
        <w:pStyle w:val="16"/>
        <w:rPr>
          <w:rFonts w:eastAsia="黑体"/>
          <w:color w:val="auto"/>
        </w:rPr>
      </w:pPr>
      <w:r>
        <w:rPr>
          <w:rFonts w:hint="eastAsia" w:eastAsia="黑体"/>
          <w:color w:val="auto"/>
        </w:rPr>
        <w:t>3</w:t>
      </w:r>
      <w:r>
        <w:rPr>
          <w:rFonts w:hint="eastAsia" w:eastAsia="黑体"/>
          <w:color w:val="auto"/>
          <w:lang w:val="en-US" w:eastAsia="zh-CN"/>
        </w:rPr>
        <w:t>2</w:t>
      </w:r>
      <w:r>
        <w:rPr>
          <w:rFonts w:hint="eastAsia" w:eastAsia="黑体"/>
          <w:color w:val="auto"/>
        </w:rPr>
        <w:t>. 供应商不得具有的情形</w:t>
      </w:r>
    </w:p>
    <w:p w14:paraId="73A7E593">
      <w:pPr>
        <w:pStyle w:val="16"/>
        <w:rPr>
          <w:color w:val="auto"/>
        </w:rPr>
      </w:pPr>
      <w:r>
        <w:rPr>
          <w:rFonts w:hint="eastAsia"/>
          <w:color w:val="auto"/>
        </w:rPr>
        <w:t>供应商参加本项目比选不得有下列情形：</w:t>
      </w:r>
    </w:p>
    <w:p w14:paraId="2F0D2F1A">
      <w:pPr>
        <w:pStyle w:val="16"/>
        <w:rPr>
          <w:color w:val="auto"/>
        </w:rPr>
      </w:pPr>
      <w:r>
        <w:rPr>
          <w:rFonts w:hint="eastAsia"/>
          <w:color w:val="auto"/>
        </w:rPr>
        <w:t>（1）提供虚假材料谋取成交；</w:t>
      </w:r>
    </w:p>
    <w:p w14:paraId="75F1D59D">
      <w:pPr>
        <w:pStyle w:val="16"/>
        <w:rPr>
          <w:color w:val="auto"/>
        </w:rPr>
      </w:pPr>
      <w:r>
        <w:rPr>
          <w:rFonts w:hint="eastAsia"/>
          <w:color w:val="auto"/>
        </w:rPr>
        <w:t>（2）采取不正当手段诋毁、排挤其他供应商；</w:t>
      </w:r>
    </w:p>
    <w:p w14:paraId="5A9A65EC">
      <w:pPr>
        <w:pStyle w:val="16"/>
        <w:rPr>
          <w:color w:val="auto"/>
        </w:rPr>
      </w:pPr>
      <w:r>
        <w:rPr>
          <w:rFonts w:hint="eastAsia"/>
          <w:color w:val="auto"/>
        </w:rPr>
        <w:t>（3）与采购人或其他供应商恶意串通；</w:t>
      </w:r>
    </w:p>
    <w:p w14:paraId="480C7B3B">
      <w:pPr>
        <w:pStyle w:val="16"/>
        <w:rPr>
          <w:color w:val="auto"/>
        </w:rPr>
      </w:pPr>
      <w:r>
        <w:rPr>
          <w:rFonts w:hint="eastAsia"/>
          <w:color w:val="auto"/>
        </w:rPr>
        <w:t>（4）向采购人、比选小组成员行贿或者提供其他不正当利益；</w:t>
      </w:r>
    </w:p>
    <w:p w14:paraId="6639CDE0">
      <w:pPr>
        <w:pStyle w:val="16"/>
        <w:rPr>
          <w:color w:val="auto"/>
        </w:rPr>
      </w:pPr>
      <w:r>
        <w:rPr>
          <w:rFonts w:hint="eastAsia"/>
          <w:color w:val="auto"/>
        </w:rPr>
        <w:t>（5）在比选过程中与采购人进行协商；</w:t>
      </w:r>
    </w:p>
    <w:p w14:paraId="76F7C026">
      <w:pPr>
        <w:pStyle w:val="16"/>
        <w:rPr>
          <w:color w:val="auto"/>
        </w:rPr>
      </w:pPr>
      <w:r>
        <w:rPr>
          <w:rFonts w:hint="eastAsia"/>
          <w:color w:val="auto"/>
        </w:rPr>
        <w:t>（6）成交后无正当理由拒不与采购人签订采购合同；</w:t>
      </w:r>
    </w:p>
    <w:p w14:paraId="586B6E73">
      <w:pPr>
        <w:pStyle w:val="16"/>
        <w:rPr>
          <w:color w:val="auto"/>
        </w:rPr>
      </w:pPr>
      <w:r>
        <w:rPr>
          <w:rFonts w:hint="eastAsia"/>
          <w:color w:val="auto"/>
        </w:rPr>
        <w:t>（7）未按照比选文件确定的事项签订采购合同；</w:t>
      </w:r>
    </w:p>
    <w:p w14:paraId="35A47E17">
      <w:pPr>
        <w:pStyle w:val="16"/>
        <w:rPr>
          <w:color w:val="auto"/>
        </w:rPr>
      </w:pPr>
      <w:r>
        <w:rPr>
          <w:rFonts w:hint="eastAsia"/>
          <w:color w:val="auto"/>
        </w:rPr>
        <w:t>（8）将采购合同转包或者违规分包；</w:t>
      </w:r>
    </w:p>
    <w:p w14:paraId="63660BAF">
      <w:pPr>
        <w:pStyle w:val="16"/>
        <w:rPr>
          <w:color w:val="auto"/>
        </w:rPr>
      </w:pPr>
      <w:r>
        <w:rPr>
          <w:rFonts w:hint="eastAsia"/>
          <w:color w:val="auto"/>
        </w:rPr>
        <w:t>（9）提供假冒伪劣产品；</w:t>
      </w:r>
    </w:p>
    <w:p w14:paraId="06F79463">
      <w:pPr>
        <w:pStyle w:val="16"/>
        <w:rPr>
          <w:color w:val="auto"/>
        </w:rPr>
      </w:pPr>
      <w:r>
        <w:rPr>
          <w:rFonts w:hint="eastAsia"/>
          <w:color w:val="auto"/>
        </w:rPr>
        <w:t>（10）擅自变更、中止或者终止采购合同；</w:t>
      </w:r>
    </w:p>
    <w:p w14:paraId="5D4FA71C">
      <w:pPr>
        <w:pStyle w:val="16"/>
        <w:rPr>
          <w:color w:val="auto"/>
        </w:rPr>
      </w:pPr>
      <w:r>
        <w:rPr>
          <w:rFonts w:hint="eastAsia"/>
          <w:color w:val="auto"/>
        </w:rPr>
        <w:t>（11）拒绝有关部门的监督检查或者向监督检查部门提供虚假情况；</w:t>
      </w:r>
    </w:p>
    <w:p w14:paraId="6938E726">
      <w:pPr>
        <w:pStyle w:val="16"/>
        <w:rPr>
          <w:color w:val="auto"/>
        </w:rPr>
      </w:pPr>
      <w:r>
        <w:rPr>
          <w:rFonts w:hint="eastAsia"/>
          <w:color w:val="auto"/>
        </w:rPr>
        <w:t>（12）法律法规规定的其他情形。</w:t>
      </w:r>
    </w:p>
    <w:p w14:paraId="617D2FEC">
      <w:pPr>
        <w:pStyle w:val="16"/>
        <w:rPr>
          <w:color w:val="auto"/>
        </w:rPr>
      </w:pPr>
      <w:r>
        <w:rPr>
          <w:rFonts w:hint="eastAsia"/>
          <w:color w:val="auto"/>
        </w:rPr>
        <w:t>供应商有上述情形的，按照规定追究其法律责任，具备（1）</w:t>
      </w:r>
      <w:r>
        <w:rPr>
          <w:rFonts w:hint="eastAsia"/>
          <w:color w:val="auto"/>
          <w:lang w:eastAsia="zh-CN"/>
        </w:rPr>
        <w:t>～</w:t>
      </w:r>
      <w:r>
        <w:rPr>
          <w:rFonts w:hint="eastAsia"/>
          <w:color w:val="auto"/>
        </w:rPr>
        <w:t>（10）条情形之一的，同时将取消被确认为成交供应商的资格或者认定成交无效。</w:t>
      </w:r>
    </w:p>
    <w:p w14:paraId="69A60588">
      <w:pPr>
        <w:pStyle w:val="16"/>
        <w:rPr>
          <w:rFonts w:eastAsia="黑体"/>
          <w:color w:val="auto"/>
        </w:rPr>
      </w:pPr>
      <w:r>
        <w:rPr>
          <w:rFonts w:hint="eastAsia" w:eastAsia="黑体"/>
          <w:color w:val="auto"/>
        </w:rPr>
        <w:t>九、询问、质疑和投诉</w:t>
      </w:r>
    </w:p>
    <w:p w14:paraId="621970B7">
      <w:pPr>
        <w:pStyle w:val="16"/>
        <w:rPr>
          <w:color w:val="auto"/>
        </w:rPr>
      </w:pPr>
      <w:r>
        <w:rPr>
          <w:rFonts w:hint="eastAsia"/>
          <w:color w:val="auto"/>
        </w:rPr>
        <w:t>3</w:t>
      </w:r>
      <w:r>
        <w:rPr>
          <w:rFonts w:hint="eastAsia"/>
          <w:color w:val="auto"/>
          <w:lang w:val="en-US" w:eastAsia="zh-CN"/>
        </w:rPr>
        <w:t>3</w:t>
      </w:r>
      <w:r>
        <w:rPr>
          <w:rFonts w:hint="eastAsia"/>
          <w:color w:val="auto"/>
        </w:rPr>
        <w:t>. 询问、质疑、投诉的接收和处理严格按照有关规定办理。</w:t>
      </w:r>
    </w:p>
    <w:p w14:paraId="70658194">
      <w:pPr>
        <w:pStyle w:val="16"/>
        <w:rPr>
          <w:rFonts w:eastAsia="黑体"/>
          <w:color w:val="auto"/>
        </w:rPr>
      </w:pPr>
      <w:r>
        <w:rPr>
          <w:rFonts w:hint="eastAsia" w:eastAsia="黑体"/>
          <w:color w:val="auto"/>
        </w:rPr>
        <w:t>十、其  他</w:t>
      </w:r>
    </w:p>
    <w:p w14:paraId="5952DA93">
      <w:pPr>
        <w:pStyle w:val="16"/>
        <w:rPr>
          <w:color w:val="auto"/>
        </w:rPr>
      </w:pPr>
      <w:r>
        <w:rPr>
          <w:rFonts w:hint="eastAsia"/>
          <w:color w:val="auto"/>
        </w:rPr>
        <w:t>3</w:t>
      </w:r>
      <w:r>
        <w:rPr>
          <w:rFonts w:hint="eastAsia"/>
          <w:color w:val="auto"/>
          <w:lang w:val="en-US" w:eastAsia="zh-CN"/>
        </w:rPr>
        <w:t>4</w:t>
      </w:r>
      <w:r>
        <w:rPr>
          <w:rFonts w:hint="eastAsia"/>
          <w:color w:val="auto"/>
        </w:rPr>
        <w:t>. 本比选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比选文件不再</w:t>
      </w:r>
      <w:r>
        <w:rPr>
          <w:rFonts w:hint="eastAsia"/>
          <w:color w:val="auto"/>
          <w:lang w:eastAsia="zh-CN"/>
        </w:rPr>
        <w:t>作调整</w:t>
      </w:r>
      <w:r>
        <w:rPr>
          <w:rFonts w:hint="eastAsia"/>
          <w:color w:val="auto"/>
        </w:rPr>
        <w:t>。</w:t>
      </w:r>
    </w:p>
    <w:p w14:paraId="762C985B">
      <w:pPr>
        <w:pStyle w:val="16"/>
        <w:rPr>
          <w:color w:val="auto"/>
        </w:rPr>
      </w:pPr>
      <w:r>
        <w:rPr>
          <w:rFonts w:hint="eastAsia"/>
          <w:color w:val="auto"/>
        </w:rPr>
        <w:t>3</w:t>
      </w:r>
      <w:r>
        <w:rPr>
          <w:rFonts w:hint="eastAsia"/>
          <w:color w:val="auto"/>
          <w:lang w:val="en-US" w:eastAsia="zh-CN"/>
        </w:rPr>
        <w:t>5</w:t>
      </w:r>
      <w:r>
        <w:rPr>
          <w:rFonts w:hint="eastAsia"/>
          <w:color w:val="auto"/>
        </w:rPr>
        <w:t>. （实质性要求）国家或行业主管部门对供应商和采购产品的技术标准、质量标准和资格资质条件等有强制性规定的，必须符合其要求。</w:t>
      </w:r>
    </w:p>
    <w:p w14:paraId="7A9F287D">
      <w:pPr>
        <w:pStyle w:val="16"/>
        <w:rPr>
          <w:color w:val="auto"/>
        </w:rPr>
      </w:pPr>
      <w:r>
        <w:rPr>
          <w:color w:val="auto"/>
        </w:rPr>
        <w:t>3</w:t>
      </w:r>
      <w:r>
        <w:rPr>
          <w:rFonts w:hint="eastAsia"/>
          <w:color w:val="auto"/>
          <w:lang w:val="en-US" w:eastAsia="zh-CN"/>
        </w:rPr>
        <w:t>6</w:t>
      </w:r>
      <w:r>
        <w:rPr>
          <w:rFonts w:hint="eastAsia"/>
          <w:color w:val="auto"/>
        </w:rPr>
        <w:t>. 本项目不允许采购进口产品，否则作无效处理。</w:t>
      </w:r>
    </w:p>
    <w:p w14:paraId="321E2874">
      <w:pPr>
        <w:pStyle w:val="16"/>
        <w:rPr>
          <w:color w:val="auto"/>
        </w:rPr>
      </w:pPr>
    </w:p>
    <w:p w14:paraId="2004FAA9">
      <w:pPr>
        <w:pStyle w:val="3"/>
        <w:snapToGrid w:val="0"/>
        <w:spacing w:after="0" w:line="360" w:lineRule="auto"/>
        <w:rPr>
          <w:color w:val="auto"/>
          <w:sz w:val="24"/>
          <w:szCs w:val="24"/>
        </w:rPr>
      </w:pPr>
      <w:r>
        <w:rPr>
          <w:color w:val="auto"/>
          <w:sz w:val="24"/>
          <w:szCs w:val="24"/>
        </w:rPr>
        <w:br w:type="page"/>
      </w:r>
    </w:p>
    <w:p w14:paraId="55BE9E28">
      <w:pPr>
        <w:pStyle w:val="2"/>
        <w:rPr>
          <w:color w:val="auto"/>
        </w:rPr>
      </w:pPr>
      <w:bookmarkStart w:id="4" w:name="_Toc206963330"/>
      <w:r>
        <w:rPr>
          <w:rFonts w:hint="eastAsia"/>
          <w:color w:val="auto"/>
        </w:rPr>
        <w:t>供应商资格条件要求</w:t>
      </w:r>
      <w:bookmarkEnd w:id="4"/>
    </w:p>
    <w:p w14:paraId="373BF487">
      <w:pPr>
        <w:pStyle w:val="16"/>
        <w:rPr>
          <w:rFonts w:eastAsia="黑体"/>
          <w:color w:val="auto"/>
        </w:rPr>
      </w:pPr>
      <w:r>
        <w:rPr>
          <w:rFonts w:hint="eastAsia" w:eastAsia="黑体"/>
          <w:color w:val="auto"/>
        </w:rPr>
        <w:t>一、参加比选的供应商应具备下列资格条件</w:t>
      </w:r>
    </w:p>
    <w:p w14:paraId="042289D6">
      <w:pPr>
        <w:pStyle w:val="16"/>
        <w:rPr>
          <w:color w:val="auto"/>
        </w:rPr>
      </w:pPr>
      <w:r>
        <w:rPr>
          <w:rFonts w:hint="eastAsia"/>
          <w:color w:val="auto"/>
        </w:rPr>
        <w:t>（一）《中华人民共和国政府采购法》第二十二条第一款第1项至第5项规定的条件：</w:t>
      </w:r>
    </w:p>
    <w:p w14:paraId="0093B7CE">
      <w:pPr>
        <w:pStyle w:val="16"/>
        <w:rPr>
          <w:color w:val="auto"/>
        </w:rPr>
      </w:pPr>
      <w:r>
        <w:rPr>
          <w:rFonts w:hint="eastAsia"/>
          <w:color w:val="auto"/>
        </w:rPr>
        <w:t>1.</w:t>
      </w:r>
      <w:r>
        <w:rPr>
          <w:color w:val="auto"/>
        </w:rPr>
        <w:t xml:space="preserve"> </w:t>
      </w:r>
      <w:r>
        <w:rPr>
          <w:rFonts w:hint="eastAsia"/>
          <w:color w:val="auto"/>
        </w:rPr>
        <w:t>具有独立承担民事责任的能力；</w:t>
      </w:r>
    </w:p>
    <w:p w14:paraId="50F62C17">
      <w:pPr>
        <w:pStyle w:val="16"/>
        <w:rPr>
          <w:color w:val="auto"/>
        </w:rPr>
      </w:pPr>
      <w:r>
        <w:rPr>
          <w:rFonts w:hint="eastAsia"/>
          <w:color w:val="auto"/>
        </w:rPr>
        <w:t>2.</w:t>
      </w:r>
      <w:r>
        <w:rPr>
          <w:color w:val="auto"/>
        </w:rPr>
        <w:t xml:space="preserve"> </w:t>
      </w:r>
      <w:r>
        <w:rPr>
          <w:rFonts w:hint="eastAsia"/>
          <w:color w:val="auto"/>
        </w:rPr>
        <w:t>具有良好的商业信誉和健全的财务会计制度；</w:t>
      </w:r>
    </w:p>
    <w:p w14:paraId="64C40C12">
      <w:pPr>
        <w:pStyle w:val="16"/>
        <w:rPr>
          <w:color w:val="auto"/>
        </w:rPr>
      </w:pPr>
      <w:r>
        <w:rPr>
          <w:rFonts w:hint="eastAsia"/>
          <w:color w:val="auto"/>
        </w:rPr>
        <w:t>注：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14:paraId="430D2521">
      <w:pPr>
        <w:pStyle w:val="16"/>
        <w:rPr>
          <w:color w:val="auto"/>
        </w:rPr>
      </w:pPr>
      <w:r>
        <w:rPr>
          <w:rFonts w:hint="eastAsia"/>
          <w:color w:val="auto"/>
        </w:rPr>
        <w:t>3.</w:t>
      </w:r>
      <w:r>
        <w:rPr>
          <w:color w:val="auto"/>
        </w:rPr>
        <w:t xml:space="preserve"> </w:t>
      </w:r>
      <w:r>
        <w:rPr>
          <w:rFonts w:hint="eastAsia"/>
          <w:color w:val="auto"/>
        </w:rPr>
        <w:t>具有履行合同所必须的设备和专业技术能力；</w:t>
      </w:r>
    </w:p>
    <w:p w14:paraId="51DC8E4E">
      <w:pPr>
        <w:pStyle w:val="16"/>
        <w:rPr>
          <w:color w:val="auto"/>
        </w:rPr>
      </w:pPr>
      <w:r>
        <w:rPr>
          <w:rFonts w:hint="eastAsia"/>
          <w:color w:val="auto"/>
        </w:rPr>
        <w:t>4.</w:t>
      </w:r>
      <w:r>
        <w:rPr>
          <w:color w:val="auto"/>
        </w:rPr>
        <w:t xml:space="preserve"> </w:t>
      </w:r>
      <w:r>
        <w:rPr>
          <w:rFonts w:hint="eastAsia"/>
          <w:color w:val="auto"/>
        </w:rPr>
        <w:t>具有依法缴纳税收和社会保障资金的良好记录；</w:t>
      </w:r>
    </w:p>
    <w:p w14:paraId="35A08383">
      <w:pPr>
        <w:pStyle w:val="16"/>
        <w:rPr>
          <w:color w:val="auto"/>
        </w:rPr>
      </w:pPr>
      <w:r>
        <w:rPr>
          <w:rFonts w:hint="eastAsia"/>
          <w:color w:val="auto"/>
        </w:rPr>
        <w:t>5.</w:t>
      </w:r>
      <w:r>
        <w:rPr>
          <w:color w:val="auto"/>
        </w:rPr>
        <w:t xml:space="preserve"> </w:t>
      </w:r>
      <w:r>
        <w:rPr>
          <w:rFonts w:hint="eastAsia"/>
          <w:color w:val="auto"/>
        </w:rPr>
        <w:t>参加本次采购活动前三年内，在经营活动中没有重大违法记录。</w:t>
      </w:r>
    </w:p>
    <w:p w14:paraId="4DCA63A3">
      <w:pPr>
        <w:pStyle w:val="16"/>
        <w:rPr>
          <w:color w:val="auto"/>
        </w:rPr>
      </w:pPr>
      <w:r>
        <w:rPr>
          <w:rFonts w:hint="eastAsia"/>
          <w:color w:val="auto"/>
        </w:rPr>
        <w:t>注：此处“重大违法记录”指供应商因违法经营受到刑事处罚或者责令停产停业、吊销许可证或者执照、较大数额罚款等行政处罚。其中，较大数额罚款的金额标准参照《财政部关于〈中华人民共和国政府采购法实施条例〉第十九条第一款“较大数额罚款”具体适用问题的意见》（财库〔2022〕3号）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0DC7C667">
      <w:pPr>
        <w:pStyle w:val="16"/>
        <w:rPr>
          <w:color w:val="auto"/>
        </w:rPr>
      </w:pPr>
      <w:r>
        <w:rPr>
          <w:rFonts w:hint="eastAsia"/>
          <w:color w:val="auto"/>
        </w:rPr>
        <w:t>（二）根据采购项目提出的其他条件</w:t>
      </w:r>
    </w:p>
    <w:p w14:paraId="49D950E3">
      <w:pPr>
        <w:pStyle w:val="16"/>
        <w:rPr>
          <w:color w:val="auto"/>
        </w:rPr>
      </w:pPr>
      <w:r>
        <w:rPr>
          <w:rFonts w:hint="eastAsia"/>
          <w:color w:val="auto"/>
        </w:rPr>
        <w:t>6. 法律、行政法规规定的其他条件；</w:t>
      </w:r>
    </w:p>
    <w:p w14:paraId="25245388">
      <w:pPr>
        <w:pStyle w:val="16"/>
        <w:rPr>
          <w:color w:val="auto"/>
        </w:rPr>
      </w:pPr>
      <w:r>
        <w:rPr>
          <w:color w:val="auto"/>
        </w:rPr>
        <w:t>7</w:t>
      </w:r>
      <w:r>
        <w:rPr>
          <w:rFonts w:hint="eastAsia"/>
          <w:color w:val="auto"/>
        </w:rPr>
        <w:t>. 本项目不接受联合体参与采购活动，</w:t>
      </w:r>
      <w:r>
        <w:rPr>
          <w:color w:val="auto"/>
        </w:rPr>
        <w:t>不接受分包、转包</w:t>
      </w:r>
      <w:r>
        <w:rPr>
          <w:rFonts w:hint="eastAsia"/>
          <w:color w:val="auto"/>
        </w:rPr>
        <w:t>。</w:t>
      </w:r>
    </w:p>
    <w:p w14:paraId="6BF7163D">
      <w:pPr>
        <w:pStyle w:val="16"/>
        <w:rPr>
          <w:rFonts w:eastAsia="黑体"/>
          <w:color w:val="auto"/>
        </w:rPr>
      </w:pPr>
      <w:r>
        <w:rPr>
          <w:rFonts w:hint="eastAsia" w:eastAsia="黑体"/>
          <w:color w:val="auto"/>
        </w:rPr>
        <w:t>二、报价产品的资格、</w:t>
      </w:r>
      <w:r>
        <w:rPr>
          <w:rFonts w:hint="eastAsia" w:eastAsia="黑体"/>
          <w:color w:val="auto"/>
          <w:lang w:eastAsia="zh-CN"/>
        </w:rPr>
        <w:t>资质</w:t>
      </w:r>
      <w:r>
        <w:rPr>
          <w:rFonts w:hint="eastAsia" w:eastAsia="黑体"/>
          <w:color w:val="auto"/>
        </w:rPr>
        <w:t>及其他类似效力要求</w:t>
      </w:r>
    </w:p>
    <w:p w14:paraId="35CE00E8">
      <w:pPr>
        <w:pStyle w:val="16"/>
        <w:rPr>
          <w:color w:val="auto"/>
        </w:rPr>
      </w:pPr>
      <w:r>
        <w:rPr>
          <w:rFonts w:hint="eastAsia"/>
          <w:color w:val="auto"/>
        </w:rPr>
        <w:t>无。</w:t>
      </w:r>
    </w:p>
    <w:p w14:paraId="1C1E1035">
      <w:pPr>
        <w:pStyle w:val="3"/>
        <w:snapToGrid w:val="0"/>
        <w:spacing w:line="360" w:lineRule="auto"/>
        <w:rPr>
          <w:color w:val="auto"/>
          <w:sz w:val="24"/>
          <w:szCs w:val="24"/>
        </w:rPr>
      </w:pPr>
      <w:r>
        <w:rPr>
          <w:color w:val="auto"/>
          <w:sz w:val="24"/>
          <w:szCs w:val="24"/>
        </w:rPr>
        <w:br w:type="page"/>
      </w:r>
    </w:p>
    <w:p w14:paraId="59786D29">
      <w:pPr>
        <w:pStyle w:val="2"/>
        <w:rPr>
          <w:color w:val="auto"/>
        </w:rPr>
      </w:pPr>
      <w:bookmarkStart w:id="5" w:name="_Toc206963331"/>
      <w:r>
        <w:rPr>
          <w:rFonts w:hint="eastAsia"/>
          <w:color w:val="auto"/>
        </w:rPr>
        <w:t>供应商资格证明材料</w:t>
      </w:r>
      <w:bookmarkEnd w:id="5"/>
    </w:p>
    <w:p w14:paraId="10F09277">
      <w:pPr>
        <w:pStyle w:val="16"/>
        <w:rPr>
          <w:color w:val="auto"/>
        </w:rPr>
      </w:pPr>
      <w:r>
        <w:rPr>
          <w:rFonts w:hint="eastAsia"/>
          <w:color w:val="auto"/>
        </w:rPr>
        <w:t>本</w:t>
      </w:r>
      <w:r>
        <w:rPr>
          <w:color w:val="auto"/>
        </w:rPr>
        <w:t>章所要求提供的</w:t>
      </w:r>
      <w:r>
        <w:rPr>
          <w:rFonts w:hint="eastAsia"/>
          <w:color w:val="auto"/>
        </w:rPr>
        <w:t>证明材料要求为原件的必须提供原件。供应商为自然人的，提供的原件及复印件应当由本人签字；供应商为法人或者其他组织的，提供的原件及复印件均须加盖供应商公章。</w:t>
      </w:r>
    </w:p>
    <w:p w14:paraId="5EF29C70">
      <w:pPr>
        <w:pStyle w:val="16"/>
        <w:rPr>
          <w:color w:val="auto"/>
        </w:rPr>
      </w:pPr>
      <w:r>
        <w:rPr>
          <w:rFonts w:hint="eastAsia"/>
          <w:color w:val="auto"/>
        </w:rPr>
        <w:t>本</w:t>
      </w:r>
      <w:r>
        <w:rPr>
          <w:color w:val="auto"/>
        </w:rPr>
        <w:t>章所要求提供的</w:t>
      </w:r>
      <w:r>
        <w:rPr>
          <w:rFonts w:hint="eastAsia"/>
          <w:color w:val="auto"/>
        </w:rPr>
        <w:t>身份证明材料包括居民身份证或户口本或军官证或护照。身份证明材料须在有效期内，如涉及正反两面则两面均需复印，否则无效。</w:t>
      </w:r>
    </w:p>
    <w:p w14:paraId="3CF48AEC">
      <w:pPr>
        <w:pStyle w:val="16"/>
        <w:rPr>
          <w:rFonts w:eastAsia="黑体"/>
          <w:color w:val="auto"/>
        </w:rPr>
      </w:pPr>
      <w:r>
        <w:rPr>
          <w:rFonts w:hint="eastAsia" w:eastAsia="黑体"/>
          <w:color w:val="auto"/>
        </w:rPr>
        <w:t>一、供应商应提交的资格证明材料</w:t>
      </w:r>
    </w:p>
    <w:p w14:paraId="78BE58D9">
      <w:pPr>
        <w:pStyle w:val="16"/>
        <w:rPr>
          <w:color w:val="auto"/>
        </w:rPr>
      </w:pPr>
      <w:r>
        <w:rPr>
          <w:rFonts w:hint="eastAsia"/>
          <w:color w:val="auto"/>
        </w:rPr>
        <w:t>1.</w:t>
      </w:r>
      <w:r>
        <w:rPr>
          <w:color w:val="auto"/>
        </w:rPr>
        <w:t xml:space="preserve"> </w:t>
      </w:r>
      <w:r>
        <w:rPr>
          <w:rFonts w:hint="eastAsia"/>
          <w:color w:val="auto"/>
        </w:rPr>
        <w:t>具有独立承担民事责任能力的证明材料：</w:t>
      </w:r>
    </w:p>
    <w:p w14:paraId="54DB72C0">
      <w:pPr>
        <w:pStyle w:val="16"/>
        <w:rPr>
          <w:color w:val="auto"/>
        </w:rPr>
      </w:pPr>
      <w:r>
        <w:rPr>
          <w:rFonts w:hint="eastAsia"/>
          <w:color w:val="auto"/>
        </w:rPr>
        <w:t>（1</w:t>
      </w:r>
      <w:r>
        <w:rPr>
          <w:color w:val="auto"/>
        </w:rPr>
        <w:t>）</w:t>
      </w:r>
      <w:r>
        <w:rPr>
          <w:rFonts w:hint="eastAsia"/>
          <w:color w:val="auto"/>
        </w:rPr>
        <w:t>供应商若为企业（包括合伙企业、企业分支机构）、个体工商户：提供“统一社会信用代码的营业执照”复印件；</w:t>
      </w:r>
    </w:p>
    <w:p w14:paraId="790C7E8F">
      <w:pPr>
        <w:pStyle w:val="16"/>
        <w:rPr>
          <w:color w:val="auto"/>
        </w:rPr>
      </w:pPr>
      <w:r>
        <w:rPr>
          <w:rFonts w:hint="eastAsia"/>
          <w:color w:val="auto"/>
        </w:rPr>
        <w:t>（2</w:t>
      </w:r>
      <w:r>
        <w:rPr>
          <w:color w:val="auto"/>
        </w:rPr>
        <w:t>）</w:t>
      </w:r>
      <w:r>
        <w:rPr>
          <w:rFonts w:hint="eastAsia"/>
          <w:color w:val="auto"/>
        </w:rPr>
        <w:t>供应商若为事业法人：提供“统一社会信用代码的法人登记证书”复印件；</w:t>
      </w:r>
    </w:p>
    <w:p w14:paraId="3551C5CC">
      <w:pPr>
        <w:pStyle w:val="16"/>
        <w:rPr>
          <w:color w:val="auto"/>
        </w:rPr>
      </w:pPr>
      <w:r>
        <w:rPr>
          <w:rFonts w:hint="eastAsia"/>
          <w:color w:val="auto"/>
        </w:rPr>
        <w:t>（3</w:t>
      </w:r>
      <w:r>
        <w:rPr>
          <w:color w:val="auto"/>
        </w:rPr>
        <w:t>）</w:t>
      </w:r>
      <w:r>
        <w:rPr>
          <w:rFonts w:hint="eastAsia"/>
          <w:color w:val="auto"/>
        </w:rPr>
        <w:t>供应商若为其他组织：提供“对应主管部门颁发的准许执业证明文件或营业执照”复印件；</w:t>
      </w:r>
    </w:p>
    <w:p w14:paraId="20586CD2">
      <w:pPr>
        <w:pStyle w:val="16"/>
        <w:rPr>
          <w:color w:val="auto"/>
        </w:rPr>
      </w:pPr>
      <w:r>
        <w:rPr>
          <w:rFonts w:hint="eastAsia"/>
          <w:color w:val="auto"/>
        </w:rPr>
        <w:t>（4</w:t>
      </w:r>
      <w:r>
        <w:rPr>
          <w:color w:val="auto"/>
        </w:rPr>
        <w:t>）</w:t>
      </w:r>
      <w:r>
        <w:rPr>
          <w:rFonts w:hint="eastAsia"/>
          <w:color w:val="auto"/>
        </w:rPr>
        <w:t>供应商若为自然人：提供“身份证明材料”复印件；</w:t>
      </w:r>
    </w:p>
    <w:p w14:paraId="36838912">
      <w:pPr>
        <w:pStyle w:val="16"/>
        <w:rPr>
          <w:color w:val="auto"/>
        </w:rPr>
      </w:pPr>
      <w:r>
        <w:rPr>
          <w:rFonts w:hint="eastAsia"/>
          <w:color w:val="auto"/>
        </w:rPr>
        <w:t>2.</w:t>
      </w:r>
      <w:r>
        <w:rPr>
          <w:color w:val="auto"/>
        </w:rPr>
        <w:t xml:space="preserve"> </w:t>
      </w:r>
      <w:r>
        <w:rPr>
          <w:rFonts w:hint="eastAsia"/>
          <w:color w:val="auto"/>
        </w:rPr>
        <w:t>具有良好的商业信誉的证明材料：提供承诺函，格式见第7章；</w:t>
      </w:r>
    </w:p>
    <w:p w14:paraId="13738975">
      <w:pPr>
        <w:pStyle w:val="16"/>
        <w:rPr>
          <w:color w:val="auto"/>
        </w:rPr>
      </w:pPr>
      <w:r>
        <w:rPr>
          <w:rFonts w:hint="eastAsia"/>
          <w:color w:val="auto"/>
        </w:rPr>
        <w:t>3.</w:t>
      </w:r>
      <w:r>
        <w:rPr>
          <w:color w:val="auto"/>
        </w:rPr>
        <w:t xml:space="preserve"> </w:t>
      </w:r>
      <w:r>
        <w:rPr>
          <w:rFonts w:hint="eastAsia"/>
          <w:color w:val="auto"/>
        </w:rPr>
        <w:t>具有健全的财务会计制度的证明材料，</w:t>
      </w:r>
      <w:r>
        <w:rPr>
          <w:color w:val="auto"/>
        </w:rPr>
        <w:t>可提供下列选项之一：</w:t>
      </w:r>
    </w:p>
    <w:p w14:paraId="53788D20">
      <w:pPr>
        <w:pStyle w:val="16"/>
        <w:rPr>
          <w:color w:val="auto"/>
        </w:rPr>
      </w:pPr>
      <w:r>
        <w:rPr>
          <w:rFonts w:hint="eastAsia"/>
          <w:color w:val="auto"/>
        </w:rPr>
        <w:t>（1</w:t>
      </w:r>
      <w:r>
        <w:rPr>
          <w:color w:val="auto"/>
        </w:rPr>
        <w:t>）</w:t>
      </w:r>
      <w:r>
        <w:rPr>
          <w:rFonts w:hint="eastAsia"/>
          <w:color w:val="auto"/>
        </w:rPr>
        <w:t>202</w:t>
      </w:r>
      <w:r>
        <w:rPr>
          <w:color w:val="auto"/>
        </w:rPr>
        <w:t>3</w:t>
      </w:r>
      <w:r>
        <w:rPr>
          <w:rFonts w:hint="eastAsia"/>
          <w:color w:val="auto"/>
        </w:rPr>
        <w:t>或2024年度经审计的财务报告复印件（包含审计报告和审计报告中所涉及的财务报表和报表附注）；</w:t>
      </w:r>
    </w:p>
    <w:p w14:paraId="3371F015">
      <w:pPr>
        <w:pStyle w:val="16"/>
      </w:pPr>
      <w:r>
        <w:rPr>
          <w:rFonts w:hint="eastAsia"/>
        </w:rPr>
        <w:t>（2</w:t>
      </w:r>
      <w:r>
        <w:t>）</w:t>
      </w:r>
      <w:r>
        <w:rPr>
          <w:rFonts w:hint="eastAsia"/>
        </w:rPr>
        <w:t>202</w:t>
      </w:r>
      <w:r>
        <w:t>3</w:t>
      </w:r>
      <w:r>
        <w:rPr>
          <w:rFonts w:hint="eastAsia"/>
        </w:rPr>
        <w:t>或2024年度供应商内部的财务报表复印件（至少包含资产负债表）；</w:t>
      </w:r>
    </w:p>
    <w:p w14:paraId="65DF5D09">
      <w:pPr>
        <w:pStyle w:val="16"/>
      </w:pPr>
      <w:r>
        <w:rPr>
          <w:rFonts w:hint="eastAsia"/>
        </w:rPr>
        <w:t>（3</w:t>
      </w:r>
      <w:r>
        <w:t>）</w:t>
      </w:r>
      <w:r>
        <w:rPr>
          <w:rFonts w:hint="eastAsia"/>
        </w:rPr>
        <w:t>截至响应文件递交截止日一年内银行出具的资信证明（复印件）；</w:t>
      </w:r>
    </w:p>
    <w:p w14:paraId="7F5B9DB8">
      <w:pPr>
        <w:pStyle w:val="16"/>
      </w:pPr>
      <w:r>
        <w:rPr>
          <w:rFonts w:hint="eastAsia"/>
        </w:rPr>
        <w:t>（4</w:t>
      </w:r>
      <w:r>
        <w:t>）</w:t>
      </w:r>
      <w:r>
        <w:rPr>
          <w:rFonts w:hint="eastAsia"/>
        </w:rPr>
        <w:t>供应商注册时间截至响应文件递交截止日不足一年的，可提供加盖工商备案主管部门印章的公司章程复印件。</w:t>
      </w:r>
    </w:p>
    <w:p w14:paraId="7B33EFB1">
      <w:pPr>
        <w:pStyle w:val="16"/>
      </w:pPr>
      <w:r>
        <w:rPr>
          <w:rFonts w:hint="eastAsia"/>
        </w:rPr>
        <w:t>4.</w:t>
      </w:r>
      <w:r>
        <w:t xml:space="preserve"> </w:t>
      </w:r>
      <w:r>
        <w:rPr>
          <w:rFonts w:hint="eastAsia"/>
        </w:rPr>
        <w:t>具有履行合同所必需的设备和专业技术能力的证明材料：提供承诺函，格式见第7章；</w:t>
      </w:r>
    </w:p>
    <w:p w14:paraId="54F5751F">
      <w:pPr>
        <w:pStyle w:val="16"/>
      </w:pPr>
      <w:r>
        <w:rPr>
          <w:rFonts w:hint="eastAsia"/>
        </w:rPr>
        <w:t>5.</w:t>
      </w:r>
      <w:r>
        <w:t xml:space="preserve"> </w:t>
      </w:r>
      <w:r>
        <w:rPr>
          <w:rFonts w:hint="eastAsia"/>
        </w:rPr>
        <w:t>具有依法缴纳税收和社会保障资金良好记录的证明材料：提供承诺函，格式见第7章；</w:t>
      </w:r>
    </w:p>
    <w:p w14:paraId="3E12027D">
      <w:pPr>
        <w:pStyle w:val="16"/>
      </w:pPr>
      <w:r>
        <w:t>6</w:t>
      </w:r>
      <w:r>
        <w:rPr>
          <w:rFonts w:hint="eastAsia"/>
        </w:rPr>
        <w:t>.</w:t>
      </w:r>
      <w:r>
        <w:t xml:space="preserve"> </w:t>
      </w:r>
      <w:r>
        <w:rPr>
          <w:rFonts w:hint="eastAsia"/>
        </w:rPr>
        <w:t>参加本次采购活动前三年内，在经营活动中没有重大违法记录的书面声明，格式见第7章；</w:t>
      </w:r>
    </w:p>
    <w:p w14:paraId="66CFC1B9">
      <w:pPr>
        <w:pStyle w:val="16"/>
      </w:pPr>
      <w:r>
        <w:rPr>
          <w:rFonts w:hint="eastAsia"/>
          <w:lang w:val="en-US" w:eastAsia="zh-CN"/>
        </w:rPr>
        <w:t>7</w:t>
      </w:r>
      <w:r>
        <w:rPr>
          <w:rFonts w:hint="eastAsia"/>
        </w:rPr>
        <w:t>.</w:t>
      </w:r>
      <w:r>
        <w:t xml:space="preserve"> </w:t>
      </w:r>
      <w:r>
        <w:rPr>
          <w:rFonts w:hint="eastAsia"/>
        </w:rPr>
        <w:t>法定代表人/单位负责人身份证明材料复印件；</w:t>
      </w:r>
    </w:p>
    <w:p w14:paraId="091FAB6B">
      <w:pPr>
        <w:pStyle w:val="16"/>
      </w:pPr>
      <w:r>
        <w:rPr>
          <w:rFonts w:hint="eastAsia"/>
          <w:lang w:val="en-US" w:eastAsia="zh-CN"/>
        </w:rPr>
        <w:t>8</w:t>
      </w:r>
      <w:r>
        <w:rPr>
          <w:rFonts w:hint="eastAsia"/>
        </w:rPr>
        <w:t>.</w:t>
      </w:r>
      <w:r>
        <w:t xml:space="preserve"> </w:t>
      </w:r>
      <w:r>
        <w:rPr>
          <w:rFonts w:hint="eastAsia"/>
        </w:rPr>
        <w:t>法定代表人/单位负责人授权书原件及授权代表身份证明材料复印件（授权代表参加采购活动时提供，格式见第7章）；</w:t>
      </w:r>
    </w:p>
    <w:p w14:paraId="661385EB">
      <w:pPr>
        <w:pStyle w:val="16"/>
      </w:pPr>
      <w:r>
        <w:rPr>
          <w:rFonts w:hint="eastAsia"/>
          <w:lang w:val="en-US" w:eastAsia="zh-CN"/>
        </w:rPr>
        <w:t>9</w:t>
      </w:r>
      <w:r>
        <w:rPr>
          <w:rFonts w:hint="eastAsia"/>
        </w:rPr>
        <w:t>.</w:t>
      </w:r>
      <w:r>
        <w:t xml:space="preserve"> </w:t>
      </w:r>
      <w:r>
        <w:rPr>
          <w:rFonts w:hint="eastAsia"/>
        </w:rPr>
        <w:t>供应商根据比选文件提供的其他证明材料。</w:t>
      </w:r>
    </w:p>
    <w:p w14:paraId="60077B85">
      <w:pPr>
        <w:pStyle w:val="16"/>
        <w:rPr>
          <w:rFonts w:eastAsia="黑体"/>
        </w:rPr>
      </w:pPr>
      <w:r>
        <w:rPr>
          <w:rFonts w:hint="eastAsia" w:eastAsia="黑体"/>
        </w:rPr>
        <w:t>二、供应商应提供的报价产品的资格、</w:t>
      </w:r>
      <w:r>
        <w:rPr>
          <w:rFonts w:hint="eastAsia" w:eastAsia="黑体"/>
          <w:lang w:eastAsia="zh-CN"/>
        </w:rPr>
        <w:t>资质</w:t>
      </w:r>
      <w:r>
        <w:rPr>
          <w:rFonts w:hint="eastAsia" w:eastAsia="黑体"/>
        </w:rPr>
        <w:t>及其他类似效力要求的相关证明材料</w:t>
      </w:r>
    </w:p>
    <w:p w14:paraId="71C2EE4C">
      <w:pPr>
        <w:pStyle w:val="16"/>
      </w:pPr>
      <w:r>
        <w:rPr>
          <w:rFonts w:hint="eastAsia"/>
        </w:rPr>
        <w:t>无。</w:t>
      </w:r>
    </w:p>
    <w:p w14:paraId="03D25249">
      <w:pPr>
        <w:pStyle w:val="3"/>
        <w:snapToGrid w:val="0"/>
        <w:spacing w:line="360" w:lineRule="auto"/>
        <w:rPr>
          <w:sz w:val="24"/>
          <w:szCs w:val="24"/>
        </w:rPr>
      </w:pPr>
      <w:r>
        <w:rPr>
          <w:sz w:val="24"/>
          <w:szCs w:val="24"/>
        </w:rPr>
        <w:br w:type="page"/>
      </w:r>
    </w:p>
    <w:p w14:paraId="051C28A0">
      <w:pPr>
        <w:pStyle w:val="2"/>
        <w:rPr>
          <w:color w:val="auto"/>
        </w:rPr>
      </w:pPr>
      <w:bookmarkStart w:id="6" w:name="_Toc206963332"/>
      <w:r>
        <w:rPr>
          <w:rFonts w:hint="eastAsia"/>
          <w:color w:val="auto"/>
        </w:rPr>
        <w:t>采购项目技术、服务及其他商务要求</w:t>
      </w:r>
      <w:bookmarkEnd w:id="6"/>
    </w:p>
    <w:p w14:paraId="1A8A91B0">
      <w:pPr>
        <w:pStyle w:val="16"/>
        <w:rPr>
          <w:color w:val="auto"/>
        </w:rPr>
      </w:pPr>
      <w:r>
        <w:rPr>
          <w:rFonts w:hint="eastAsia" w:eastAsia="黑体"/>
          <w:color w:val="auto"/>
        </w:rPr>
        <w:t>重要</w:t>
      </w:r>
      <w:r>
        <w:rPr>
          <w:rFonts w:eastAsia="黑体"/>
          <w:color w:val="auto"/>
        </w:rPr>
        <w:t>须知</w:t>
      </w:r>
      <w:r>
        <w:rPr>
          <w:rFonts w:hint="eastAsia" w:eastAsia="黑体"/>
          <w:color w:val="auto"/>
        </w:rPr>
        <w:t>：</w:t>
      </w:r>
      <w:r>
        <w:rPr>
          <w:rFonts w:hint="eastAsia"/>
          <w:color w:val="auto"/>
        </w:rPr>
        <w:t>本章采购要求中标注“△”项为本项目核心产品，标注“★”项为实质性要求，应全部满足，不允许负偏离，否则作无效响应处理。</w:t>
      </w:r>
    </w:p>
    <w:p w14:paraId="7A52484F">
      <w:pPr>
        <w:pStyle w:val="16"/>
        <w:rPr>
          <w:rFonts w:eastAsia="黑体"/>
          <w:color w:val="auto"/>
        </w:rPr>
      </w:pPr>
      <w:r>
        <w:rPr>
          <w:rFonts w:hint="eastAsia" w:eastAsia="黑体"/>
          <w:color w:val="auto"/>
        </w:rPr>
        <w:t>一、</w:t>
      </w:r>
      <w:r>
        <w:rPr>
          <w:rFonts w:eastAsia="黑体"/>
          <w:color w:val="auto"/>
        </w:rPr>
        <w:t>项目概述</w:t>
      </w:r>
      <w:r>
        <w:rPr>
          <w:rFonts w:hint="eastAsia" w:eastAsia="黑体"/>
          <w:color w:val="auto"/>
        </w:rPr>
        <w:t>及</w:t>
      </w:r>
      <w:r>
        <w:rPr>
          <w:rFonts w:eastAsia="黑体"/>
          <w:color w:val="auto"/>
        </w:rPr>
        <w:t>采购内容</w:t>
      </w:r>
    </w:p>
    <w:p w14:paraId="5FE626AB">
      <w:pPr>
        <w:pStyle w:val="16"/>
        <w:rPr>
          <w:color w:val="auto"/>
        </w:rPr>
      </w:pPr>
      <w:r>
        <w:rPr>
          <w:rFonts w:hint="eastAsia"/>
          <w:color w:val="auto"/>
        </w:rPr>
        <w:t>因工作需要，采购人需</w:t>
      </w:r>
      <w:r>
        <w:rPr>
          <w:rFonts w:hint="eastAsia"/>
          <w:color w:val="auto"/>
          <w:lang w:val="en-US" w:eastAsia="zh-CN"/>
        </w:rPr>
        <w:t>采购一批省控水站耗材备件</w:t>
      </w:r>
      <w:r>
        <w:rPr>
          <w:rFonts w:hint="eastAsia"/>
          <w:color w:val="auto"/>
          <w:lang w:eastAsia="zh-CN"/>
        </w:rPr>
        <w:t>。</w:t>
      </w:r>
      <w:r>
        <w:rPr>
          <w:color w:val="auto"/>
          <w:shd w:val="clear" w:color="auto" w:fill="FFFFFF"/>
        </w:rPr>
        <w:t>采购内容如</w:t>
      </w:r>
      <w:r>
        <w:rPr>
          <w:rFonts w:hint="eastAsia"/>
          <w:color w:val="auto"/>
          <w:shd w:val="clear" w:color="auto" w:fill="FFFFFF"/>
        </w:rPr>
        <w:t>表1所示</w:t>
      </w:r>
      <w:r>
        <w:rPr>
          <w:color w:val="auto"/>
          <w:shd w:val="clear" w:color="auto" w:fill="FFFFFF"/>
        </w:rPr>
        <w:t>：</w:t>
      </w:r>
    </w:p>
    <w:p w14:paraId="63A5D8EC">
      <w:pPr>
        <w:pStyle w:val="16"/>
        <w:ind w:firstLine="0" w:firstLineChars="0"/>
        <w:jc w:val="center"/>
        <w:rPr>
          <w:rFonts w:hint="eastAsia"/>
          <w:color w:val="auto"/>
        </w:rPr>
      </w:pPr>
      <w:r>
        <w:rPr>
          <w:rFonts w:hint="eastAsia"/>
          <w:color w:val="auto"/>
        </w:rPr>
        <w:t>表1</w:t>
      </w:r>
      <w:r>
        <w:rPr>
          <w:color w:val="auto"/>
        </w:rPr>
        <w:t xml:space="preserve">  </w:t>
      </w:r>
      <w:r>
        <w:rPr>
          <w:rFonts w:hint="eastAsia"/>
          <w:color w:val="auto"/>
        </w:rPr>
        <w:t>★采购内容</w:t>
      </w:r>
    </w:p>
    <w:tbl>
      <w:tblPr>
        <w:tblStyle w:val="10"/>
        <w:tblW w:w="91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gridCol w:w="1176"/>
        <w:gridCol w:w="2796"/>
        <w:gridCol w:w="1915"/>
        <w:gridCol w:w="739"/>
        <w:gridCol w:w="678"/>
      </w:tblGrid>
      <w:tr w14:paraId="00B2F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7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C415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val="0"/>
                <w:i w:val="0"/>
                <w:iCs w:val="0"/>
                <w:color w:val="000000"/>
                <w:sz w:val="21"/>
                <w:szCs w:val="21"/>
                <w:u w:val="none"/>
              </w:rPr>
            </w:pPr>
            <w:r>
              <w:rPr>
                <w:rStyle w:val="29"/>
                <w:rFonts w:hint="default" w:ascii="Times New Roman" w:hAnsi="Times New Roman" w:cs="Times New Roman"/>
                <w:b/>
                <w:bCs w:val="0"/>
                <w:sz w:val="21"/>
                <w:szCs w:val="21"/>
                <w:lang w:val="en-US" w:eastAsia="zh-CN" w:bidi="ar"/>
              </w:rPr>
              <w:t>适用于仪器的品牌、型号</w:t>
            </w:r>
          </w:p>
        </w:tc>
        <w:tc>
          <w:tcPr>
            <w:tcW w:w="1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9C16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sz w:val="21"/>
                <w:szCs w:val="21"/>
                <w:u w:val="none"/>
              </w:rPr>
            </w:pPr>
            <w:r>
              <w:rPr>
                <w:rStyle w:val="29"/>
                <w:rFonts w:hint="default" w:ascii="Times New Roman" w:hAnsi="Times New Roman" w:cs="Times New Roman"/>
                <w:b/>
                <w:sz w:val="21"/>
                <w:szCs w:val="21"/>
                <w:lang w:val="en-US" w:eastAsia="zh-CN" w:bidi="ar"/>
              </w:rPr>
              <w:t>名称</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035F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sz w:val="21"/>
                <w:szCs w:val="21"/>
                <w:u w:val="none"/>
              </w:rPr>
            </w:pPr>
            <w:r>
              <w:rPr>
                <w:rStyle w:val="29"/>
                <w:rFonts w:hint="default" w:ascii="Times New Roman" w:hAnsi="Times New Roman" w:cs="Times New Roman"/>
                <w:b/>
                <w:sz w:val="21"/>
                <w:szCs w:val="21"/>
                <w:lang w:val="en-US" w:eastAsia="zh-CN" w:bidi="ar"/>
              </w:rPr>
              <w:t>规格</w:t>
            </w:r>
          </w:p>
        </w:tc>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13E3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sz w:val="21"/>
                <w:szCs w:val="21"/>
                <w:u w:val="none"/>
              </w:rPr>
            </w:pPr>
            <w:r>
              <w:rPr>
                <w:rStyle w:val="29"/>
                <w:rFonts w:hint="default" w:ascii="Times New Roman" w:hAnsi="Times New Roman" w:cs="Times New Roman"/>
                <w:b/>
                <w:sz w:val="21"/>
                <w:szCs w:val="21"/>
                <w:lang w:val="en-US" w:eastAsia="zh-CN" w:bidi="ar"/>
              </w:rPr>
              <w:t>数量</w:t>
            </w:r>
          </w:p>
        </w:tc>
      </w:tr>
      <w:tr w14:paraId="2EE5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F3B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val="0"/>
                <w:i w:val="0"/>
                <w:iCs w:val="0"/>
                <w:color w:val="000000"/>
                <w:sz w:val="21"/>
                <w:szCs w:val="21"/>
                <w:u w:val="none"/>
              </w:rPr>
            </w:pPr>
            <w:r>
              <w:rPr>
                <w:rStyle w:val="29"/>
                <w:rFonts w:hint="default" w:ascii="Times New Roman" w:hAnsi="Times New Roman" w:cs="Times New Roman"/>
                <w:b/>
                <w:bCs w:val="0"/>
                <w:sz w:val="21"/>
                <w:szCs w:val="21"/>
                <w:lang w:val="en-US" w:eastAsia="zh-CN" w:bidi="ar"/>
              </w:rPr>
              <w:t>设备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744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val="0"/>
                <w:i w:val="0"/>
                <w:iCs w:val="0"/>
                <w:color w:val="000000"/>
                <w:sz w:val="21"/>
                <w:szCs w:val="21"/>
                <w:u w:val="none"/>
              </w:rPr>
            </w:pPr>
            <w:r>
              <w:rPr>
                <w:rStyle w:val="29"/>
                <w:rFonts w:hint="default" w:ascii="Times New Roman" w:hAnsi="Times New Roman" w:cs="Times New Roman"/>
                <w:b/>
                <w:bCs w:val="0"/>
                <w:sz w:val="21"/>
                <w:szCs w:val="21"/>
                <w:lang w:val="en-US" w:eastAsia="zh-CN" w:bidi="ar"/>
              </w:rPr>
              <w:t>品牌</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E29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val="0"/>
                <w:i w:val="0"/>
                <w:iCs w:val="0"/>
                <w:color w:val="000000"/>
                <w:sz w:val="21"/>
                <w:szCs w:val="21"/>
                <w:u w:val="none"/>
              </w:rPr>
            </w:pPr>
            <w:r>
              <w:rPr>
                <w:rStyle w:val="29"/>
                <w:rFonts w:hint="default" w:ascii="Times New Roman" w:hAnsi="Times New Roman" w:cs="Times New Roman"/>
                <w:b/>
                <w:bCs w:val="0"/>
                <w:sz w:val="21"/>
                <w:szCs w:val="21"/>
                <w:lang w:val="en-US" w:eastAsia="zh-CN" w:bidi="ar"/>
              </w:rPr>
              <w:t>型号</w:t>
            </w: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64DB4">
            <w:pPr>
              <w:snapToGrid w:val="0"/>
              <w:ind w:left="0" w:leftChars="0" w:right="0" w:rightChars="0" w:firstLine="0" w:firstLineChars="0"/>
              <w:jc w:val="center"/>
              <w:rPr>
                <w:rFonts w:hint="default" w:ascii="Times New Roman" w:hAnsi="Times New Roman" w:eastAsia="宋体" w:cs="Times New Roman"/>
                <w:b/>
                <w:i w:val="0"/>
                <w:iCs w:val="0"/>
                <w:color w:val="000000"/>
                <w:sz w:val="21"/>
                <w:szCs w:val="21"/>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E486B">
            <w:pPr>
              <w:snapToGrid w:val="0"/>
              <w:ind w:left="0" w:leftChars="0" w:right="0" w:rightChars="0" w:firstLine="0" w:firstLineChars="0"/>
              <w:jc w:val="center"/>
              <w:rPr>
                <w:rFonts w:hint="default" w:ascii="Times New Roman" w:hAnsi="Times New Roman" w:eastAsia="宋体" w:cs="Times New Roman"/>
                <w:b/>
                <w:i w:val="0"/>
                <w:iCs w:val="0"/>
                <w:color w:val="000000"/>
                <w:sz w:val="21"/>
                <w:szCs w:val="21"/>
                <w:u w:val="none"/>
              </w:rPr>
            </w:pP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6FF73">
            <w:pPr>
              <w:snapToGrid w:val="0"/>
              <w:ind w:left="0" w:leftChars="0" w:right="0" w:rightChars="0" w:firstLine="0" w:firstLineChars="0"/>
              <w:jc w:val="center"/>
              <w:rPr>
                <w:rFonts w:hint="default" w:ascii="Times New Roman" w:hAnsi="Times New Roman" w:eastAsia="宋体" w:cs="Times New Roman"/>
                <w:b/>
                <w:i w:val="0"/>
                <w:iCs w:val="0"/>
                <w:color w:val="000000"/>
                <w:sz w:val="21"/>
                <w:szCs w:val="21"/>
                <w:u w:val="none"/>
              </w:rPr>
            </w:pPr>
          </w:p>
        </w:tc>
      </w:tr>
      <w:tr w14:paraId="5E83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EEA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1"/>
                <w:szCs w:val="21"/>
                <w:u w:val="none"/>
              </w:rPr>
            </w:pPr>
            <w:r>
              <w:rPr>
                <w:rStyle w:val="29"/>
                <w:rFonts w:hint="default" w:ascii="Times New Roman" w:hAnsi="Times New Roman" w:cs="Times New Roman"/>
                <w:sz w:val="21"/>
                <w:szCs w:val="21"/>
                <w:lang w:val="en-US" w:eastAsia="zh-CN" w:bidi="ar"/>
              </w:rPr>
              <w:t>浊度</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E565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Style w:val="29"/>
                <w:rFonts w:hint="default" w:ascii="Times New Roman" w:hAnsi="Times New Roman" w:cs="Times New Roman"/>
                <w:sz w:val="21"/>
                <w:szCs w:val="21"/>
                <w:lang w:val="en-US" w:eastAsia="zh-CN" w:bidi="ar"/>
              </w:rPr>
              <w:t>理工环科</w:t>
            </w:r>
          </w:p>
        </w:tc>
        <w:tc>
          <w:tcPr>
            <w:tcW w:w="2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5E4C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WQMS2000-MS5</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E6B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1"/>
                <w:szCs w:val="21"/>
                <w:u w:val="none"/>
              </w:rPr>
            </w:pPr>
            <w:r>
              <w:rPr>
                <w:rStyle w:val="29"/>
                <w:rFonts w:hint="default" w:ascii="Times New Roman" w:hAnsi="Times New Roman" w:cs="Times New Roman"/>
                <w:sz w:val="21"/>
                <w:szCs w:val="21"/>
                <w:lang w:val="en-US" w:eastAsia="zh-CN" w:bidi="ar"/>
              </w:rPr>
              <w:t>浊度电极</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B1B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Style w:val="29"/>
                <w:rFonts w:hint="default" w:ascii="Times New Roman" w:hAnsi="Times New Roman" w:cs="Times New Roman"/>
                <w:sz w:val="21"/>
                <w:szCs w:val="21"/>
                <w:lang w:val="en-US" w:eastAsia="zh-CN" w:bidi="ar"/>
              </w:rPr>
              <w:t>支</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240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28AC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E3D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1"/>
                <w:szCs w:val="21"/>
                <w:u w:val="none"/>
              </w:rPr>
            </w:pPr>
            <w:r>
              <w:rPr>
                <w:rStyle w:val="29"/>
                <w:rFonts w:hint="default" w:ascii="Times New Roman" w:hAnsi="Times New Roman" w:cs="Times New Roman"/>
                <w:sz w:val="21"/>
                <w:szCs w:val="21"/>
                <w:lang w:val="en-US" w:eastAsia="zh-CN" w:bidi="ar"/>
              </w:rPr>
              <w:t>电导率</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AC6A1">
            <w:pPr>
              <w:snapToGrid w:val="0"/>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96850">
            <w:pPr>
              <w:snapToGrid w:val="0"/>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EF2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1"/>
                <w:szCs w:val="21"/>
                <w:u w:val="none"/>
              </w:rPr>
            </w:pPr>
            <w:r>
              <w:rPr>
                <w:rStyle w:val="29"/>
                <w:rFonts w:hint="default" w:ascii="Times New Roman" w:hAnsi="Times New Roman" w:cs="Times New Roman"/>
                <w:sz w:val="21"/>
                <w:szCs w:val="21"/>
                <w:lang w:val="en-US" w:eastAsia="zh-CN" w:bidi="ar"/>
              </w:rPr>
              <w:t>电导率电极</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0AD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Style w:val="29"/>
                <w:rFonts w:hint="default" w:ascii="Times New Roman" w:hAnsi="Times New Roman" w:cs="Times New Roman"/>
                <w:sz w:val="21"/>
                <w:szCs w:val="21"/>
                <w:lang w:val="en-US" w:eastAsia="zh-CN" w:bidi="ar"/>
              </w:rPr>
              <w:t>支</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11C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0C85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47F2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073D3">
            <w:pPr>
              <w:snapToGrid w:val="0"/>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51203">
            <w:pPr>
              <w:snapToGrid w:val="0"/>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A1A3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1"/>
                <w:szCs w:val="21"/>
                <w:u w:val="none"/>
              </w:rPr>
            </w:pPr>
            <w:r>
              <w:rPr>
                <w:rStyle w:val="30"/>
                <w:rFonts w:hint="default" w:ascii="Times New Roman" w:hAnsi="Times New Roman" w:eastAsia="宋体" w:cs="Times New Roman"/>
                <w:sz w:val="21"/>
                <w:szCs w:val="21"/>
                <w:lang w:val="en-US" w:eastAsia="zh-CN" w:bidi="ar"/>
              </w:rPr>
              <w:t>pH</w:t>
            </w:r>
            <w:r>
              <w:rPr>
                <w:rStyle w:val="29"/>
                <w:rFonts w:hint="default" w:ascii="Times New Roman" w:hAnsi="Times New Roman" w:cs="Times New Roman"/>
                <w:sz w:val="21"/>
                <w:szCs w:val="21"/>
                <w:lang w:val="en-US" w:eastAsia="zh-CN" w:bidi="ar"/>
              </w:rPr>
              <w:t>大电极</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6296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Style w:val="29"/>
                <w:rFonts w:hint="default" w:ascii="Times New Roman" w:hAnsi="Times New Roman" w:cs="Times New Roman"/>
                <w:sz w:val="21"/>
                <w:szCs w:val="21"/>
                <w:lang w:val="en-US" w:eastAsia="zh-CN" w:bidi="ar"/>
              </w:rPr>
              <w:t>支</w:t>
            </w:r>
          </w:p>
        </w:tc>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2FF2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5E54A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DF6AB">
            <w:pPr>
              <w:snapToGrid w:val="0"/>
              <w:ind w:left="0" w:leftChars="0" w:right="0" w:rightChars="0" w:firstLine="0" w:firstLineChars="0"/>
              <w:jc w:val="left"/>
              <w:rPr>
                <w:rFonts w:hint="default" w:ascii="Times New Roman" w:hAnsi="Times New Roman" w:eastAsia="宋体" w:cs="Times New Roman"/>
                <w:i w:val="0"/>
                <w:iCs w:val="0"/>
                <w:color w:val="000000"/>
                <w:sz w:val="21"/>
                <w:szCs w:val="21"/>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57684">
            <w:pPr>
              <w:snapToGrid w:val="0"/>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3BE32">
            <w:pPr>
              <w:snapToGrid w:val="0"/>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255F3">
            <w:pPr>
              <w:snapToGrid w:val="0"/>
              <w:ind w:left="0" w:leftChars="0" w:right="0" w:rightChars="0" w:firstLine="0" w:firstLineChars="0"/>
              <w:jc w:val="left"/>
              <w:rPr>
                <w:rFonts w:hint="default" w:ascii="Times New Roman" w:hAnsi="Times New Roman" w:eastAsia="宋体" w:cs="Times New Roman"/>
                <w:i w:val="0"/>
                <w:iCs w:val="0"/>
                <w:color w:val="000000"/>
                <w:sz w:val="21"/>
                <w:szCs w:val="21"/>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A4E98">
            <w:pPr>
              <w:snapToGrid w:val="0"/>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936F6">
            <w:pPr>
              <w:snapToGrid w:val="0"/>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A065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25C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1"/>
                <w:szCs w:val="21"/>
                <w:u w:val="none"/>
              </w:rPr>
            </w:pPr>
            <w:r>
              <w:rPr>
                <w:rStyle w:val="29"/>
                <w:rFonts w:hint="default" w:ascii="Times New Roman" w:hAnsi="Times New Roman" w:cs="Times New Roman"/>
                <w:sz w:val="21"/>
                <w:szCs w:val="21"/>
                <w:lang w:val="en-US" w:eastAsia="zh-CN" w:bidi="ar"/>
              </w:rPr>
              <w:t>五参数通讯模块</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C6620">
            <w:pPr>
              <w:snapToGrid w:val="0"/>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B8C96">
            <w:pPr>
              <w:snapToGrid w:val="0"/>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F57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1"/>
                <w:szCs w:val="21"/>
                <w:u w:val="none"/>
              </w:rPr>
            </w:pPr>
            <w:r>
              <w:rPr>
                <w:rStyle w:val="29"/>
                <w:rFonts w:hint="default" w:ascii="Times New Roman" w:hAnsi="Times New Roman" w:cs="Times New Roman"/>
                <w:sz w:val="21"/>
                <w:szCs w:val="21"/>
                <w:lang w:val="en-US" w:eastAsia="zh-CN" w:bidi="ar"/>
              </w:rPr>
              <w:t>五参数通讯模块</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51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Style w:val="29"/>
                <w:rFonts w:hint="default" w:ascii="Times New Roman" w:hAnsi="Times New Roman" w:cs="Times New Roman"/>
                <w:sz w:val="21"/>
                <w:szCs w:val="21"/>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5B7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2D243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355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五参数</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E012F">
            <w:pPr>
              <w:snapToGrid w:val="0"/>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04B5E">
            <w:pPr>
              <w:snapToGrid w:val="0"/>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AF1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电源模块</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964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385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r>
      <w:tr w14:paraId="3058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FDC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五参数</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246E5">
            <w:pPr>
              <w:snapToGrid w:val="0"/>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6B52E">
            <w:pPr>
              <w:snapToGrid w:val="0"/>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2C5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电源线</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9FF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4E3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r>
      <w:tr w14:paraId="3ED9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DA1C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1"/>
                <w:szCs w:val="21"/>
                <w:u w:val="none"/>
              </w:rPr>
            </w:pPr>
            <w:r>
              <w:rPr>
                <w:rStyle w:val="30"/>
                <w:rFonts w:hint="default" w:ascii="Times New Roman" w:hAnsi="Times New Roman" w:eastAsia="宋体" w:cs="Times New Roman"/>
                <w:sz w:val="21"/>
                <w:szCs w:val="21"/>
                <w:lang w:val="en-US" w:eastAsia="zh-CN" w:bidi="ar"/>
              </w:rPr>
              <w:t>CODmn</w:t>
            </w:r>
            <w:r>
              <w:rPr>
                <w:rStyle w:val="29"/>
                <w:rFonts w:hint="default" w:ascii="Times New Roman" w:hAnsi="Times New Roman" w:cs="Times New Roman"/>
                <w:sz w:val="21"/>
                <w:szCs w:val="21"/>
                <w:lang w:val="en-US" w:eastAsia="zh-CN" w:bidi="ar"/>
              </w:rPr>
              <w:t>，</w:t>
            </w:r>
            <w:r>
              <w:rPr>
                <w:rStyle w:val="30"/>
                <w:rFonts w:hint="default" w:ascii="Times New Roman" w:hAnsi="Times New Roman" w:eastAsia="宋体" w:cs="Times New Roman"/>
                <w:sz w:val="21"/>
                <w:szCs w:val="21"/>
                <w:lang w:val="en-US" w:eastAsia="zh-CN" w:bidi="ar"/>
              </w:rPr>
              <w:t>NH4-N</w:t>
            </w:r>
            <w:r>
              <w:rPr>
                <w:rStyle w:val="29"/>
                <w:rFonts w:hint="default" w:ascii="Times New Roman" w:hAnsi="Times New Roman" w:cs="Times New Roman"/>
                <w:sz w:val="21"/>
                <w:szCs w:val="21"/>
                <w:lang w:val="en-US" w:eastAsia="zh-CN" w:bidi="ar"/>
              </w:rPr>
              <w:t>，</w:t>
            </w:r>
            <w:r>
              <w:rPr>
                <w:rStyle w:val="30"/>
                <w:rFonts w:hint="default" w:ascii="Times New Roman" w:hAnsi="Times New Roman" w:eastAsia="宋体" w:cs="Times New Roman"/>
                <w:sz w:val="21"/>
                <w:szCs w:val="21"/>
                <w:lang w:val="en-US" w:eastAsia="zh-CN" w:bidi="ar"/>
              </w:rPr>
              <w:t>TP,TN</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15B2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Style w:val="29"/>
                <w:rFonts w:hint="default" w:ascii="Times New Roman" w:hAnsi="Times New Roman" w:cs="Times New Roman"/>
                <w:sz w:val="21"/>
                <w:szCs w:val="21"/>
                <w:lang w:val="en-US" w:eastAsia="zh-CN" w:bidi="ar"/>
              </w:rPr>
              <w:t>理工环科</w:t>
            </w:r>
          </w:p>
        </w:tc>
        <w:tc>
          <w:tcPr>
            <w:tcW w:w="2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77C7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Style w:val="30"/>
                <w:rFonts w:hint="default" w:ascii="Times New Roman" w:hAnsi="Times New Roman" w:eastAsia="宋体" w:cs="Times New Roman"/>
                <w:sz w:val="21"/>
                <w:szCs w:val="21"/>
                <w:lang w:val="en-US" w:eastAsia="zh-CN" w:bidi="ar"/>
              </w:rPr>
              <w:t>WQMS2000-CODmn</w:t>
            </w:r>
            <w:r>
              <w:rPr>
                <w:rStyle w:val="29"/>
                <w:rFonts w:hint="default" w:ascii="Times New Roman" w:hAnsi="Times New Roman" w:cs="Times New Roman"/>
                <w:sz w:val="21"/>
                <w:szCs w:val="21"/>
                <w:lang w:val="en-US" w:eastAsia="zh-CN" w:bidi="ar"/>
              </w:rPr>
              <w:t>；</w:t>
            </w:r>
            <w:r>
              <w:rPr>
                <w:rStyle w:val="30"/>
                <w:rFonts w:hint="default" w:ascii="Times New Roman" w:hAnsi="Times New Roman" w:eastAsia="宋体" w:cs="Times New Roman"/>
                <w:sz w:val="21"/>
                <w:szCs w:val="21"/>
                <w:lang w:val="en-US" w:eastAsia="zh-CN" w:bidi="ar"/>
              </w:rPr>
              <w:t>WQMS2000-TP</w:t>
            </w:r>
            <w:r>
              <w:rPr>
                <w:rStyle w:val="29"/>
                <w:rFonts w:hint="default" w:ascii="Times New Roman" w:hAnsi="Times New Roman" w:cs="Times New Roman"/>
                <w:sz w:val="21"/>
                <w:szCs w:val="21"/>
                <w:lang w:val="en-US" w:eastAsia="zh-CN" w:bidi="ar"/>
              </w:rPr>
              <w:t>；</w:t>
            </w:r>
            <w:r>
              <w:rPr>
                <w:rStyle w:val="30"/>
                <w:rFonts w:hint="default" w:ascii="Times New Roman" w:hAnsi="Times New Roman" w:eastAsia="宋体" w:cs="Times New Roman"/>
                <w:sz w:val="21"/>
                <w:szCs w:val="21"/>
                <w:lang w:val="en-US" w:eastAsia="zh-CN" w:bidi="ar"/>
              </w:rPr>
              <w:t>WQMS2000-TN</w:t>
            </w:r>
            <w:r>
              <w:rPr>
                <w:rStyle w:val="29"/>
                <w:rFonts w:hint="default" w:ascii="Times New Roman" w:hAnsi="Times New Roman" w:cs="Times New Roman"/>
                <w:sz w:val="21"/>
                <w:szCs w:val="21"/>
                <w:lang w:val="en-US" w:eastAsia="zh-CN" w:bidi="ar"/>
              </w:rPr>
              <w:t>；</w:t>
            </w:r>
            <w:r>
              <w:rPr>
                <w:rStyle w:val="30"/>
                <w:rFonts w:hint="default" w:ascii="Times New Roman" w:hAnsi="Times New Roman" w:eastAsia="宋体" w:cs="Times New Roman"/>
                <w:sz w:val="21"/>
                <w:szCs w:val="21"/>
                <w:lang w:val="en-US" w:eastAsia="zh-CN" w:bidi="ar"/>
              </w:rPr>
              <w:t>NHN-4210</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8AC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柱塞泵</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399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0C7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18A6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B7A02">
            <w:pPr>
              <w:snapToGrid w:val="0"/>
              <w:ind w:left="0" w:leftChars="0" w:right="0" w:rightChars="0" w:firstLine="0" w:firstLineChars="0"/>
              <w:jc w:val="left"/>
              <w:rPr>
                <w:rFonts w:hint="default" w:ascii="Times New Roman" w:hAnsi="Times New Roman" w:eastAsia="宋体" w:cs="Times New Roman"/>
                <w:i w:val="0"/>
                <w:iCs w:val="0"/>
                <w:color w:val="000000"/>
                <w:sz w:val="21"/>
                <w:szCs w:val="21"/>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6AF09">
            <w:pPr>
              <w:snapToGrid w:val="0"/>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4DF24">
            <w:pPr>
              <w:snapToGrid w:val="0"/>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A84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仪器用液位检测器</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9C2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E77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r>
      <w:tr w14:paraId="3E5DE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37FBA">
            <w:pPr>
              <w:snapToGrid w:val="0"/>
              <w:ind w:left="0" w:leftChars="0" w:right="0" w:rightChars="0" w:firstLine="0" w:firstLineChars="0"/>
              <w:jc w:val="left"/>
              <w:rPr>
                <w:rFonts w:hint="default" w:ascii="Times New Roman" w:hAnsi="Times New Roman" w:eastAsia="宋体" w:cs="Times New Roman"/>
                <w:i w:val="0"/>
                <w:iCs w:val="0"/>
                <w:color w:val="000000"/>
                <w:sz w:val="21"/>
                <w:szCs w:val="21"/>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89053">
            <w:pPr>
              <w:snapToGrid w:val="0"/>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D8ED2">
            <w:pPr>
              <w:snapToGrid w:val="0"/>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9F0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试剂管路</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C95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4B5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3F60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E6592">
            <w:pPr>
              <w:snapToGrid w:val="0"/>
              <w:ind w:left="0" w:leftChars="0" w:right="0" w:rightChars="0" w:firstLine="0" w:firstLineChars="0"/>
              <w:jc w:val="left"/>
              <w:rPr>
                <w:rFonts w:hint="default" w:ascii="Times New Roman" w:hAnsi="Times New Roman" w:eastAsia="宋体" w:cs="Times New Roman"/>
                <w:i w:val="0"/>
                <w:iCs w:val="0"/>
                <w:color w:val="000000"/>
                <w:sz w:val="21"/>
                <w:szCs w:val="21"/>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4D0CC">
            <w:pPr>
              <w:snapToGrid w:val="0"/>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4C268">
            <w:pPr>
              <w:snapToGrid w:val="0"/>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11B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内螺纹三通阀</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94E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D97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r>
      <w:tr w14:paraId="495B1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F84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CODmn</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8BD6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Style w:val="29"/>
                <w:rFonts w:hint="default" w:ascii="Times New Roman" w:hAnsi="Times New Roman" w:cs="Times New Roman"/>
                <w:sz w:val="21"/>
                <w:szCs w:val="21"/>
                <w:lang w:val="en-US" w:eastAsia="zh-CN" w:bidi="ar"/>
              </w:rPr>
              <w:t>理工环科</w:t>
            </w:r>
          </w:p>
        </w:tc>
        <w:tc>
          <w:tcPr>
            <w:tcW w:w="27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42B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WQMS2000-CODmn</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C44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高锰数据板</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EF8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5FA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289F8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15E3">
            <w:pPr>
              <w:snapToGrid w:val="0"/>
              <w:ind w:left="0" w:leftChars="0" w:right="0" w:rightChars="0" w:firstLine="0" w:firstLineChars="0"/>
              <w:jc w:val="left"/>
              <w:rPr>
                <w:rFonts w:hint="default" w:ascii="Times New Roman" w:hAnsi="Times New Roman" w:eastAsia="宋体" w:cs="Times New Roman"/>
                <w:i w:val="0"/>
                <w:iCs w:val="0"/>
                <w:color w:val="000000"/>
                <w:sz w:val="21"/>
                <w:szCs w:val="21"/>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28113">
            <w:pPr>
              <w:snapToGrid w:val="0"/>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780D">
            <w:pPr>
              <w:snapToGrid w:val="0"/>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498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高锰双管路T型管</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CBF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312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r>
      <w:tr w14:paraId="58EDF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192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留样器</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419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浙江恒达</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14F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ZSC-VII</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F71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留样器泵管</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02B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8CE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r>
    </w:tbl>
    <w:p w14:paraId="08DF98BF">
      <w:pPr>
        <w:pStyle w:val="16"/>
        <w:rPr>
          <w:rFonts w:eastAsia="黑体"/>
          <w:color w:val="auto"/>
        </w:rPr>
      </w:pPr>
      <w:r>
        <w:rPr>
          <w:rFonts w:hint="eastAsia" w:eastAsia="黑体"/>
          <w:color w:val="auto"/>
        </w:rPr>
        <w:t>二、技术要求</w:t>
      </w:r>
    </w:p>
    <w:p w14:paraId="380AAAF8">
      <w:pPr>
        <w:pStyle w:val="16"/>
        <w:rPr>
          <w:rFonts w:hint="eastAsia"/>
          <w:color w:val="auto"/>
          <w:lang w:val="en-US" w:eastAsia="zh-CN"/>
        </w:rPr>
      </w:pPr>
      <w:r>
        <w:rPr>
          <w:rFonts w:hint="eastAsia"/>
          <w:color w:val="auto"/>
        </w:rPr>
        <w:t>1. ★采购内容中的</w:t>
      </w:r>
      <w:r>
        <w:rPr>
          <w:rFonts w:hint="eastAsia"/>
          <w:color w:val="auto"/>
          <w:lang w:val="en-US" w:eastAsia="zh-CN"/>
        </w:rPr>
        <w:t>货物必须适用于采购人列明的仪器，具体信息见表1。</w:t>
      </w:r>
    </w:p>
    <w:p w14:paraId="13A0CB15">
      <w:pPr>
        <w:pStyle w:val="16"/>
        <w:rPr>
          <w:rFonts w:eastAsia="黑体"/>
          <w:color w:val="auto"/>
        </w:rPr>
      </w:pPr>
      <w:r>
        <w:rPr>
          <w:rFonts w:hint="eastAsia" w:eastAsia="黑体"/>
          <w:color w:val="auto"/>
        </w:rPr>
        <w:t>三、</w:t>
      </w:r>
      <w:r>
        <w:rPr>
          <w:rFonts w:hint="eastAsia" w:eastAsia="黑体"/>
          <w:color w:val="auto"/>
          <w:lang w:val="en-US" w:eastAsia="zh-CN"/>
        </w:rPr>
        <w:t>服</w:t>
      </w:r>
      <w:r>
        <w:rPr>
          <w:rFonts w:hint="eastAsia" w:eastAsia="黑体"/>
          <w:color w:val="auto"/>
        </w:rPr>
        <w:t>务要求</w:t>
      </w:r>
    </w:p>
    <w:tbl>
      <w:tblPr>
        <w:tblStyle w:val="10"/>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9"/>
        <w:gridCol w:w="1685"/>
        <w:gridCol w:w="6553"/>
      </w:tblGrid>
      <w:tr w14:paraId="5288C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5" w:type="pct"/>
            <w:vAlign w:val="center"/>
          </w:tcPr>
          <w:p w14:paraId="5043468D">
            <w:pPr>
              <w:pStyle w:val="2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966" w:type="pct"/>
            <w:vAlign w:val="center"/>
          </w:tcPr>
          <w:p w14:paraId="397C9BBF">
            <w:pPr>
              <w:pStyle w:val="2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服务要求名称</w:t>
            </w:r>
          </w:p>
        </w:tc>
        <w:tc>
          <w:tcPr>
            <w:tcW w:w="3758" w:type="pct"/>
            <w:vAlign w:val="center"/>
          </w:tcPr>
          <w:p w14:paraId="7840F9B9">
            <w:pPr>
              <w:pStyle w:val="2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服务要求内容</w:t>
            </w:r>
          </w:p>
        </w:tc>
      </w:tr>
      <w:tr w14:paraId="4C387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5" w:type="pct"/>
            <w:vAlign w:val="center"/>
          </w:tcPr>
          <w:p w14:paraId="71D7E51A">
            <w:pPr>
              <w:pStyle w:val="2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966" w:type="pct"/>
            <w:vAlign w:val="center"/>
          </w:tcPr>
          <w:p w14:paraId="146C1887">
            <w:pPr>
              <w:pStyle w:val="2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配送要求</w:t>
            </w:r>
          </w:p>
        </w:tc>
        <w:tc>
          <w:tcPr>
            <w:tcW w:w="3758" w:type="pct"/>
            <w:vAlign w:val="center"/>
          </w:tcPr>
          <w:p w14:paraId="36D29DB7">
            <w:pPr>
              <w:pStyle w:val="28"/>
              <w:ind w:firstLine="400"/>
              <w:jc w:val="left"/>
              <w:rPr>
                <w:rFonts w:hint="default" w:ascii="Times New Roman" w:hAnsi="Times New Roman" w:eastAsia="宋体" w:cs="Times New Roman"/>
                <w:sz w:val="21"/>
                <w:szCs w:val="21"/>
              </w:rPr>
            </w:pPr>
            <w:r>
              <w:rPr>
                <w:rFonts w:hint="default" w:ascii="Times New Roman" w:hAnsi="Times New Roman" w:eastAsia="宋体" w:cs="Times New Roman"/>
                <w:color w:val="333333"/>
                <w:sz w:val="21"/>
                <w:szCs w:val="21"/>
              </w:rPr>
              <w:t>1.供应商需为本项目配备专职配送服务人员，合同执行期间不得随意更换配送人员，若因特殊情况需进行人员更换，需提前告知采购人，经采购人同意后方可更换。</w:t>
            </w:r>
          </w:p>
          <w:p w14:paraId="41403805">
            <w:pPr>
              <w:pStyle w:val="28"/>
              <w:ind w:firstLine="400"/>
              <w:jc w:val="left"/>
              <w:rPr>
                <w:rFonts w:hint="default" w:ascii="Times New Roman" w:hAnsi="Times New Roman" w:eastAsia="宋体" w:cs="Times New Roman"/>
                <w:sz w:val="21"/>
                <w:szCs w:val="21"/>
              </w:rPr>
            </w:pPr>
            <w:r>
              <w:rPr>
                <w:rFonts w:hint="default" w:ascii="Times New Roman" w:hAnsi="Times New Roman" w:eastAsia="宋体" w:cs="Times New Roman"/>
                <w:color w:val="333333"/>
                <w:sz w:val="21"/>
                <w:szCs w:val="21"/>
              </w:rPr>
              <w:t>2.耗材的运达所产生的费用由供应商负责，且运输途中的破损、遗失等风险，由供应商负责承担。</w:t>
            </w:r>
          </w:p>
          <w:p w14:paraId="5BA7882D">
            <w:pPr>
              <w:pStyle w:val="28"/>
              <w:ind w:firstLine="400"/>
              <w:jc w:val="left"/>
              <w:rPr>
                <w:rFonts w:hint="default" w:ascii="Times New Roman" w:hAnsi="Times New Roman" w:eastAsia="宋体" w:cs="Times New Roman"/>
                <w:sz w:val="21"/>
                <w:szCs w:val="21"/>
              </w:rPr>
            </w:pPr>
            <w:r>
              <w:rPr>
                <w:rFonts w:hint="default" w:ascii="Times New Roman" w:hAnsi="Times New Roman" w:eastAsia="宋体" w:cs="Times New Roman"/>
                <w:color w:val="333333"/>
                <w:sz w:val="21"/>
                <w:szCs w:val="21"/>
              </w:rPr>
              <w:t>3.若产品在运输过程中损坏或擦伤需调换相同产品；实行“三包”，送货上门，所需费用包含在投标总价中；</w:t>
            </w:r>
          </w:p>
          <w:p w14:paraId="0298FB77">
            <w:pPr>
              <w:pStyle w:val="28"/>
              <w:ind w:firstLine="420"/>
              <w:jc w:val="left"/>
              <w:rPr>
                <w:rFonts w:hint="default" w:ascii="Times New Roman" w:hAnsi="Times New Roman" w:eastAsia="宋体" w:cs="Times New Roman"/>
                <w:sz w:val="21"/>
                <w:szCs w:val="21"/>
              </w:rPr>
            </w:pPr>
            <w:r>
              <w:rPr>
                <w:rFonts w:hint="default" w:ascii="Times New Roman" w:hAnsi="Times New Roman" w:eastAsia="宋体" w:cs="Times New Roman"/>
                <w:color w:val="333333"/>
                <w:sz w:val="21"/>
                <w:szCs w:val="21"/>
              </w:rPr>
              <w:t>4.在配送时，需提供配送清单（包括但不限于配送时间、配送产品的具体规格型号、数量、单价、配送人员等）。</w:t>
            </w:r>
          </w:p>
        </w:tc>
      </w:tr>
      <w:tr w14:paraId="3D714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5" w:type="pct"/>
            <w:vAlign w:val="center"/>
          </w:tcPr>
          <w:p w14:paraId="43F85E3D">
            <w:pPr>
              <w:pStyle w:val="2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966" w:type="pct"/>
            <w:vAlign w:val="center"/>
          </w:tcPr>
          <w:p w14:paraId="3BAFF55B">
            <w:pPr>
              <w:pStyle w:val="2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质量要求</w:t>
            </w:r>
          </w:p>
        </w:tc>
        <w:tc>
          <w:tcPr>
            <w:tcW w:w="3758" w:type="pct"/>
            <w:vAlign w:val="center"/>
          </w:tcPr>
          <w:p w14:paraId="579D7C61">
            <w:pPr>
              <w:pStyle w:val="28"/>
              <w:ind w:firstLine="400"/>
              <w:jc w:val="left"/>
              <w:rPr>
                <w:rFonts w:hint="default" w:ascii="Times New Roman" w:hAnsi="Times New Roman" w:eastAsia="宋体" w:cs="Times New Roman"/>
                <w:sz w:val="21"/>
                <w:szCs w:val="21"/>
              </w:rPr>
            </w:pPr>
            <w:r>
              <w:rPr>
                <w:rFonts w:hint="eastAsia" w:ascii="Times New Roman" w:hAnsi="Times New Roman" w:eastAsia="宋体" w:cs="Times New Roman"/>
                <w:color w:val="333333"/>
                <w:sz w:val="21"/>
                <w:szCs w:val="21"/>
                <w:lang w:eastAsia="zh-CN"/>
              </w:rPr>
              <w:t>1.</w:t>
            </w:r>
            <w:r>
              <w:rPr>
                <w:rFonts w:hint="default" w:ascii="Times New Roman" w:hAnsi="Times New Roman" w:eastAsia="宋体" w:cs="Times New Roman"/>
                <w:color w:val="333333"/>
                <w:sz w:val="21"/>
                <w:szCs w:val="21"/>
              </w:rPr>
              <w:t>所有货物是全新、未使用过的合格正品，表面无划伤、无破损痕迹，且权属清楚，不得侵害他人的合法权利。</w:t>
            </w:r>
          </w:p>
          <w:p w14:paraId="36E8714E">
            <w:pPr>
              <w:pStyle w:val="28"/>
              <w:jc w:val="left"/>
              <w:rPr>
                <w:rFonts w:hint="default" w:ascii="Times New Roman" w:hAnsi="Times New Roman" w:eastAsia="宋体" w:cs="Times New Roman"/>
                <w:sz w:val="21"/>
                <w:szCs w:val="21"/>
              </w:rPr>
            </w:pPr>
            <w:r>
              <w:rPr>
                <w:rFonts w:hint="eastAsia" w:ascii="Times New Roman" w:hAnsi="Times New Roman" w:eastAsia="宋体" w:cs="Times New Roman"/>
                <w:color w:val="333333"/>
                <w:sz w:val="21"/>
                <w:szCs w:val="21"/>
                <w:lang w:eastAsia="zh-CN"/>
              </w:rPr>
              <w:t>2.</w:t>
            </w:r>
            <w:r>
              <w:rPr>
                <w:rFonts w:hint="default" w:ascii="Times New Roman" w:hAnsi="Times New Roman" w:eastAsia="宋体" w:cs="Times New Roman"/>
                <w:color w:val="333333"/>
                <w:sz w:val="21"/>
                <w:szCs w:val="21"/>
              </w:rPr>
              <w:t>所提供的货物的包装均为货物出厂时原包装，并保证所提供的货物在装卸、运输和仓储过程中有足够的包装保护，防止货物受潮、生锈、被腐蚀、受到冲撞以及其他不可预见的损坏。</w:t>
            </w:r>
          </w:p>
        </w:tc>
      </w:tr>
      <w:tr w14:paraId="2857A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5" w:type="pct"/>
            <w:vAlign w:val="center"/>
          </w:tcPr>
          <w:p w14:paraId="7B27F191">
            <w:pPr>
              <w:pStyle w:val="2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966" w:type="pct"/>
            <w:vAlign w:val="center"/>
          </w:tcPr>
          <w:p w14:paraId="3133B6A5">
            <w:pPr>
              <w:pStyle w:val="2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售后服务</w:t>
            </w:r>
          </w:p>
        </w:tc>
        <w:tc>
          <w:tcPr>
            <w:tcW w:w="3758" w:type="pct"/>
            <w:vAlign w:val="center"/>
          </w:tcPr>
          <w:p w14:paraId="00689539">
            <w:pPr>
              <w:pStyle w:val="28"/>
              <w:ind w:firstLine="420"/>
              <w:jc w:val="left"/>
              <w:rPr>
                <w:rFonts w:hint="default" w:ascii="Times New Roman" w:hAnsi="Times New Roman" w:eastAsia="宋体" w:cs="Times New Roman"/>
                <w:sz w:val="21"/>
                <w:szCs w:val="21"/>
              </w:rPr>
            </w:pPr>
            <w:r>
              <w:rPr>
                <w:rFonts w:hint="eastAsia" w:ascii="Times New Roman" w:hAnsi="Times New Roman" w:eastAsia="宋体" w:cs="Times New Roman"/>
                <w:color w:val="333333"/>
                <w:sz w:val="21"/>
                <w:szCs w:val="21"/>
                <w:lang w:eastAsia="zh-CN"/>
              </w:rPr>
              <w:t>1.</w:t>
            </w:r>
            <w:r>
              <w:rPr>
                <w:rFonts w:hint="default" w:ascii="Times New Roman" w:hAnsi="Times New Roman" w:eastAsia="宋体" w:cs="Times New Roman"/>
                <w:color w:val="333333"/>
                <w:sz w:val="21"/>
                <w:szCs w:val="21"/>
              </w:rPr>
              <w:t>在实际使用过程中如因产品自身质量原因出现异常情况，供应商在收到采购人口头或书面通知后24小时内到采购人处协助解决异常情况，相关一切费用（包括赔偿等）由供应商负责。</w:t>
            </w:r>
          </w:p>
          <w:p w14:paraId="72F6D143">
            <w:pPr>
              <w:pStyle w:val="28"/>
              <w:jc w:val="left"/>
              <w:rPr>
                <w:rFonts w:hint="default" w:ascii="Times New Roman" w:hAnsi="Times New Roman" w:eastAsia="宋体" w:cs="Times New Roman"/>
                <w:sz w:val="21"/>
                <w:szCs w:val="21"/>
              </w:rPr>
            </w:pPr>
          </w:p>
        </w:tc>
      </w:tr>
    </w:tbl>
    <w:p w14:paraId="66F3E0BE">
      <w:pPr>
        <w:pStyle w:val="16"/>
        <w:rPr>
          <w:rFonts w:eastAsia="黑体"/>
          <w:color w:val="auto"/>
        </w:rPr>
      </w:pPr>
      <w:r>
        <w:rPr>
          <w:rFonts w:hint="eastAsia" w:eastAsia="黑体"/>
          <w:color w:val="auto"/>
          <w:lang w:val="en-US" w:eastAsia="zh-CN"/>
        </w:rPr>
        <w:t>四</w:t>
      </w:r>
      <w:r>
        <w:rPr>
          <w:rFonts w:hint="eastAsia" w:eastAsia="黑体"/>
          <w:color w:val="auto"/>
        </w:rPr>
        <w:t>、</w:t>
      </w:r>
      <w:r>
        <w:rPr>
          <w:rFonts w:hint="eastAsia"/>
          <w:color w:val="auto"/>
        </w:rPr>
        <w:t>★</w:t>
      </w:r>
      <w:r>
        <w:rPr>
          <w:rFonts w:hint="eastAsia" w:eastAsia="黑体"/>
          <w:color w:val="auto"/>
        </w:rPr>
        <w:t>商务要求</w:t>
      </w:r>
    </w:p>
    <w:p w14:paraId="38E835D1">
      <w:pPr>
        <w:pStyle w:val="16"/>
        <w:rPr>
          <w:color w:val="auto"/>
        </w:rPr>
      </w:pPr>
      <w:r>
        <w:rPr>
          <w:rFonts w:hint="eastAsia"/>
          <w:color w:val="auto"/>
        </w:rPr>
        <w:t>1.</w:t>
      </w:r>
      <w:r>
        <w:rPr>
          <w:color w:val="auto"/>
        </w:rPr>
        <w:t xml:space="preserve"> </w:t>
      </w:r>
      <w:r>
        <w:rPr>
          <w:rFonts w:hint="eastAsia"/>
          <w:color w:val="auto"/>
        </w:rPr>
        <w:t>交货时间：自合同签订生效之日起</w:t>
      </w:r>
      <w:r>
        <w:rPr>
          <w:rFonts w:hint="eastAsia"/>
          <w:color w:val="auto"/>
          <w:lang w:val="en-US" w:eastAsia="zh-CN"/>
        </w:rPr>
        <w:t>10</w:t>
      </w:r>
      <w:r>
        <w:rPr>
          <w:rFonts w:hint="eastAsia"/>
          <w:color w:val="auto"/>
        </w:rPr>
        <w:t>日内。</w:t>
      </w:r>
    </w:p>
    <w:p w14:paraId="05CF18D2">
      <w:pPr>
        <w:pStyle w:val="16"/>
        <w:rPr>
          <w:color w:val="auto"/>
        </w:rPr>
      </w:pPr>
      <w:r>
        <w:rPr>
          <w:rFonts w:hint="eastAsia"/>
          <w:color w:val="auto"/>
        </w:rPr>
        <w:t>2.</w:t>
      </w:r>
      <w:r>
        <w:rPr>
          <w:color w:val="auto"/>
        </w:rPr>
        <w:t xml:space="preserve"> </w:t>
      </w:r>
      <w:r>
        <w:rPr>
          <w:rFonts w:hint="eastAsia"/>
          <w:color w:val="auto"/>
        </w:rPr>
        <w:t>交货地点：采购人指定地点。</w:t>
      </w:r>
    </w:p>
    <w:p w14:paraId="777B3F5A">
      <w:pPr>
        <w:pStyle w:val="16"/>
        <w:rPr>
          <w:color w:val="auto"/>
        </w:rPr>
      </w:pPr>
      <w:r>
        <w:rPr>
          <w:rFonts w:hint="eastAsia"/>
          <w:color w:val="auto"/>
        </w:rPr>
        <w:t>3.</w:t>
      </w:r>
      <w:r>
        <w:rPr>
          <w:color w:val="auto"/>
        </w:rPr>
        <w:t xml:space="preserve"> </w:t>
      </w:r>
      <w:r>
        <w:rPr>
          <w:rFonts w:hint="eastAsia"/>
          <w:color w:val="auto"/>
        </w:rPr>
        <w:t>付款方式：合同签订并生效，采购人收到中标人开具的发票，达到付款条件起30日内，支付合同总金额的50%</w:t>
      </w:r>
      <w:r>
        <w:rPr>
          <w:rFonts w:hint="eastAsia"/>
          <w:color w:val="auto"/>
          <w:lang w:eastAsia="zh-CN"/>
        </w:rPr>
        <w:t>；</w:t>
      </w:r>
      <w:r>
        <w:rPr>
          <w:rFonts w:hint="eastAsia"/>
          <w:color w:val="auto"/>
        </w:rPr>
        <w:t>货物交付完成并验收合格后，达到付款条件起30日内，支付合同总金额的50%。</w:t>
      </w:r>
    </w:p>
    <w:p w14:paraId="0D18B943">
      <w:pPr>
        <w:pStyle w:val="16"/>
        <w:rPr>
          <w:color w:val="auto"/>
        </w:rPr>
      </w:pPr>
      <w:r>
        <w:rPr>
          <w:rFonts w:hint="eastAsia"/>
          <w:color w:val="auto"/>
        </w:rPr>
        <w:t>4.</w:t>
      </w:r>
      <w:r>
        <w:rPr>
          <w:color w:val="auto"/>
        </w:rPr>
        <w:t xml:space="preserve"> </w:t>
      </w:r>
      <w:r>
        <w:rPr>
          <w:rFonts w:hint="eastAsia"/>
          <w:color w:val="auto"/>
        </w:rPr>
        <w:t>报价要求：供应商报价包含完成本项目所需的一切费用。供应商应根据本项目的实际与自身情况，并充分考虑不确定性因素可能导致的风险。若因供应商原因造成的漏报、错报而导致本项目无法履行的，由供应商负完全</w:t>
      </w:r>
      <w:r>
        <w:rPr>
          <w:color w:val="auto"/>
        </w:rPr>
        <w:t>责任</w:t>
      </w:r>
      <w:r>
        <w:rPr>
          <w:rFonts w:hint="eastAsia"/>
          <w:color w:val="auto"/>
        </w:rPr>
        <w:t>，采购人不承担任何费用。</w:t>
      </w:r>
    </w:p>
    <w:p w14:paraId="1A1DD15F">
      <w:pPr>
        <w:pStyle w:val="16"/>
        <w:rPr>
          <w:color w:val="auto"/>
        </w:rPr>
      </w:pPr>
      <w:r>
        <w:rPr>
          <w:rFonts w:hint="eastAsia"/>
          <w:color w:val="auto"/>
        </w:rPr>
        <w:t>5. 质量要求：供应商须提供未曾使用过的、全新的合格的货品，表面无划伤、无破损痕迹，且权属清楚，不得侵害他人的合法权利。所提供的所有货品须符合国家和</w:t>
      </w:r>
      <w:r>
        <w:rPr>
          <w:color w:val="auto"/>
        </w:rPr>
        <w:t>行业</w:t>
      </w:r>
      <w:r>
        <w:rPr>
          <w:rFonts w:hint="eastAsia"/>
          <w:color w:val="auto"/>
        </w:rPr>
        <w:t>质量要求。</w:t>
      </w:r>
    </w:p>
    <w:p w14:paraId="4B397A32">
      <w:pPr>
        <w:pStyle w:val="16"/>
        <w:rPr>
          <w:color w:val="auto"/>
        </w:rPr>
      </w:pPr>
      <w:r>
        <w:rPr>
          <w:color w:val="auto"/>
        </w:rPr>
        <w:t xml:space="preserve">6. </w:t>
      </w:r>
      <w:r>
        <w:rPr>
          <w:rFonts w:hint="eastAsia"/>
          <w:color w:val="auto"/>
        </w:rPr>
        <w:t>质保期：产品质保期为最终验收合格之日起1年（如厂家质保期超出采购人要求，则以厂家质保期计算）。质保期内因产品质量问题造成采购人的损失由成交供应商承担。</w:t>
      </w:r>
    </w:p>
    <w:p w14:paraId="1BAF5FA6">
      <w:pPr>
        <w:pStyle w:val="16"/>
        <w:rPr>
          <w:color w:val="auto"/>
        </w:rPr>
      </w:pPr>
      <w:r>
        <w:rPr>
          <w:color w:val="auto"/>
        </w:rPr>
        <w:t xml:space="preserve">7. </w:t>
      </w:r>
      <w:r>
        <w:rPr>
          <w:rFonts w:hint="eastAsia"/>
          <w:color w:val="auto"/>
        </w:rPr>
        <w:t>包装方式及运输：涉及的商品包装和快递包装，均应符合《商品包装政府采购需求标准（试行）</w:t>
      </w:r>
      <w:r>
        <w:rPr>
          <w:rFonts w:hint="eastAsia"/>
          <w:color w:val="auto"/>
          <w:lang w:eastAsia="zh-CN"/>
        </w:rPr>
        <w:t>》和</w:t>
      </w:r>
      <w:r>
        <w:rPr>
          <w:rFonts w:hint="eastAsia"/>
          <w:color w:val="auto"/>
        </w:rPr>
        <w:t>《快递包装政府采购需求标准（试行）》的要求，包装应适应于远距离运输、防潮、防震、防锈和防野蛮装卸，以确保货物安全无损运抵指定地点。</w:t>
      </w:r>
    </w:p>
    <w:p w14:paraId="79E751CA">
      <w:pPr>
        <w:pStyle w:val="16"/>
        <w:rPr>
          <w:color w:val="auto"/>
        </w:rPr>
      </w:pPr>
      <w:r>
        <w:rPr>
          <w:color w:val="auto"/>
        </w:rPr>
        <w:t>8</w:t>
      </w:r>
      <w:r>
        <w:rPr>
          <w:rFonts w:hint="eastAsia"/>
          <w:color w:val="auto"/>
        </w:rPr>
        <w:t>.</w:t>
      </w:r>
      <w:r>
        <w:rPr>
          <w:color w:val="auto"/>
        </w:rPr>
        <w:t xml:space="preserve"> </w:t>
      </w:r>
      <w:r>
        <w:rPr>
          <w:rFonts w:hint="eastAsia"/>
          <w:color w:val="auto"/>
        </w:rPr>
        <w:t>履约验收：履约验收的依据</w:t>
      </w:r>
      <w:r>
        <w:rPr>
          <w:color w:val="auto"/>
        </w:rPr>
        <w:t>和标准包括</w:t>
      </w:r>
      <w:r>
        <w:rPr>
          <w:rFonts w:hint="eastAsia"/>
          <w:color w:val="auto"/>
        </w:rPr>
        <w:t>本项目</w:t>
      </w:r>
      <w:r>
        <w:rPr>
          <w:rFonts w:hint="eastAsia"/>
          <w:color w:val="auto"/>
          <w:lang w:val="en-US" w:eastAsia="zh-CN"/>
        </w:rPr>
        <w:t>比选</w:t>
      </w:r>
      <w:r>
        <w:rPr>
          <w:rFonts w:hint="eastAsia"/>
          <w:color w:val="auto"/>
        </w:rPr>
        <w:t>文件、成交人响应文件及合同。</w:t>
      </w:r>
    </w:p>
    <w:p w14:paraId="1A187979">
      <w:pPr>
        <w:pStyle w:val="16"/>
        <w:rPr>
          <w:rFonts w:hint="eastAsia"/>
          <w:color w:val="auto"/>
        </w:rPr>
      </w:pPr>
      <w:r>
        <w:rPr>
          <w:rFonts w:hint="eastAsia"/>
          <w:color w:val="auto"/>
        </w:rPr>
        <w:t>供应商在完成</w:t>
      </w:r>
      <w:r>
        <w:rPr>
          <w:rFonts w:hint="eastAsia"/>
          <w:color w:val="auto"/>
          <w:lang w:val="en-US" w:eastAsia="zh-CN"/>
        </w:rPr>
        <w:t>履约内容</w:t>
      </w:r>
      <w:r>
        <w:rPr>
          <w:rFonts w:hint="eastAsia"/>
          <w:color w:val="auto"/>
        </w:rPr>
        <w:t>后向采购人提出书面验收申请，采购人自收到该验收申请之日起5日内组织验收。</w:t>
      </w:r>
    </w:p>
    <w:p w14:paraId="1F02582F">
      <w:pPr>
        <w:pStyle w:val="16"/>
        <w:rPr>
          <w:color w:val="auto"/>
          <w:u w:val="single"/>
        </w:rPr>
      </w:pPr>
      <w:r>
        <w:rPr>
          <w:rFonts w:hint="eastAsia"/>
          <w:color w:val="auto"/>
        </w:rPr>
        <w:t>9</w:t>
      </w:r>
      <w:r>
        <w:rPr>
          <w:color w:val="auto"/>
        </w:rPr>
        <w:t xml:space="preserve">. </w:t>
      </w:r>
      <w:r>
        <w:rPr>
          <w:rFonts w:hint="eastAsia"/>
          <w:color w:val="auto"/>
        </w:rPr>
        <w:t>供应商应确保货物在配送过程中无安全事故发生，若出现安全事故其责任和损失由供应商自行承担。若</w:t>
      </w:r>
      <w:r>
        <w:rPr>
          <w:rFonts w:hint="eastAsia"/>
          <w:color w:val="auto"/>
          <w:lang w:val="en-US" w:eastAsia="zh-CN"/>
        </w:rPr>
        <w:t>货物</w:t>
      </w:r>
      <w:r>
        <w:rPr>
          <w:rFonts w:hint="eastAsia"/>
          <w:color w:val="auto"/>
        </w:rPr>
        <w:t>交付使用后，因供应商</w:t>
      </w:r>
      <w:r>
        <w:rPr>
          <w:rFonts w:hint="eastAsia"/>
          <w:color w:val="auto"/>
          <w:lang w:val="en-US" w:eastAsia="zh-CN"/>
        </w:rPr>
        <w:t>操作</w:t>
      </w:r>
      <w:r>
        <w:rPr>
          <w:rFonts w:hint="eastAsia"/>
          <w:color w:val="auto"/>
        </w:rPr>
        <w:t>不当造成的安全事故其责任和损失由供应商负全责。</w:t>
      </w:r>
      <w:r>
        <w:rPr>
          <w:rFonts w:hint="eastAsia"/>
          <w:color w:val="auto"/>
          <w:u w:val="single"/>
        </w:rPr>
        <w:t>供应商针对本项要求提供加盖鲜章的承诺函原件。</w:t>
      </w:r>
    </w:p>
    <w:p w14:paraId="1DBE1B13">
      <w:pPr>
        <w:pStyle w:val="16"/>
        <w:rPr>
          <w:color w:val="auto"/>
        </w:rPr>
      </w:pPr>
      <w:r>
        <w:rPr>
          <w:rFonts w:hint="eastAsia"/>
          <w:color w:val="auto"/>
        </w:rPr>
        <w:t>1</w:t>
      </w:r>
      <w:r>
        <w:rPr>
          <w:color w:val="auto"/>
        </w:rPr>
        <w:t xml:space="preserve">0. </w:t>
      </w:r>
      <w:r>
        <w:rPr>
          <w:rFonts w:hint="eastAsia"/>
          <w:color w:val="auto"/>
        </w:rPr>
        <w:t>其他未尽事宜由采购人和成交供应商双方在采购合同中约定。</w:t>
      </w:r>
    </w:p>
    <w:p w14:paraId="5F490DDA">
      <w:pPr>
        <w:pStyle w:val="3"/>
        <w:snapToGrid w:val="0"/>
        <w:spacing w:line="360" w:lineRule="auto"/>
        <w:rPr>
          <w:color w:val="auto"/>
          <w:sz w:val="24"/>
          <w:szCs w:val="24"/>
        </w:rPr>
      </w:pPr>
      <w:r>
        <w:rPr>
          <w:color w:val="auto"/>
          <w:sz w:val="24"/>
          <w:szCs w:val="24"/>
        </w:rPr>
        <w:br w:type="page"/>
      </w:r>
    </w:p>
    <w:p w14:paraId="27D37B22">
      <w:pPr>
        <w:pStyle w:val="2"/>
        <w:rPr>
          <w:color w:val="auto"/>
        </w:rPr>
      </w:pPr>
      <w:bookmarkStart w:id="7" w:name="_Toc206963333"/>
      <w:r>
        <w:rPr>
          <w:rFonts w:hint="eastAsia"/>
          <w:color w:val="auto"/>
        </w:rPr>
        <w:t>采购项目实质性要求</w:t>
      </w:r>
      <w:bookmarkEnd w:id="7"/>
    </w:p>
    <w:p w14:paraId="55DAF800">
      <w:pPr>
        <w:pStyle w:val="16"/>
        <w:rPr>
          <w:color w:val="auto"/>
        </w:rPr>
      </w:pPr>
      <w:r>
        <w:rPr>
          <w:rFonts w:hint="eastAsia"/>
          <w:color w:val="auto"/>
        </w:rPr>
        <w:t>采购</w:t>
      </w:r>
      <w:r>
        <w:rPr>
          <w:color w:val="auto"/>
        </w:rPr>
        <w:t>项目实质性</w:t>
      </w:r>
      <w:r>
        <w:rPr>
          <w:rFonts w:hint="eastAsia"/>
          <w:color w:val="auto"/>
        </w:rPr>
        <w:t>要求</w:t>
      </w:r>
      <w:r>
        <w:rPr>
          <w:color w:val="auto"/>
        </w:rPr>
        <w:t>已在</w:t>
      </w:r>
      <w:r>
        <w:rPr>
          <w:rFonts w:hint="eastAsia"/>
          <w:color w:val="auto"/>
          <w:lang w:eastAsia="zh-CN"/>
        </w:rPr>
        <w:t>其他章节</w:t>
      </w:r>
      <w:r>
        <w:rPr>
          <w:color w:val="auto"/>
        </w:rPr>
        <w:t>中阐明，此处不再重复。</w:t>
      </w:r>
    </w:p>
    <w:p w14:paraId="608B2692">
      <w:pPr>
        <w:pStyle w:val="16"/>
        <w:rPr>
          <w:color w:val="auto"/>
        </w:rPr>
      </w:pPr>
    </w:p>
    <w:p w14:paraId="4858E539">
      <w:pPr>
        <w:pStyle w:val="3"/>
        <w:snapToGrid w:val="0"/>
        <w:spacing w:line="360" w:lineRule="auto"/>
        <w:rPr>
          <w:color w:val="auto"/>
          <w:sz w:val="24"/>
          <w:szCs w:val="24"/>
        </w:rPr>
      </w:pPr>
      <w:r>
        <w:rPr>
          <w:color w:val="auto"/>
          <w:sz w:val="24"/>
          <w:szCs w:val="24"/>
        </w:rPr>
        <w:br w:type="page"/>
      </w:r>
    </w:p>
    <w:p w14:paraId="50BD1F6A">
      <w:pPr>
        <w:pStyle w:val="2"/>
        <w:rPr>
          <w:color w:val="auto"/>
        </w:rPr>
      </w:pPr>
      <w:bookmarkStart w:id="8" w:name="_Toc206963334"/>
      <w:r>
        <w:rPr>
          <w:rFonts w:hint="eastAsia"/>
          <w:color w:val="auto"/>
        </w:rPr>
        <w:t>响应文件格式</w:t>
      </w:r>
      <w:bookmarkEnd w:id="8"/>
    </w:p>
    <w:p w14:paraId="5C41F648">
      <w:pPr>
        <w:pStyle w:val="16"/>
        <w:rPr>
          <w:color w:val="auto"/>
        </w:rPr>
      </w:pPr>
      <w:r>
        <w:rPr>
          <w:rFonts w:hint="eastAsia"/>
          <w:color w:val="auto"/>
        </w:rPr>
        <w:t>一、本章所制响应文件格式，除格式中明确将该格式作为实质性要求的，一律不具有强制性。</w:t>
      </w:r>
    </w:p>
    <w:p w14:paraId="068AC877">
      <w:pPr>
        <w:pStyle w:val="16"/>
        <w:rPr>
          <w:color w:val="auto"/>
        </w:rPr>
      </w:pPr>
      <w:r>
        <w:rPr>
          <w:rFonts w:hint="eastAsia"/>
          <w:color w:val="auto"/>
        </w:rPr>
        <w:t>二、本章所制响应文件格式有关表格中的备注栏，由供应商根据自身响应情况作解释性说明，不作为必填项。</w:t>
      </w:r>
    </w:p>
    <w:p w14:paraId="20A21DAD">
      <w:pPr>
        <w:pStyle w:val="16"/>
        <w:rPr>
          <w:color w:val="auto"/>
        </w:rPr>
      </w:pPr>
      <w:r>
        <w:rPr>
          <w:rFonts w:hint="eastAsia"/>
          <w:color w:val="auto"/>
        </w:rPr>
        <w:t>三、本章所制响应文件格式中需要填写的相关内容事项，可能会与本采购项目无关，在不改变响应文件原义、不影响本项目采购需求的情况下，供应商可以不予填写，但应当注明。</w:t>
      </w:r>
    </w:p>
    <w:p w14:paraId="3ACB40AD">
      <w:pPr>
        <w:pStyle w:val="16"/>
        <w:rPr>
          <w:color w:val="auto"/>
        </w:rPr>
      </w:pPr>
    </w:p>
    <w:p w14:paraId="4FED76B8">
      <w:pPr>
        <w:pStyle w:val="3"/>
        <w:snapToGrid w:val="0"/>
        <w:spacing w:line="360" w:lineRule="auto"/>
        <w:rPr>
          <w:color w:val="auto"/>
          <w:sz w:val="24"/>
          <w:szCs w:val="24"/>
        </w:rPr>
      </w:pPr>
      <w:r>
        <w:rPr>
          <w:color w:val="auto"/>
          <w:sz w:val="24"/>
          <w:szCs w:val="24"/>
        </w:rPr>
        <w:br w:type="page"/>
      </w:r>
    </w:p>
    <w:p w14:paraId="0CF82BB0">
      <w:pPr>
        <w:pStyle w:val="4"/>
        <w:rPr>
          <w:color w:val="auto"/>
        </w:rPr>
      </w:pPr>
      <w:bookmarkStart w:id="9" w:name="_Toc206963335"/>
      <w:r>
        <w:rPr>
          <w:rFonts w:hint="eastAsia"/>
          <w:color w:val="auto"/>
        </w:rPr>
        <w:t>第1节</w:t>
      </w:r>
      <w:r>
        <w:rPr>
          <w:color w:val="auto"/>
        </w:rPr>
        <w:t xml:space="preserve"> </w:t>
      </w:r>
      <w:r>
        <w:rPr>
          <w:rFonts w:hint="eastAsia"/>
          <w:color w:val="auto"/>
        </w:rPr>
        <w:t>“资格性响应文件”格式</w:t>
      </w:r>
      <w:bookmarkEnd w:id="9"/>
    </w:p>
    <w:p w14:paraId="7115A4DE">
      <w:pPr>
        <w:pStyle w:val="16"/>
        <w:ind w:firstLine="0" w:firstLineChars="0"/>
        <w:rPr>
          <w:rFonts w:eastAsia="黑体"/>
          <w:color w:val="auto"/>
        </w:rPr>
      </w:pPr>
      <w:r>
        <w:rPr>
          <w:rFonts w:hint="eastAsia" w:eastAsia="黑体"/>
          <w:color w:val="auto"/>
        </w:rPr>
        <w:t>格式1-1：封面</w:t>
      </w:r>
    </w:p>
    <w:p w14:paraId="01DABA32">
      <w:pPr>
        <w:pStyle w:val="16"/>
        <w:spacing w:line="240" w:lineRule="auto"/>
        <w:ind w:firstLine="0" w:firstLineChars="0"/>
        <w:jc w:val="right"/>
        <w:rPr>
          <w:rFonts w:eastAsia="黑体"/>
          <w:color w:val="auto"/>
          <w:sz w:val="44"/>
          <w:szCs w:val="44"/>
        </w:rPr>
      </w:pPr>
      <w:r>
        <w:rPr>
          <w:rFonts w:hint="eastAsia" w:eastAsia="黑体"/>
          <w:color w:val="auto"/>
          <w:sz w:val="44"/>
          <w:szCs w:val="44"/>
        </w:rPr>
        <w:t>正本或副本</w:t>
      </w:r>
    </w:p>
    <w:p w14:paraId="441F0198">
      <w:pPr>
        <w:pStyle w:val="16"/>
        <w:spacing w:line="240" w:lineRule="auto"/>
        <w:ind w:firstLine="0" w:firstLineChars="0"/>
        <w:rPr>
          <w:color w:val="auto"/>
        </w:rPr>
      </w:pPr>
    </w:p>
    <w:p w14:paraId="39518703">
      <w:pPr>
        <w:pStyle w:val="16"/>
        <w:spacing w:line="240" w:lineRule="auto"/>
        <w:ind w:firstLine="0" w:firstLineChars="0"/>
        <w:rPr>
          <w:color w:val="auto"/>
        </w:rPr>
      </w:pPr>
    </w:p>
    <w:p w14:paraId="282668FD">
      <w:pPr>
        <w:pStyle w:val="16"/>
        <w:spacing w:line="240" w:lineRule="auto"/>
        <w:ind w:firstLine="0" w:firstLineChars="0"/>
        <w:rPr>
          <w:color w:val="auto"/>
        </w:rPr>
      </w:pPr>
    </w:p>
    <w:p w14:paraId="3D4557B6">
      <w:pPr>
        <w:pStyle w:val="16"/>
        <w:spacing w:line="240" w:lineRule="auto"/>
        <w:ind w:firstLine="0" w:firstLineChars="0"/>
        <w:rPr>
          <w:color w:val="auto"/>
        </w:rPr>
      </w:pPr>
    </w:p>
    <w:p w14:paraId="14FDA454">
      <w:pPr>
        <w:pStyle w:val="16"/>
        <w:spacing w:line="240" w:lineRule="auto"/>
        <w:ind w:firstLine="0" w:firstLineChars="0"/>
        <w:rPr>
          <w:color w:val="auto"/>
        </w:rPr>
      </w:pPr>
    </w:p>
    <w:p w14:paraId="013D5245">
      <w:pPr>
        <w:pStyle w:val="16"/>
        <w:spacing w:line="240" w:lineRule="auto"/>
        <w:ind w:firstLine="0" w:firstLineChars="0"/>
        <w:rPr>
          <w:color w:val="auto"/>
        </w:rPr>
      </w:pPr>
    </w:p>
    <w:p w14:paraId="6AE29384">
      <w:pPr>
        <w:pStyle w:val="16"/>
        <w:spacing w:line="240" w:lineRule="auto"/>
        <w:ind w:firstLine="0" w:firstLineChars="0"/>
        <w:rPr>
          <w:color w:val="auto"/>
        </w:rPr>
      </w:pPr>
    </w:p>
    <w:p w14:paraId="77245368">
      <w:pPr>
        <w:pStyle w:val="16"/>
        <w:spacing w:line="240" w:lineRule="auto"/>
        <w:ind w:firstLine="0" w:firstLineChars="0"/>
        <w:rPr>
          <w:color w:val="auto"/>
        </w:rPr>
      </w:pPr>
    </w:p>
    <w:p w14:paraId="3E5E92BB">
      <w:pPr>
        <w:pStyle w:val="16"/>
        <w:spacing w:line="240" w:lineRule="auto"/>
        <w:ind w:firstLine="0" w:firstLineChars="0"/>
        <w:jc w:val="center"/>
        <w:rPr>
          <w:rFonts w:eastAsia="方正小标宋简体"/>
          <w:color w:val="auto"/>
          <w:sz w:val="84"/>
          <w:szCs w:val="84"/>
        </w:rPr>
      </w:pPr>
      <w:r>
        <w:rPr>
          <w:rFonts w:hint="eastAsia" w:eastAsia="方正小标宋简体"/>
          <w:color w:val="auto"/>
          <w:sz w:val="84"/>
          <w:szCs w:val="84"/>
        </w:rPr>
        <w:t>资格性响应文件</w:t>
      </w:r>
    </w:p>
    <w:p w14:paraId="593EBCA5">
      <w:pPr>
        <w:pStyle w:val="16"/>
        <w:spacing w:line="240" w:lineRule="auto"/>
        <w:ind w:firstLine="0" w:firstLineChars="0"/>
        <w:rPr>
          <w:color w:val="auto"/>
        </w:rPr>
      </w:pPr>
    </w:p>
    <w:p w14:paraId="69D813F2">
      <w:pPr>
        <w:pStyle w:val="16"/>
        <w:spacing w:line="240" w:lineRule="auto"/>
        <w:ind w:firstLine="0" w:firstLineChars="0"/>
        <w:rPr>
          <w:color w:val="auto"/>
        </w:rPr>
      </w:pPr>
    </w:p>
    <w:p w14:paraId="4136A944">
      <w:pPr>
        <w:pStyle w:val="16"/>
        <w:spacing w:line="240" w:lineRule="auto"/>
        <w:ind w:firstLine="0" w:firstLineChars="0"/>
        <w:rPr>
          <w:color w:val="auto"/>
        </w:rPr>
      </w:pPr>
    </w:p>
    <w:p w14:paraId="593E4D9C">
      <w:pPr>
        <w:pStyle w:val="16"/>
        <w:spacing w:line="240" w:lineRule="auto"/>
        <w:ind w:firstLine="0" w:firstLineChars="0"/>
        <w:rPr>
          <w:color w:val="auto"/>
        </w:rPr>
      </w:pPr>
    </w:p>
    <w:p w14:paraId="18C71A18">
      <w:pPr>
        <w:pStyle w:val="16"/>
        <w:spacing w:line="240" w:lineRule="auto"/>
        <w:ind w:firstLine="0" w:firstLineChars="0"/>
        <w:rPr>
          <w:color w:val="auto"/>
        </w:rPr>
      </w:pPr>
    </w:p>
    <w:p w14:paraId="6C2AA810">
      <w:pPr>
        <w:pStyle w:val="16"/>
        <w:spacing w:line="240" w:lineRule="auto"/>
        <w:ind w:firstLine="0" w:firstLineChars="0"/>
        <w:rPr>
          <w:color w:val="auto"/>
        </w:rPr>
      </w:pPr>
    </w:p>
    <w:p w14:paraId="09B64692">
      <w:pPr>
        <w:pStyle w:val="16"/>
        <w:spacing w:line="240" w:lineRule="auto"/>
        <w:ind w:firstLine="0" w:firstLineChars="0"/>
        <w:rPr>
          <w:color w:val="auto"/>
        </w:rPr>
      </w:pPr>
    </w:p>
    <w:p w14:paraId="437556F5">
      <w:pPr>
        <w:pStyle w:val="16"/>
        <w:spacing w:line="240" w:lineRule="auto"/>
        <w:ind w:firstLine="0" w:firstLineChars="0"/>
        <w:rPr>
          <w:color w:val="auto"/>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6509"/>
      </w:tblGrid>
      <w:tr w14:paraId="15375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85" w:type="dxa"/>
            <w:tcMar>
              <w:left w:w="0" w:type="dxa"/>
              <w:right w:w="0" w:type="dxa"/>
            </w:tcMar>
            <w:vAlign w:val="bottom"/>
          </w:tcPr>
          <w:p w14:paraId="7A645A38">
            <w:pPr>
              <w:pStyle w:val="16"/>
              <w:spacing w:line="240" w:lineRule="auto"/>
              <w:ind w:firstLine="0" w:firstLineChars="0"/>
              <w:jc w:val="both"/>
              <w:rPr>
                <w:color w:val="auto"/>
              </w:rPr>
            </w:pPr>
            <w:r>
              <w:rPr>
                <w:rFonts w:hint="eastAsia" w:eastAsia="黑体"/>
                <w:color w:val="auto"/>
                <w:sz w:val="32"/>
                <w:szCs w:val="32"/>
              </w:rPr>
              <w:t>项 目 名 称</w:t>
            </w:r>
            <w:r>
              <w:rPr>
                <w:rFonts w:hint="eastAsia"/>
                <w:color w:val="auto"/>
                <w:sz w:val="32"/>
                <w:szCs w:val="32"/>
              </w:rPr>
              <w:t>：</w:t>
            </w:r>
          </w:p>
        </w:tc>
        <w:tc>
          <w:tcPr>
            <w:tcW w:w="6509" w:type="dxa"/>
            <w:tcBorders>
              <w:bottom w:val="single" w:color="auto" w:sz="4" w:space="0"/>
            </w:tcBorders>
            <w:tcMar>
              <w:left w:w="0" w:type="dxa"/>
              <w:right w:w="0" w:type="dxa"/>
            </w:tcMar>
            <w:vAlign w:val="center"/>
          </w:tcPr>
          <w:p w14:paraId="1236937C">
            <w:pPr>
              <w:pStyle w:val="16"/>
              <w:spacing w:line="240" w:lineRule="auto"/>
              <w:ind w:firstLine="0" w:firstLineChars="0"/>
              <w:jc w:val="both"/>
              <w:rPr>
                <w:color w:val="auto"/>
              </w:rPr>
            </w:pPr>
            <w:r>
              <w:rPr>
                <w:color w:val="auto"/>
                <w:sz w:val="32"/>
                <w:szCs w:val="32"/>
              </w:rPr>
              <w:fldChar w:fldCharType="begin"/>
            </w:r>
            <w:r>
              <w:rPr>
                <w:color w:val="auto"/>
                <w:sz w:val="32"/>
                <w:szCs w:val="32"/>
              </w:rPr>
              <w:instrText xml:space="preserve"> </w:instrText>
            </w:r>
            <w:r>
              <w:rPr>
                <w:rFonts w:hint="eastAsia"/>
                <w:color w:val="auto"/>
                <w:sz w:val="32"/>
                <w:szCs w:val="32"/>
              </w:rPr>
              <w:instrText xml:space="preserve">REF projName \h</w:instrText>
            </w:r>
            <w:r>
              <w:rPr>
                <w:color w:val="auto"/>
                <w:sz w:val="32"/>
                <w:szCs w:val="32"/>
              </w:rPr>
              <w:instrText xml:space="preserve">  \* MERGEFORMAT </w:instrText>
            </w:r>
            <w:r>
              <w:rPr>
                <w:color w:val="auto"/>
                <w:sz w:val="32"/>
                <w:szCs w:val="32"/>
              </w:rPr>
              <w:fldChar w:fldCharType="separate"/>
            </w:r>
            <w:r>
              <w:rPr>
                <w:rFonts w:hint="eastAsia"/>
                <w:color w:val="auto"/>
                <w:sz w:val="32"/>
                <w:szCs w:val="32"/>
                <w:lang w:eastAsia="zh-CN"/>
              </w:rPr>
              <w:t>2025年四川省达州生态环境监测中心站省控水站耗材备件（第二批）采购项目</w:t>
            </w:r>
            <w:r>
              <w:rPr>
                <w:color w:val="auto"/>
                <w:sz w:val="32"/>
                <w:szCs w:val="32"/>
              </w:rPr>
              <w:fldChar w:fldCharType="end"/>
            </w:r>
          </w:p>
        </w:tc>
      </w:tr>
      <w:tr w14:paraId="1C027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85" w:type="dxa"/>
            <w:tcMar>
              <w:left w:w="0" w:type="dxa"/>
              <w:right w:w="0" w:type="dxa"/>
            </w:tcMar>
            <w:vAlign w:val="bottom"/>
          </w:tcPr>
          <w:p w14:paraId="172D2186">
            <w:pPr>
              <w:pStyle w:val="16"/>
              <w:spacing w:line="240" w:lineRule="auto"/>
              <w:ind w:firstLine="0" w:firstLineChars="0"/>
              <w:jc w:val="both"/>
              <w:rPr>
                <w:color w:val="auto"/>
              </w:rPr>
            </w:pPr>
            <w:r>
              <w:rPr>
                <w:rFonts w:hint="eastAsia" w:eastAsia="黑体"/>
                <w:color w:val="auto"/>
                <w:sz w:val="32"/>
                <w:szCs w:val="32"/>
              </w:rPr>
              <w:t>项 目 编 号</w:t>
            </w:r>
            <w:r>
              <w:rPr>
                <w:rFonts w:hint="eastAsia"/>
                <w:color w:val="auto"/>
                <w:sz w:val="32"/>
                <w:szCs w:val="32"/>
              </w:rPr>
              <w:t>：</w:t>
            </w:r>
          </w:p>
        </w:tc>
        <w:tc>
          <w:tcPr>
            <w:tcW w:w="6509" w:type="dxa"/>
            <w:tcBorders>
              <w:top w:val="single" w:color="auto" w:sz="4" w:space="0"/>
              <w:bottom w:val="single" w:color="auto" w:sz="4" w:space="0"/>
            </w:tcBorders>
            <w:tcMar>
              <w:left w:w="0" w:type="dxa"/>
              <w:right w:w="0" w:type="dxa"/>
            </w:tcMar>
            <w:vAlign w:val="bottom"/>
          </w:tcPr>
          <w:p w14:paraId="4A0ED054">
            <w:pPr>
              <w:pStyle w:val="16"/>
              <w:spacing w:line="240" w:lineRule="auto"/>
              <w:ind w:firstLine="0" w:firstLineChars="0"/>
              <w:jc w:val="both"/>
              <w:rPr>
                <w:color w:val="auto"/>
              </w:rPr>
            </w:pPr>
            <w:r>
              <w:rPr>
                <w:color w:val="auto"/>
                <w:sz w:val="32"/>
                <w:szCs w:val="32"/>
              </w:rPr>
              <w:fldChar w:fldCharType="begin"/>
            </w:r>
            <w:r>
              <w:rPr>
                <w:color w:val="auto"/>
                <w:sz w:val="32"/>
                <w:szCs w:val="32"/>
              </w:rPr>
              <w:instrText xml:space="preserve"> </w:instrText>
            </w:r>
            <w:r>
              <w:rPr>
                <w:rFonts w:hint="eastAsia"/>
                <w:color w:val="auto"/>
                <w:sz w:val="32"/>
                <w:szCs w:val="32"/>
              </w:rPr>
              <w:instrText xml:space="preserve">REF projNumber \h</w:instrText>
            </w:r>
            <w:r>
              <w:rPr>
                <w:color w:val="auto"/>
                <w:sz w:val="32"/>
                <w:szCs w:val="32"/>
              </w:rPr>
              <w:instrText xml:space="preserve">  \* MERGEFORMAT </w:instrText>
            </w:r>
            <w:r>
              <w:rPr>
                <w:color w:val="auto"/>
                <w:sz w:val="32"/>
                <w:szCs w:val="32"/>
              </w:rPr>
              <w:fldChar w:fldCharType="separate"/>
            </w:r>
            <w:r>
              <w:rPr>
                <w:rFonts w:hint="eastAsia"/>
                <w:color w:val="auto"/>
                <w:sz w:val="32"/>
                <w:szCs w:val="32"/>
                <w:lang w:eastAsia="zh-CN"/>
              </w:rPr>
              <w:t>达环监采〔2025〕5号</w:t>
            </w:r>
            <w:r>
              <w:rPr>
                <w:color w:val="auto"/>
                <w:sz w:val="32"/>
                <w:szCs w:val="32"/>
              </w:rPr>
              <w:fldChar w:fldCharType="end"/>
            </w:r>
          </w:p>
        </w:tc>
      </w:tr>
      <w:tr w14:paraId="5B481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85" w:type="dxa"/>
            <w:tcMar>
              <w:left w:w="0" w:type="dxa"/>
              <w:right w:w="0" w:type="dxa"/>
            </w:tcMar>
            <w:vAlign w:val="bottom"/>
          </w:tcPr>
          <w:p w14:paraId="31EA7C3D">
            <w:pPr>
              <w:pStyle w:val="16"/>
              <w:spacing w:line="240" w:lineRule="auto"/>
              <w:ind w:firstLine="0" w:firstLineChars="0"/>
              <w:jc w:val="both"/>
              <w:rPr>
                <w:color w:val="auto"/>
                <w:sz w:val="32"/>
                <w:szCs w:val="32"/>
              </w:rPr>
            </w:pPr>
            <w:r>
              <w:rPr>
                <w:rFonts w:hint="eastAsia" w:eastAsia="黑体"/>
                <w:color w:val="auto"/>
                <w:sz w:val="32"/>
                <w:szCs w:val="32"/>
              </w:rPr>
              <w:t xml:space="preserve">供应商名称 </w:t>
            </w:r>
            <w:r>
              <w:rPr>
                <w:rFonts w:hint="eastAsia"/>
                <w:color w:val="auto"/>
                <w:sz w:val="32"/>
                <w:szCs w:val="32"/>
              </w:rPr>
              <w:t>：</w:t>
            </w:r>
          </w:p>
          <w:p w14:paraId="0120DAC6">
            <w:pPr>
              <w:pStyle w:val="16"/>
              <w:spacing w:line="240" w:lineRule="auto"/>
              <w:ind w:firstLine="0" w:firstLineChars="0"/>
              <w:jc w:val="both"/>
              <w:rPr>
                <w:color w:val="auto"/>
              </w:rPr>
            </w:pPr>
            <w:r>
              <w:rPr>
                <w:rFonts w:hint="eastAsia"/>
                <w:color w:val="auto"/>
                <w:sz w:val="32"/>
                <w:szCs w:val="32"/>
              </w:rPr>
              <w:t>（加盖公章）</w:t>
            </w:r>
          </w:p>
        </w:tc>
        <w:tc>
          <w:tcPr>
            <w:tcW w:w="6509" w:type="dxa"/>
            <w:tcBorders>
              <w:top w:val="single" w:color="auto" w:sz="4" w:space="0"/>
              <w:bottom w:val="single" w:color="auto" w:sz="4" w:space="0"/>
            </w:tcBorders>
            <w:tcMar>
              <w:left w:w="0" w:type="dxa"/>
              <w:right w:w="0" w:type="dxa"/>
            </w:tcMar>
            <w:vAlign w:val="bottom"/>
          </w:tcPr>
          <w:p w14:paraId="44FA05E3">
            <w:pPr>
              <w:pStyle w:val="16"/>
              <w:spacing w:line="240" w:lineRule="auto"/>
              <w:ind w:firstLine="0" w:firstLineChars="0"/>
              <w:jc w:val="both"/>
              <w:rPr>
                <w:color w:val="auto"/>
              </w:rPr>
            </w:pPr>
          </w:p>
        </w:tc>
      </w:tr>
      <w:tr w14:paraId="2C0DF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94" w:type="dxa"/>
            <w:gridSpan w:val="2"/>
            <w:tcMar>
              <w:left w:w="0" w:type="dxa"/>
              <w:right w:w="0" w:type="dxa"/>
            </w:tcMar>
            <w:vAlign w:val="bottom"/>
          </w:tcPr>
          <w:p w14:paraId="37D0110F">
            <w:pPr>
              <w:pStyle w:val="16"/>
              <w:spacing w:line="240" w:lineRule="auto"/>
              <w:ind w:firstLine="0" w:firstLineChars="0"/>
              <w:jc w:val="both"/>
              <w:rPr>
                <w:color w:val="auto"/>
              </w:rPr>
            </w:pPr>
            <w:r>
              <w:rPr>
                <w:rFonts w:hint="eastAsia" w:eastAsia="黑体"/>
                <w:color w:val="auto"/>
                <w:sz w:val="32"/>
                <w:szCs w:val="32"/>
              </w:rPr>
              <w:t>法定代表人/单位负责人或授权代表（签字）</w:t>
            </w:r>
            <w:r>
              <w:rPr>
                <w:rFonts w:hint="eastAsia"/>
                <w:color w:val="auto"/>
                <w:sz w:val="32"/>
                <w:szCs w:val="32"/>
              </w:rPr>
              <w:t>：</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tc>
      </w:tr>
    </w:tbl>
    <w:p w14:paraId="74DBD4CE">
      <w:pPr>
        <w:pStyle w:val="16"/>
        <w:spacing w:line="240" w:lineRule="auto"/>
        <w:ind w:firstLine="0" w:firstLineChars="0"/>
        <w:rPr>
          <w:color w:val="auto"/>
        </w:rPr>
      </w:pPr>
    </w:p>
    <w:p w14:paraId="14779EC0">
      <w:pPr>
        <w:pStyle w:val="16"/>
        <w:spacing w:line="480" w:lineRule="auto"/>
        <w:ind w:firstLine="0" w:firstLineChars="0"/>
        <w:jc w:val="center"/>
        <w:rPr>
          <w:color w:val="auto"/>
          <w:sz w:val="32"/>
          <w:szCs w:val="32"/>
        </w:rPr>
      </w:pPr>
      <w:r>
        <w:rPr>
          <w:rFonts w:hint="eastAsia" w:eastAsia="黑体"/>
          <w:color w:val="auto"/>
          <w:sz w:val="32"/>
          <w:szCs w:val="32"/>
        </w:rPr>
        <w:t>20</w:t>
      </w:r>
      <w:r>
        <w:rPr>
          <w:rFonts w:eastAsia="黑体"/>
          <w:color w:val="auto"/>
          <w:sz w:val="32"/>
          <w:szCs w:val="32"/>
        </w:rPr>
        <w:t>XX</w:t>
      </w:r>
      <w:r>
        <w:rPr>
          <w:rFonts w:hint="eastAsia"/>
          <w:color w:val="auto"/>
          <w:sz w:val="32"/>
          <w:szCs w:val="32"/>
        </w:rPr>
        <w:t>年</w:t>
      </w:r>
      <w:r>
        <w:rPr>
          <w:color w:val="auto"/>
          <w:sz w:val="32"/>
          <w:szCs w:val="32"/>
        </w:rPr>
        <w:t>XX</w:t>
      </w:r>
      <w:r>
        <w:rPr>
          <w:rFonts w:hint="eastAsia"/>
          <w:color w:val="auto"/>
          <w:sz w:val="32"/>
          <w:szCs w:val="32"/>
        </w:rPr>
        <w:t>月</w:t>
      </w:r>
      <w:r>
        <w:rPr>
          <w:color w:val="auto"/>
          <w:sz w:val="32"/>
          <w:szCs w:val="32"/>
        </w:rPr>
        <w:t>XX</w:t>
      </w:r>
      <w:r>
        <w:rPr>
          <w:rFonts w:hint="eastAsia"/>
          <w:color w:val="auto"/>
          <w:sz w:val="32"/>
          <w:szCs w:val="32"/>
        </w:rPr>
        <w:t>日</w:t>
      </w:r>
    </w:p>
    <w:p w14:paraId="0A5DAA11">
      <w:pPr>
        <w:pStyle w:val="16"/>
        <w:rPr>
          <w:color w:val="auto"/>
        </w:rPr>
      </w:pPr>
    </w:p>
    <w:p w14:paraId="5F13BC10">
      <w:pPr>
        <w:pStyle w:val="16"/>
        <w:ind w:firstLine="0" w:firstLineChars="0"/>
        <w:rPr>
          <w:rFonts w:eastAsia="黑体"/>
          <w:color w:val="auto"/>
        </w:rPr>
      </w:pPr>
      <w:r>
        <w:rPr>
          <w:rFonts w:eastAsia="黑体"/>
          <w:color w:val="auto"/>
        </w:rPr>
        <w:br w:type="page"/>
      </w:r>
    </w:p>
    <w:p w14:paraId="78BFAFC5">
      <w:pPr>
        <w:pStyle w:val="16"/>
        <w:ind w:firstLine="0" w:firstLineChars="0"/>
        <w:rPr>
          <w:rFonts w:eastAsia="黑体"/>
          <w:color w:val="auto"/>
        </w:rPr>
      </w:pPr>
      <w:r>
        <w:rPr>
          <w:rFonts w:hint="eastAsia" w:eastAsia="黑体"/>
          <w:color w:val="auto"/>
        </w:rPr>
        <w:t>格式1-</w:t>
      </w:r>
      <w:r>
        <w:rPr>
          <w:rFonts w:eastAsia="黑体"/>
          <w:color w:val="auto"/>
        </w:rPr>
        <w:t>2</w:t>
      </w:r>
      <w:r>
        <w:rPr>
          <w:rFonts w:hint="eastAsia" w:eastAsia="黑体"/>
          <w:color w:val="auto"/>
        </w:rPr>
        <w:t>：法定代表人/单位负责人授权书</w:t>
      </w:r>
    </w:p>
    <w:p w14:paraId="46A727A0">
      <w:pPr>
        <w:pStyle w:val="16"/>
        <w:spacing w:before="480" w:after="360" w:line="240" w:lineRule="auto"/>
        <w:ind w:firstLine="0" w:firstLineChars="0"/>
        <w:jc w:val="center"/>
        <w:rPr>
          <w:rFonts w:eastAsia="方正小标宋简体"/>
          <w:color w:val="auto"/>
          <w:sz w:val="32"/>
          <w:szCs w:val="32"/>
        </w:rPr>
      </w:pPr>
      <w:r>
        <w:rPr>
          <w:rFonts w:hint="eastAsia" w:eastAsia="方正小标宋简体"/>
          <w:color w:val="auto"/>
          <w:sz w:val="32"/>
          <w:szCs w:val="32"/>
        </w:rPr>
        <w:t>法定代表人/单位负责人授权书</w:t>
      </w:r>
    </w:p>
    <w:p w14:paraId="70FBCEFA">
      <w:pPr>
        <w:pStyle w:val="16"/>
        <w:ind w:firstLine="0" w:firstLineChars="0"/>
        <w:rPr>
          <w:color w:val="auto"/>
        </w:rPr>
      </w:pPr>
      <w:r>
        <w:rPr>
          <w:rFonts w:hint="eastAsia"/>
          <w:color w:val="auto"/>
        </w:rPr>
        <w:t>四川省</w:t>
      </w:r>
      <w:r>
        <w:rPr>
          <w:color w:val="auto"/>
        </w:rPr>
        <w:t>达州生态环境监测中心站</w:t>
      </w:r>
      <w:r>
        <w:rPr>
          <w:rFonts w:hint="eastAsia"/>
          <w:color w:val="auto"/>
        </w:rPr>
        <w:t>：</w:t>
      </w:r>
    </w:p>
    <w:p w14:paraId="277C5780">
      <w:pPr>
        <w:pStyle w:val="16"/>
        <w:rPr>
          <w:color w:val="auto"/>
        </w:rPr>
      </w:pPr>
      <w:r>
        <w:rPr>
          <w:rFonts w:hint="eastAsia"/>
          <w:color w:val="auto"/>
        </w:rPr>
        <w:t>本授权声明：XXXX（供应商名称）XXXX（法定代表人/单位负责人姓名、职务）授权XXXX（被授权人姓名、职务）为我方参加</w:t>
      </w:r>
      <w:r>
        <w:rPr>
          <w:color w:val="auto"/>
        </w:rPr>
        <w:fldChar w:fldCharType="begin"/>
      </w:r>
      <w:r>
        <w:rPr>
          <w:color w:val="auto"/>
        </w:rPr>
        <w:instrText xml:space="preserve"> </w:instrText>
      </w:r>
      <w:r>
        <w:rPr>
          <w:rFonts w:hint="eastAsia"/>
          <w:color w:val="auto"/>
        </w:rPr>
        <w:instrText xml:space="preserve">REF projName \h</w:instrText>
      </w:r>
      <w:r>
        <w:rPr>
          <w:color w:val="auto"/>
        </w:rPr>
        <w:instrText xml:space="preserve"> </w:instrText>
      </w:r>
      <w:r>
        <w:rPr>
          <w:color w:val="auto"/>
        </w:rPr>
        <w:fldChar w:fldCharType="separate"/>
      </w:r>
      <w:r>
        <w:rPr>
          <w:rFonts w:hint="eastAsia"/>
          <w:color w:val="auto"/>
          <w:lang w:eastAsia="zh-CN"/>
        </w:rPr>
        <w:t>2025年四川省达州生态环境监测中心站省控水站耗材备件（第二批）采购项目</w:t>
      </w:r>
      <w:r>
        <w:rPr>
          <w:color w:val="auto"/>
        </w:rPr>
        <w:fldChar w:fldCharType="end"/>
      </w:r>
      <w:r>
        <w:rPr>
          <w:rFonts w:hint="eastAsia"/>
          <w:color w:val="auto"/>
        </w:rPr>
        <w:t>（项目编号：</w:t>
      </w:r>
      <w:r>
        <w:rPr>
          <w:color w:val="auto"/>
        </w:rPr>
        <w:fldChar w:fldCharType="begin"/>
      </w:r>
      <w:r>
        <w:rPr>
          <w:color w:val="auto"/>
        </w:rPr>
        <w:instrText xml:space="preserve"> </w:instrText>
      </w:r>
      <w:r>
        <w:rPr>
          <w:rFonts w:hint="eastAsia"/>
          <w:color w:val="auto"/>
        </w:rPr>
        <w:instrText xml:space="preserve">REF projNumber \h</w:instrText>
      </w:r>
      <w:r>
        <w:rPr>
          <w:color w:val="auto"/>
        </w:rPr>
        <w:instrText xml:space="preserve"> </w:instrText>
      </w:r>
      <w:r>
        <w:rPr>
          <w:color w:val="auto"/>
        </w:rPr>
        <w:fldChar w:fldCharType="separate"/>
      </w:r>
      <w:r>
        <w:rPr>
          <w:rFonts w:hint="eastAsia"/>
          <w:color w:val="auto"/>
          <w:lang w:eastAsia="zh-CN"/>
        </w:rPr>
        <w:t>达环监采〔2025〕5号</w:t>
      </w:r>
      <w:r>
        <w:rPr>
          <w:color w:val="auto"/>
        </w:rPr>
        <w:fldChar w:fldCharType="end"/>
      </w:r>
      <w:r>
        <w:rPr>
          <w:rFonts w:hint="eastAsia"/>
          <w:color w:val="auto"/>
        </w:rPr>
        <w:t>）比选采购活动的合法代表，以我方名义全权处理该项目有关比选、报价、签订合同以及执行合同等一切事宜。</w:t>
      </w:r>
    </w:p>
    <w:p w14:paraId="3B799FEF">
      <w:pPr>
        <w:pStyle w:val="16"/>
        <w:rPr>
          <w:color w:val="auto"/>
        </w:rPr>
      </w:pPr>
      <w:r>
        <w:rPr>
          <w:rFonts w:hint="eastAsia"/>
          <w:color w:val="auto"/>
        </w:rPr>
        <w:t>特此声明。</w:t>
      </w:r>
    </w:p>
    <w:p w14:paraId="21C531DE">
      <w:pPr>
        <w:pStyle w:val="16"/>
        <w:rPr>
          <w:color w:val="auto"/>
        </w:rPr>
      </w:pPr>
    </w:p>
    <w:p w14:paraId="17ECBE9D">
      <w:pPr>
        <w:pStyle w:val="16"/>
        <w:spacing w:line="480" w:lineRule="auto"/>
        <w:rPr>
          <w:color w:val="auto"/>
        </w:rPr>
      </w:pPr>
      <w:r>
        <w:rPr>
          <w:rFonts w:hint="eastAsia"/>
          <w:color w:val="auto"/>
        </w:rPr>
        <w:t>法定代表人/单位负责人（签字</w:t>
      </w:r>
      <w:r>
        <w:rPr>
          <w:rFonts w:hint="eastAsia"/>
          <w:color w:val="auto"/>
          <w:lang w:eastAsia="zh-CN"/>
        </w:rPr>
        <w:t>或加</w:t>
      </w:r>
      <w:r>
        <w:rPr>
          <w:rFonts w:hint="eastAsia"/>
          <w:color w:val="auto"/>
        </w:rPr>
        <w:t>盖个人印章）：</w:t>
      </w:r>
    </w:p>
    <w:p w14:paraId="0CBF7060">
      <w:pPr>
        <w:pStyle w:val="16"/>
        <w:spacing w:line="480" w:lineRule="auto"/>
        <w:rPr>
          <w:color w:val="auto"/>
        </w:rPr>
      </w:pPr>
      <w:r>
        <w:rPr>
          <w:rFonts w:hint="eastAsia"/>
          <w:color w:val="auto"/>
        </w:rPr>
        <w:t>职务：XXX</w:t>
      </w:r>
    </w:p>
    <w:p w14:paraId="7EEFC79E">
      <w:pPr>
        <w:pStyle w:val="16"/>
        <w:spacing w:line="480" w:lineRule="auto"/>
        <w:rPr>
          <w:color w:val="auto"/>
        </w:rPr>
      </w:pPr>
      <w:r>
        <w:rPr>
          <w:rFonts w:hint="eastAsia"/>
          <w:color w:val="auto"/>
        </w:rPr>
        <w:t>被授权人签字：</w:t>
      </w:r>
    </w:p>
    <w:p w14:paraId="0D4B258C">
      <w:pPr>
        <w:pStyle w:val="16"/>
        <w:spacing w:line="480" w:lineRule="auto"/>
        <w:rPr>
          <w:color w:val="auto"/>
        </w:rPr>
      </w:pPr>
      <w:r>
        <w:rPr>
          <w:rFonts w:hint="eastAsia"/>
          <w:color w:val="auto"/>
        </w:rPr>
        <w:t>职务：XXX</w:t>
      </w:r>
    </w:p>
    <w:p w14:paraId="5577D870">
      <w:pPr>
        <w:pStyle w:val="16"/>
        <w:spacing w:line="480" w:lineRule="auto"/>
        <w:rPr>
          <w:color w:val="auto"/>
        </w:rPr>
      </w:pPr>
      <w:r>
        <w:rPr>
          <w:rFonts w:hint="eastAsia"/>
          <w:color w:val="auto"/>
        </w:rPr>
        <w:t>供应商名称：XXX</w:t>
      </w:r>
      <w:r>
        <w:rPr>
          <w:rFonts w:hint="eastAsia"/>
          <w:color w:val="auto"/>
          <w:lang w:eastAsia="zh-CN"/>
        </w:rPr>
        <w:t>（加</w:t>
      </w:r>
      <w:r>
        <w:rPr>
          <w:rFonts w:hint="eastAsia"/>
          <w:color w:val="auto"/>
        </w:rPr>
        <w:t>盖单位公章）</w:t>
      </w:r>
    </w:p>
    <w:p w14:paraId="6F9B15B1">
      <w:pPr>
        <w:pStyle w:val="16"/>
        <w:spacing w:line="480" w:lineRule="auto"/>
        <w:rPr>
          <w:color w:val="auto"/>
        </w:rPr>
      </w:pPr>
      <w:r>
        <w:rPr>
          <w:rFonts w:hint="eastAsia"/>
          <w:color w:val="auto"/>
        </w:rPr>
        <w:t>日期：</w:t>
      </w:r>
      <w:r>
        <w:rPr>
          <w:color w:val="auto"/>
        </w:rPr>
        <w:t>20</w:t>
      </w:r>
      <w:r>
        <w:rPr>
          <w:rFonts w:hint="eastAsia"/>
          <w:color w:val="auto"/>
        </w:rPr>
        <w:t>XX年XX月XX日</w:t>
      </w:r>
    </w:p>
    <w:p w14:paraId="3B1D3A95">
      <w:pPr>
        <w:pStyle w:val="16"/>
        <w:rPr>
          <w:color w:val="auto"/>
        </w:rPr>
      </w:pPr>
      <w:r>
        <w:rPr>
          <w:rFonts w:hint="eastAsia"/>
          <w:color w:val="auto"/>
        </w:rPr>
        <w:t>注：</w:t>
      </w:r>
    </w:p>
    <w:p w14:paraId="3BBC8067">
      <w:pPr>
        <w:pStyle w:val="16"/>
        <w:rPr>
          <w:color w:val="auto"/>
        </w:rPr>
      </w:pPr>
      <w:r>
        <w:rPr>
          <w:rFonts w:hint="eastAsia"/>
          <w:color w:val="auto"/>
        </w:rPr>
        <w:t>1.</w:t>
      </w:r>
      <w:r>
        <w:rPr>
          <w:color w:val="auto"/>
        </w:rPr>
        <w:t xml:space="preserve"> </w:t>
      </w:r>
      <w:r>
        <w:rPr>
          <w:rFonts w:hint="eastAsia"/>
          <w:color w:val="auto"/>
        </w:rPr>
        <w:t>供应商为法人单位时提供“法定代表人授权书”，供应商为其他组织时提供“单位负责人授权书”，供应商为自然人时提供“自然人身份证明材料”。</w:t>
      </w:r>
    </w:p>
    <w:p w14:paraId="20B226A3">
      <w:pPr>
        <w:pStyle w:val="16"/>
        <w:rPr>
          <w:color w:val="auto"/>
        </w:rPr>
      </w:pPr>
      <w:r>
        <w:rPr>
          <w:rFonts w:hint="eastAsia"/>
          <w:color w:val="auto"/>
        </w:rPr>
        <w:t>2.</w:t>
      </w:r>
      <w:r>
        <w:rPr>
          <w:color w:val="auto"/>
        </w:rPr>
        <w:t xml:space="preserve"> </w:t>
      </w:r>
      <w:r>
        <w:rPr>
          <w:rFonts w:hint="eastAsia"/>
          <w:color w:val="auto"/>
        </w:rPr>
        <w:t>应附法定代表人/单位负责人身份证明材料复印件和授权代表身份证明材料复印件。</w:t>
      </w:r>
    </w:p>
    <w:p w14:paraId="649EA295">
      <w:pPr>
        <w:pStyle w:val="16"/>
        <w:rPr>
          <w:color w:val="auto"/>
        </w:rPr>
      </w:pPr>
      <w:r>
        <w:rPr>
          <w:rFonts w:hint="eastAsia"/>
          <w:color w:val="auto"/>
        </w:rPr>
        <w:t>3.</w:t>
      </w:r>
      <w:r>
        <w:rPr>
          <w:color w:val="auto"/>
        </w:rPr>
        <w:t xml:space="preserve"> </w:t>
      </w:r>
      <w:r>
        <w:rPr>
          <w:rFonts w:hint="eastAsia"/>
          <w:color w:val="auto"/>
        </w:rPr>
        <w:t>身份证明材料包括居民身份证或户口本或军官证或护照等。</w:t>
      </w:r>
    </w:p>
    <w:p w14:paraId="71C49CF8">
      <w:pPr>
        <w:pStyle w:val="16"/>
        <w:rPr>
          <w:color w:val="auto"/>
        </w:rPr>
      </w:pPr>
      <w:r>
        <w:rPr>
          <w:rFonts w:hint="eastAsia"/>
          <w:color w:val="auto"/>
        </w:rPr>
        <w:t>4.</w:t>
      </w:r>
      <w:r>
        <w:rPr>
          <w:color w:val="auto"/>
        </w:rPr>
        <w:t xml:space="preserve"> </w:t>
      </w:r>
      <w:r>
        <w:rPr>
          <w:rFonts w:hint="eastAsia"/>
          <w:color w:val="auto"/>
        </w:rPr>
        <w:t>身份证明材料应同时提供其在有效期的材料，如居民身份证正、反面复印件。</w:t>
      </w:r>
    </w:p>
    <w:p w14:paraId="142C5EDB">
      <w:pPr>
        <w:pStyle w:val="16"/>
        <w:ind w:firstLine="0" w:firstLineChars="0"/>
        <w:rPr>
          <w:rFonts w:eastAsia="黑体"/>
          <w:color w:val="auto"/>
        </w:rPr>
      </w:pPr>
      <w:r>
        <w:rPr>
          <w:rFonts w:eastAsia="黑体"/>
          <w:color w:val="auto"/>
        </w:rPr>
        <w:br w:type="page"/>
      </w:r>
    </w:p>
    <w:p w14:paraId="039AD044">
      <w:pPr>
        <w:pStyle w:val="16"/>
        <w:ind w:firstLine="0" w:firstLineChars="0"/>
        <w:rPr>
          <w:rFonts w:eastAsia="黑体"/>
          <w:color w:val="auto"/>
        </w:rPr>
      </w:pPr>
      <w:r>
        <w:rPr>
          <w:rFonts w:hint="eastAsia" w:eastAsia="黑体"/>
          <w:color w:val="auto"/>
        </w:rPr>
        <w:t>格式1-</w:t>
      </w:r>
      <w:r>
        <w:rPr>
          <w:rFonts w:eastAsia="黑体"/>
          <w:color w:val="auto"/>
        </w:rPr>
        <w:t>3</w:t>
      </w:r>
      <w:r>
        <w:rPr>
          <w:rFonts w:hint="eastAsia" w:eastAsia="黑体"/>
          <w:color w:val="auto"/>
        </w:rPr>
        <w:t>：承诺</w:t>
      </w:r>
      <w:r>
        <w:rPr>
          <w:rFonts w:eastAsia="黑体"/>
          <w:color w:val="auto"/>
        </w:rPr>
        <w:t>函</w:t>
      </w:r>
      <w:r>
        <w:rPr>
          <w:rFonts w:hint="eastAsia" w:eastAsia="黑体"/>
          <w:color w:val="auto"/>
        </w:rPr>
        <w:t>（实质性要求）</w:t>
      </w:r>
    </w:p>
    <w:p w14:paraId="4165CD39">
      <w:pPr>
        <w:pStyle w:val="16"/>
        <w:spacing w:before="480" w:after="360" w:line="240" w:lineRule="auto"/>
        <w:ind w:firstLine="0" w:firstLineChars="0"/>
        <w:jc w:val="center"/>
        <w:rPr>
          <w:rFonts w:eastAsia="方正小标宋简体"/>
          <w:color w:val="auto"/>
          <w:sz w:val="32"/>
          <w:szCs w:val="32"/>
        </w:rPr>
      </w:pPr>
      <w:r>
        <w:rPr>
          <w:rFonts w:hint="eastAsia" w:eastAsia="方正小标宋简体"/>
          <w:color w:val="auto"/>
          <w:sz w:val="32"/>
          <w:szCs w:val="32"/>
        </w:rPr>
        <w:t>承诺</w:t>
      </w:r>
      <w:r>
        <w:rPr>
          <w:rFonts w:eastAsia="方正小标宋简体"/>
          <w:color w:val="auto"/>
          <w:sz w:val="32"/>
          <w:szCs w:val="32"/>
        </w:rPr>
        <w:t>函</w:t>
      </w:r>
    </w:p>
    <w:p w14:paraId="73B5E6DA">
      <w:pPr>
        <w:pStyle w:val="16"/>
        <w:spacing w:line="360" w:lineRule="auto"/>
        <w:ind w:firstLine="0" w:firstLineChars="0"/>
        <w:rPr>
          <w:color w:val="auto"/>
        </w:rPr>
      </w:pPr>
      <w:r>
        <w:rPr>
          <w:rFonts w:hint="eastAsia"/>
          <w:color w:val="auto"/>
        </w:rPr>
        <w:t>四川省</w:t>
      </w:r>
      <w:r>
        <w:rPr>
          <w:color w:val="auto"/>
        </w:rPr>
        <w:t>达州生态环境监测中心站</w:t>
      </w:r>
      <w:r>
        <w:rPr>
          <w:rFonts w:hint="eastAsia"/>
          <w:color w:val="auto"/>
        </w:rPr>
        <w:t>：</w:t>
      </w:r>
    </w:p>
    <w:p w14:paraId="47F5415C">
      <w:pPr>
        <w:pStyle w:val="16"/>
        <w:spacing w:line="360" w:lineRule="auto"/>
        <w:rPr>
          <w:color w:val="auto"/>
        </w:rPr>
      </w:pPr>
      <w:r>
        <w:rPr>
          <w:rFonts w:hint="eastAsia"/>
          <w:color w:val="auto"/>
        </w:rPr>
        <w:t>我方作为本次比选项目的供应商，根据比选文件要求，现郑重承诺如下：</w:t>
      </w:r>
    </w:p>
    <w:p w14:paraId="3ED4BDE2">
      <w:pPr>
        <w:pStyle w:val="16"/>
        <w:spacing w:line="360" w:lineRule="auto"/>
        <w:rPr>
          <w:color w:val="auto"/>
        </w:rPr>
      </w:pPr>
      <w:r>
        <w:rPr>
          <w:rFonts w:hint="eastAsia"/>
          <w:color w:val="auto"/>
        </w:rPr>
        <w:t>一、具备《中华人民共和国政府采购法》第二十二条第一款和本项目规定的条件：</w:t>
      </w:r>
    </w:p>
    <w:p w14:paraId="15CBCFED">
      <w:pPr>
        <w:pStyle w:val="16"/>
        <w:spacing w:line="360" w:lineRule="auto"/>
        <w:rPr>
          <w:color w:val="auto"/>
        </w:rPr>
      </w:pPr>
      <w:r>
        <w:rPr>
          <w:rFonts w:hint="eastAsia"/>
          <w:color w:val="auto"/>
        </w:rPr>
        <w:t>（一）具有独立承担民事责任的能力；</w:t>
      </w:r>
    </w:p>
    <w:p w14:paraId="75172117">
      <w:pPr>
        <w:pStyle w:val="16"/>
        <w:spacing w:line="360" w:lineRule="auto"/>
        <w:rPr>
          <w:color w:val="auto"/>
        </w:rPr>
      </w:pPr>
      <w:r>
        <w:rPr>
          <w:rFonts w:hint="eastAsia"/>
          <w:color w:val="auto"/>
        </w:rPr>
        <w:t>（二）具有良好的商业信誉和健全的财务会计制度；</w:t>
      </w:r>
    </w:p>
    <w:p w14:paraId="2AE682D0">
      <w:pPr>
        <w:pStyle w:val="16"/>
        <w:spacing w:line="360" w:lineRule="auto"/>
        <w:rPr>
          <w:color w:val="auto"/>
        </w:rPr>
      </w:pPr>
      <w:r>
        <w:rPr>
          <w:rFonts w:hint="eastAsia"/>
          <w:color w:val="auto"/>
        </w:rPr>
        <w:t>（三）具有履行合同所必需的设备和专业技术能力；</w:t>
      </w:r>
    </w:p>
    <w:p w14:paraId="60A29A5C">
      <w:pPr>
        <w:pStyle w:val="16"/>
        <w:spacing w:line="360" w:lineRule="auto"/>
        <w:rPr>
          <w:color w:val="auto"/>
        </w:rPr>
      </w:pPr>
      <w:r>
        <w:rPr>
          <w:rFonts w:hint="eastAsia"/>
          <w:color w:val="auto"/>
        </w:rPr>
        <w:t>（四）有依法缴纳税收和社会保障资金的良好记录；</w:t>
      </w:r>
    </w:p>
    <w:p w14:paraId="52548556">
      <w:pPr>
        <w:pStyle w:val="16"/>
        <w:spacing w:line="360" w:lineRule="auto"/>
        <w:rPr>
          <w:color w:val="auto"/>
        </w:rPr>
      </w:pPr>
      <w:r>
        <w:rPr>
          <w:rFonts w:hint="eastAsia"/>
          <w:color w:val="auto"/>
        </w:rPr>
        <w:t>（五）参加政府采购活动前三年内，在经营活动中没有重大违法记录；</w:t>
      </w:r>
    </w:p>
    <w:p w14:paraId="550B49C6">
      <w:pPr>
        <w:pStyle w:val="16"/>
        <w:spacing w:line="360" w:lineRule="auto"/>
        <w:rPr>
          <w:color w:val="auto"/>
        </w:rPr>
      </w:pPr>
      <w:r>
        <w:rPr>
          <w:rFonts w:hint="eastAsia"/>
          <w:color w:val="auto"/>
        </w:rPr>
        <w:t>（六）法律、行政法规规定的其他条件；</w:t>
      </w:r>
    </w:p>
    <w:p w14:paraId="6BE1AEC9">
      <w:pPr>
        <w:pStyle w:val="16"/>
        <w:spacing w:line="360" w:lineRule="auto"/>
        <w:rPr>
          <w:color w:val="auto"/>
        </w:rPr>
      </w:pPr>
      <w:r>
        <w:rPr>
          <w:rFonts w:hint="eastAsia"/>
          <w:color w:val="auto"/>
        </w:rPr>
        <w:t>（七）不以联合体的形式参与采购活动，不进行分包、转包。</w:t>
      </w:r>
    </w:p>
    <w:p w14:paraId="01105D20">
      <w:pPr>
        <w:pStyle w:val="16"/>
        <w:spacing w:line="360" w:lineRule="auto"/>
        <w:rPr>
          <w:color w:val="auto"/>
        </w:rPr>
      </w:pPr>
      <w:r>
        <w:rPr>
          <w:rFonts w:hint="eastAsia"/>
          <w:color w:val="auto"/>
        </w:rPr>
        <w:t>二、完全接受和满足本项目比选</w:t>
      </w:r>
      <w:r>
        <w:rPr>
          <w:color w:val="auto"/>
        </w:rPr>
        <w:t>文件</w:t>
      </w:r>
      <w:r>
        <w:rPr>
          <w:rFonts w:hint="eastAsia"/>
          <w:color w:val="auto"/>
        </w:rPr>
        <w:t>中规定的实质性要求，如对比选</w:t>
      </w:r>
      <w:r>
        <w:rPr>
          <w:color w:val="auto"/>
        </w:rPr>
        <w:t>文件</w:t>
      </w:r>
      <w:r>
        <w:rPr>
          <w:rFonts w:hint="eastAsia"/>
          <w:color w:val="auto"/>
        </w:rPr>
        <w:t>有异议，已经在递交响应文件截止时间届满前依法进行维权救济，不存在对比选</w:t>
      </w:r>
      <w:r>
        <w:rPr>
          <w:color w:val="auto"/>
        </w:rPr>
        <w:t>文件</w:t>
      </w:r>
      <w:r>
        <w:rPr>
          <w:rFonts w:hint="eastAsia"/>
          <w:color w:val="auto"/>
        </w:rPr>
        <w:t>有异议的同时又参加比选以求侥幸成交或者为实现其他非法目的的行为。</w:t>
      </w:r>
    </w:p>
    <w:p w14:paraId="0D605504">
      <w:pPr>
        <w:pStyle w:val="16"/>
        <w:spacing w:line="360" w:lineRule="auto"/>
        <w:rPr>
          <w:color w:val="auto"/>
        </w:rPr>
      </w:pPr>
      <w:r>
        <w:rPr>
          <w:rFonts w:hint="eastAsia"/>
          <w:color w:val="auto"/>
        </w:rPr>
        <w:t>三、在参加本次采购活动中，不存在与单位负责人为同一人或者存在直接控股、管理关系的其他供应商参与同一合同项下的采购活动的行为。</w:t>
      </w:r>
    </w:p>
    <w:p w14:paraId="37E086B3">
      <w:pPr>
        <w:pStyle w:val="16"/>
        <w:spacing w:line="360" w:lineRule="auto"/>
        <w:rPr>
          <w:color w:val="auto"/>
        </w:rPr>
      </w:pPr>
      <w:r>
        <w:rPr>
          <w:rFonts w:hint="eastAsia"/>
          <w:color w:val="auto"/>
        </w:rPr>
        <w:t>四、在参加本次采购活动中，不存在和其他供应商在同一合同项下的采购项目中，同时委托同一个自然人、同一家庭的人员、同一单位的人员作为代理人的行为。</w:t>
      </w:r>
    </w:p>
    <w:p w14:paraId="3D626E84">
      <w:pPr>
        <w:pStyle w:val="16"/>
        <w:spacing w:line="360" w:lineRule="auto"/>
        <w:rPr>
          <w:color w:val="auto"/>
        </w:rPr>
      </w:pPr>
      <w:r>
        <w:rPr>
          <w:rFonts w:hint="eastAsia"/>
          <w:color w:val="auto"/>
        </w:rPr>
        <w:t>五、如果有《四川省政府采购当事人诚信管理办法》（川财采〔2015〕33号）规定的记入诚信档案的失信行为，将在响应文件中全面如实反映。</w:t>
      </w:r>
    </w:p>
    <w:p w14:paraId="2C077DFE">
      <w:pPr>
        <w:pStyle w:val="16"/>
        <w:spacing w:line="360" w:lineRule="auto"/>
        <w:rPr>
          <w:color w:val="auto"/>
        </w:rPr>
      </w:pPr>
      <w:r>
        <w:rPr>
          <w:rFonts w:hint="eastAsia"/>
          <w:color w:val="auto"/>
        </w:rPr>
        <w:t>六、响应文件中提供的能够给予我方带来优惠、好处的任何资料和技术、服务、商务等响应承诺情况都是真实的、有效的、合法的。</w:t>
      </w:r>
    </w:p>
    <w:p w14:paraId="220A0147">
      <w:pPr>
        <w:pStyle w:val="16"/>
        <w:spacing w:line="360" w:lineRule="auto"/>
        <w:rPr>
          <w:color w:val="auto"/>
        </w:rPr>
      </w:pPr>
      <w:r>
        <w:rPr>
          <w:rFonts w:hint="eastAsia"/>
          <w:color w:val="auto"/>
        </w:rPr>
        <w:t>七、如本项目比选采购过程中需要提供样品，则我方提供的样品即为成交后将要提供的成交产品，我公司对提供样品的性能和质量负责，因样品存在缺陷或者不符合采购文件要求导致未能成交的，我方愿意承担相应不利后果。</w:t>
      </w:r>
    </w:p>
    <w:p w14:paraId="02C4484A">
      <w:pPr>
        <w:pStyle w:val="16"/>
        <w:spacing w:line="360" w:lineRule="auto"/>
        <w:rPr>
          <w:color w:val="auto"/>
        </w:rPr>
      </w:pPr>
      <w:r>
        <w:rPr>
          <w:rFonts w:hint="eastAsia"/>
          <w:color w:val="auto"/>
        </w:rPr>
        <w:t>我</w:t>
      </w:r>
      <w:r>
        <w:rPr>
          <w:color w:val="auto"/>
        </w:rPr>
        <w:t>方</w:t>
      </w:r>
      <w:r>
        <w:rPr>
          <w:rFonts w:hint="eastAsia"/>
          <w:color w:val="auto"/>
        </w:rPr>
        <w:t>对上述承诺的内容事项真实性负责。如经查实上述承诺的内容事项存在虚假，我方愿意接受以提供虚假材料谋取成交的法律责任。</w:t>
      </w:r>
    </w:p>
    <w:p w14:paraId="19C6A8AA">
      <w:pPr>
        <w:pStyle w:val="16"/>
        <w:rPr>
          <w:color w:val="auto"/>
        </w:rPr>
      </w:pPr>
    </w:p>
    <w:p w14:paraId="17A786B3">
      <w:pPr>
        <w:pStyle w:val="16"/>
        <w:rPr>
          <w:color w:val="auto"/>
        </w:rPr>
      </w:pPr>
    </w:p>
    <w:p w14:paraId="3DC243D1">
      <w:pPr>
        <w:pStyle w:val="16"/>
        <w:spacing w:line="480" w:lineRule="auto"/>
        <w:rPr>
          <w:color w:val="auto"/>
        </w:rPr>
      </w:pPr>
      <w:r>
        <w:rPr>
          <w:rFonts w:hint="eastAsia"/>
          <w:color w:val="auto"/>
        </w:rPr>
        <w:t>法定代表人签字或者加盖个人私章：</w:t>
      </w:r>
    </w:p>
    <w:p w14:paraId="2650F296">
      <w:pPr>
        <w:pStyle w:val="16"/>
        <w:spacing w:line="480" w:lineRule="auto"/>
        <w:rPr>
          <w:color w:val="auto"/>
        </w:rPr>
      </w:pPr>
      <w:r>
        <w:rPr>
          <w:rFonts w:hint="eastAsia"/>
          <w:color w:val="auto"/>
        </w:rPr>
        <w:t>授权代表签字：</w:t>
      </w:r>
    </w:p>
    <w:p w14:paraId="38D78D74">
      <w:pPr>
        <w:pStyle w:val="16"/>
        <w:spacing w:line="480" w:lineRule="auto"/>
        <w:rPr>
          <w:color w:val="auto"/>
        </w:rPr>
      </w:pPr>
      <w:r>
        <w:rPr>
          <w:rFonts w:hint="eastAsia"/>
          <w:color w:val="auto"/>
        </w:rPr>
        <w:t>供应商名称：XXXX（加盖公章）</w:t>
      </w:r>
    </w:p>
    <w:p w14:paraId="479E91F6">
      <w:pPr>
        <w:pStyle w:val="16"/>
        <w:spacing w:line="480" w:lineRule="auto"/>
        <w:rPr>
          <w:color w:val="auto"/>
        </w:rPr>
      </w:pPr>
      <w:r>
        <w:rPr>
          <w:rFonts w:hint="eastAsia"/>
          <w:color w:val="auto"/>
        </w:rPr>
        <w:t>日期：</w:t>
      </w:r>
      <w:r>
        <w:rPr>
          <w:color w:val="auto"/>
        </w:rPr>
        <w:t>20</w:t>
      </w:r>
      <w:r>
        <w:rPr>
          <w:rFonts w:hint="eastAsia"/>
          <w:color w:val="auto"/>
        </w:rPr>
        <w:t>XX年XX月XX日</w:t>
      </w:r>
    </w:p>
    <w:p w14:paraId="5835D06A">
      <w:pPr>
        <w:pStyle w:val="16"/>
        <w:rPr>
          <w:color w:val="auto"/>
        </w:rPr>
      </w:pPr>
    </w:p>
    <w:p w14:paraId="4B3150D1">
      <w:pPr>
        <w:pStyle w:val="16"/>
        <w:ind w:firstLine="0" w:firstLineChars="0"/>
        <w:rPr>
          <w:rFonts w:eastAsia="黑体"/>
          <w:color w:val="auto"/>
        </w:rPr>
      </w:pPr>
      <w:r>
        <w:rPr>
          <w:rFonts w:eastAsia="黑体"/>
          <w:color w:val="auto"/>
        </w:rPr>
        <w:br w:type="page"/>
      </w:r>
    </w:p>
    <w:p w14:paraId="1335434C">
      <w:pPr>
        <w:pStyle w:val="16"/>
        <w:ind w:firstLine="0" w:firstLineChars="0"/>
        <w:rPr>
          <w:rFonts w:eastAsia="黑体"/>
          <w:color w:val="auto"/>
        </w:rPr>
      </w:pPr>
      <w:r>
        <w:rPr>
          <w:rFonts w:hint="eastAsia" w:eastAsia="黑体"/>
          <w:color w:val="auto"/>
        </w:rPr>
        <w:t>格式1-</w:t>
      </w:r>
      <w:r>
        <w:rPr>
          <w:rFonts w:eastAsia="黑体"/>
          <w:color w:val="auto"/>
        </w:rPr>
        <w:t>4</w:t>
      </w:r>
      <w:r>
        <w:rPr>
          <w:rFonts w:hint="eastAsia" w:eastAsia="黑体"/>
          <w:color w:val="auto"/>
        </w:rPr>
        <w:t>：供应商和报价产品其他资格、</w:t>
      </w:r>
      <w:r>
        <w:rPr>
          <w:rFonts w:hint="eastAsia" w:eastAsia="黑体"/>
          <w:color w:val="auto"/>
          <w:lang w:eastAsia="zh-CN"/>
        </w:rPr>
        <w:t>资质</w:t>
      </w:r>
      <w:r>
        <w:rPr>
          <w:rFonts w:hint="eastAsia" w:eastAsia="黑体"/>
          <w:color w:val="auto"/>
        </w:rPr>
        <w:t>及类似效力要求的相关证明材料</w:t>
      </w:r>
    </w:p>
    <w:p w14:paraId="2555E686">
      <w:pPr>
        <w:pStyle w:val="16"/>
        <w:rPr>
          <w:color w:val="auto"/>
        </w:rPr>
      </w:pPr>
    </w:p>
    <w:p w14:paraId="496162D8">
      <w:pPr>
        <w:pStyle w:val="16"/>
        <w:rPr>
          <w:color w:val="auto"/>
        </w:rPr>
      </w:pPr>
      <w:r>
        <w:rPr>
          <w:rFonts w:hint="eastAsia"/>
          <w:color w:val="auto"/>
        </w:rPr>
        <w:t>供应商应按比选文件相关要求提供佐证材料，有格式要求的从其要求，无格式要求的格式自拟。</w:t>
      </w:r>
    </w:p>
    <w:p w14:paraId="67FF2ECF">
      <w:pPr>
        <w:pStyle w:val="16"/>
        <w:rPr>
          <w:color w:val="auto"/>
        </w:rPr>
      </w:pPr>
    </w:p>
    <w:p w14:paraId="7AA469AC">
      <w:pPr>
        <w:pStyle w:val="16"/>
        <w:rPr>
          <w:color w:val="auto"/>
        </w:rPr>
      </w:pPr>
      <w:r>
        <w:rPr>
          <w:color w:val="auto"/>
        </w:rPr>
        <w:br w:type="page"/>
      </w:r>
    </w:p>
    <w:p w14:paraId="16CB8282">
      <w:pPr>
        <w:pStyle w:val="4"/>
        <w:rPr>
          <w:color w:val="auto"/>
        </w:rPr>
      </w:pPr>
      <w:bookmarkStart w:id="10" w:name="_Toc206963336"/>
      <w:r>
        <w:rPr>
          <w:rFonts w:hint="eastAsia"/>
          <w:color w:val="auto"/>
        </w:rPr>
        <w:t>第</w:t>
      </w:r>
      <w:r>
        <w:rPr>
          <w:color w:val="auto"/>
        </w:rPr>
        <w:t>2</w:t>
      </w:r>
      <w:r>
        <w:rPr>
          <w:rFonts w:hint="eastAsia"/>
          <w:color w:val="auto"/>
        </w:rPr>
        <w:t>节</w:t>
      </w:r>
      <w:r>
        <w:rPr>
          <w:color w:val="auto"/>
        </w:rPr>
        <w:t xml:space="preserve"> </w:t>
      </w:r>
      <w:r>
        <w:rPr>
          <w:rFonts w:hint="eastAsia"/>
          <w:color w:val="auto"/>
        </w:rPr>
        <w:t>“其他响应文件”格式</w:t>
      </w:r>
      <w:bookmarkEnd w:id="10"/>
    </w:p>
    <w:p w14:paraId="69DD2A50">
      <w:pPr>
        <w:pStyle w:val="16"/>
        <w:ind w:firstLine="0" w:firstLineChars="0"/>
        <w:rPr>
          <w:rFonts w:eastAsia="黑体"/>
          <w:color w:val="auto"/>
        </w:rPr>
      </w:pPr>
      <w:r>
        <w:rPr>
          <w:rFonts w:hint="eastAsia" w:eastAsia="黑体"/>
          <w:color w:val="auto"/>
        </w:rPr>
        <w:t>格式</w:t>
      </w:r>
      <w:r>
        <w:rPr>
          <w:rFonts w:eastAsia="黑体"/>
          <w:color w:val="auto"/>
        </w:rPr>
        <w:t>2</w:t>
      </w:r>
      <w:r>
        <w:rPr>
          <w:rFonts w:hint="eastAsia" w:eastAsia="黑体"/>
          <w:color w:val="auto"/>
        </w:rPr>
        <w:t>-1：封面</w:t>
      </w:r>
    </w:p>
    <w:p w14:paraId="61FC4795">
      <w:pPr>
        <w:pStyle w:val="16"/>
        <w:spacing w:line="240" w:lineRule="auto"/>
        <w:ind w:firstLine="0" w:firstLineChars="0"/>
        <w:jc w:val="right"/>
        <w:rPr>
          <w:rFonts w:eastAsia="黑体"/>
          <w:color w:val="auto"/>
          <w:sz w:val="44"/>
          <w:szCs w:val="44"/>
        </w:rPr>
      </w:pPr>
      <w:r>
        <w:rPr>
          <w:rFonts w:hint="eastAsia" w:eastAsia="黑体"/>
          <w:color w:val="auto"/>
          <w:sz w:val="44"/>
          <w:szCs w:val="44"/>
        </w:rPr>
        <w:t>正本或副本</w:t>
      </w:r>
    </w:p>
    <w:p w14:paraId="1F9C9CD9">
      <w:pPr>
        <w:pStyle w:val="16"/>
        <w:spacing w:line="240" w:lineRule="auto"/>
        <w:ind w:firstLine="0" w:firstLineChars="0"/>
        <w:rPr>
          <w:color w:val="auto"/>
        </w:rPr>
      </w:pPr>
    </w:p>
    <w:p w14:paraId="2A8F5F83">
      <w:pPr>
        <w:pStyle w:val="16"/>
        <w:spacing w:line="240" w:lineRule="auto"/>
        <w:ind w:firstLine="0" w:firstLineChars="0"/>
        <w:rPr>
          <w:color w:val="auto"/>
        </w:rPr>
      </w:pPr>
    </w:p>
    <w:p w14:paraId="1F6C347B">
      <w:pPr>
        <w:pStyle w:val="16"/>
        <w:spacing w:line="240" w:lineRule="auto"/>
        <w:ind w:firstLine="0" w:firstLineChars="0"/>
        <w:rPr>
          <w:color w:val="auto"/>
        </w:rPr>
      </w:pPr>
    </w:p>
    <w:p w14:paraId="53B4875E">
      <w:pPr>
        <w:pStyle w:val="16"/>
        <w:spacing w:line="240" w:lineRule="auto"/>
        <w:ind w:firstLine="0" w:firstLineChars="0"/>
        <w:rPr>
          <w:color w:val="auto"/>
        </w:rPr>
      </w:pPr>
    </w:p>
    <w:p w14:paraId="124383F7">
      <w:pPr>
        <w:pStyle w:val="16"/>
        <w:spacing w:line="240" w:lineRule="auto"/>
        <w:ind w:firstLine="0" w:firstLineChars="0"/>
        <w:rPr>
          <w:color w:val="auto"/>
        </w:rPr>
      </w:pPr>
    </w:p>
    <w:p w14:paraId="25FC55D5">
      <w:pPr>
        <w:pStyle w:val="16"/>
        <w:spacing w:line="240" w:lineRule="auto"/>
        <w:ind w:firstLine="0" w:firstLineChars="0"/>
        <w:rPr>
          <w:color w:val="auto"/>
        </w:rPr>
      </w:pPr>
    </w:p>
    <w:p w14:paraId="3BD4E502">
      <w:pPr>
        <w:pStyle w:val="16"/>
        <w:spacing w:line="240" w:lineRule="auto"/>
        <w:ind w:firstLine="0" w:firstLineChars="0"/>
        <w:rPr>
          <w:color w:val="auto"/>
        </w:rPr>
      </w:pPr>
    </w:p>
    <w:p w14:paraId="58EF8737">
      <w:pPr>
        <w:pStyle w:val="16"/>
        <w:spacing w:line="240" w:lineRule="auto"/>
        <w:ind w:firstLine="0" w:firstLineChars="0"/>
        <w:rPr>
          <w:color w:val="auto"/>
        </w:rPr>
      </w:pPr>
    </w:p>
    <w:p w14:paraId="7A8F32F9">
      <w:pPr>
        <w:pStyle w:val="16"/>
        <w:spacing w:line="240" w:lineRule="auto"/>
        <w:ind w:firstLine="0" w:firstLineChars="0"/>
        <w:jc w:val="center"/>
        <w:rPr>
          <w:rFonts w:eastAsia="方正小标宋简体"/>
          <w:color w:val="auto"/>
          <w:sz w:val="84"/>
          <w:szCs w:val="84"/>
        </w:rPr>
      </w:pPr>
      <w:r>
        <w:rPr>
          <w:rFonts w:hint="eastAsia" w:eastAsia="方正小标宋简体"/>
          <w:color w:val="auto"/>
          <w:sz w:val="84"/>
          <w:szCs w:val="84"/>
        </w:rPr>
        <w:t>其他响应文件</w:t>
      </w:r>
    </w:p>
    <w:p w14:paraId="5D6D07B7">
      <w:pPr>
        <w:pStyle w:val="16"/>
        <w:spacing w:line="240" w:lineRule="auto"/>
        <w:ind w:firstLine="0" w:firstLineChars="0"/>
        <w:rPr>
          <w:color w:val="auto"/>
        </w:rPr>
      </w:pPr>
    </w:p>
    <w:p w14:paraId="5A87BAFA">
      <w:pPr>
        <w:pStyle w:val="16"/>
        <w:spacing w:line="240" w:lineRule="auto"/>
        <w:ind w:firstLine="0" w:firstLineChars="0"/>
        <w:rPr>
          <w:color w:val="auto"/>
        </w:rPr>
      </w:pPr>
    </w:p>
    <w:p w14:paraId="310EA67C">
      <w:pPr>
        <w:pStyle w:val="16"/>
        <w:spacing w:line="240" w:lineRule="auto"/>
        <w:ind w:firstLine="0" w:firstLineChars="0"/>
        <w:rPr>
          <w:color w:val="auto"/>
        </w:rPr>
      </w:pPr>
    </w:p>
    <w:p w14:paraId="14951965">
      <w:pPr>
        <w:pStyle w:val="16"/>
        <w:spacing w:line="240" w:lineRule="auto"/>
        <w:ind w:firstLine="0" w:firstLineChars="0"/>
        <w:rPr>
          <w:color w:val="auto"/>
        </w:rPr>
      </w:pPr>
    </w:p>
    <w:p w14:paraId="67560851">
      <w:pPr>
        <w:pStyle w:val="16"/>
        <w:spacing w:line="240" w:lineRule="auto"/>
        <w:ind w:firstLine="0" w:firstLineChars="0"/>
        <w:rPr>
          <w:color w:val="auto"/>
        </w:rPr>
      </w:pPr>
    </w:p>
    <w:p w14:paraId="338F4E63">
      <w:pPr>
        <w:pStyle w:val="16"/>
        <w:spacing w:line="240" w:lineRule="auto"/>
        <w:ind w:firstLine="0" w:firstLineChars="0"/>
        <w:rPr>
          <w:color w:val="auto"/>
        </w:rPr>
      </w:pPr>
    </w:p>
    <w:p w14:paraId="7F500B2F">
      <w:pPr>
        <w:pStyle w:val="16"/>
        <w:spacing w:line="240" w:lineRule="auto"/>
        <w:ind w:firstLine="0" w:firstLineChars="0"/>
        <w:rPr>
          <w:color w:val="auto"/>
        </w:rPr>
      </w:pPr>
    </w:p>
    <w:p w14:paraId="0E4EE430">
      <w:pPr>
        <w:pStyle w:val="16"/>
        <w:spacing w:line="240" w:lineRule="auto"/>
        <w:ind w:firstLine="0" w:firstLineChars="0"/>
        <w:rPr>
          <w:color w:val="auto"/>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6509"/>
      </w:tblGrid>
      <w:tr w14:paraId="78D02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85" w:type="dxa"/>
            <w:tcMar>
              <w:left w:w="0" w:type="dxa"/>
              <w:right w:w="0" w:type="dxa"/>
            </w:tcMar>
            <w:vAlign w:val="bottom"/>
          </w:tcPr>
          <w:p w14:paraId="13271115">
            <w:pPr>
              <w:pStyle w:val="16"/>
              <w:spacing w:line="240" w:lineRule="auto"/>
              <w:ind w:firstLine="0" w:firstLineChars="0"/>
              <w:jc w:val="both"/>
              <w:rPr>
                <w:color w:val="auto"/>
              </w:rPr>
            </w:pPr>
            <w:r>
              <w:rPr>
                <w:rFonts w:hint="eastAsia" w:eastAsia="黑体"/>
                <w:color w:val="auto"/>
                <w:sz w:val="32"/>
                <w:szCs w:val="32"/>
              </w:rPr>
              <w:t>项 目 名 称</w:t>
            </w:r>
            <w:r>
              <w:rPr>
                <w:rFonts w:hint="eastAsia"/>
                <w:color w:val="auto"/>
                <w:sz w:val="32"/>
                <w:szCs w:val="32"/>
              </w:rPr>
              <w:t>：</w:t>
            </w:r>
          </w:p>
        </w:tc>
        <w:tc>
          <w:tcPr>
            <w:tcW w:w="6509" w:type="dxa"/>
            <w:tcBorders>
              <w:bottom w:val="single" w:color="auto" w:sz="4" w:space="0"/>
            </w:tcBorders>
            <w:tcMar>
              <w:left w:w="0" w:type="dxa"/>
              <w:right w:w="0" w:type="dxa"/>
            </w:tcMar>
            <w:vAlign w:val="bottom"/>
          </w:tcPr>
          <w:p w14:paraId="2BE9E54C">
            <w:pPr>
              <w:pStyle w:val="16"/>
              <w:spacing w:line="240" w:lineRule="auto"/>
              <w:ind w:firstLine="0" w:firstLineChars="0"/>
              <w:jc w:val="both"/>
              <w:rPr>
                <w:color w:val="auto"/>
              </w:rPr>
            </w:pPr>
            <w:r>
              <w:rPr>
                <w:color w:val="auto"/>
                <w:sz w:val="32"/>
                <w:szCs w:val="32"/>
              </w:rPr>
              <w:fldChar w:fldCharType="begin"/>
            </w:r>
            <w:r>
              <w:rPr>
                <w:color w:val="auto"/>
                <w:sz w:val="32"/>
                <w:szCs w:val="32"/>
              </w:rPr>
              <w:instrText xml:space="preserve"> </w:instrText>
            </w:r>
            <w:r>
              <w:rPr>
                <w:rFonts w:hint="eastAsia"/>
                <w:color w:val="auto"/>
                <w:sz w:val="32"/>
                <w:szCs w:val="32"/>
              </w:rPr>
              <w:instrText xml:space="preserve">REF projName \h</w:instrText>
            </w:r>
            <w:r>
              <w:rPr>
                <w:color w:val="auto"/>
                <w:sz w:val="32"/>
                <w:szCs w:val="32"/>
              </w:rPr>
              <w:instrText xml:space="preserve">  \* MERGEFORMAT </w:instrText>
            </w:r>
            <w:r>
              <w:rPr>
                <w:color w:val="auto"/>
                <w:sz w:val="32"/>
                <w:szCs w:val="32"/>
              </w:rPr>
              <w:fldChar w:fldCharType="separate"/>
            </w:r>
            <w:r>
              <w:rPr>
                <w:rFonts w:hint="eastAsia"/>
                <w:color w:val="auto"/>
                <w:sz w:val="32"/>
                <w:szCs w:val="32"/>
                <w:lang w:eastAsia="zh-CN"/>
              </w:rPr>
              <w:t>2025年四川省达州生态环境监测中心站省控水站耗材备件（第二批）采购项目</w:t>
            </w:r>
            <w:r>
              <w:rPr>
                <w:color w:val="auto"/>
                <w:sz w:val="32"/>
                <w:szCs w:val="32"/>
              </w:rPr>
              <w:fldChar w:fldCharType="end"/>
            </w:r>
          </w:p>
        </w:tc>
      </w:tr>
      <w:tr w14:paraId="6D0C3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85" w:type="dxa"/>
            <w:tcMar>
              <w:left w:w="0" w:type="dxa"/>
              <w:right w:w="0" w:type="dxa"/>
            </w:tcMar>
            <w:vAlign w:val="bottom"/>
          </w:tcPr>
          <w:p w14:paraId="587613D7">
            <w:pPr>
              <w:pStyle w:val="16"/>
              <w:spacing w:line="240" w:lineRule="auto"/>
              <w:ind w:firstLine="0" w:firstLineChars="0"/>
              <w:jc w:val="both"/>
              <w:rPr>
                <w:color w:val="auto"/>
              </w:rPr>
            </w:pPr>
            <w:r>
              <w:rPr>
                <w:rFonts w:hint="eastAsia" w:eastAsia="黑体"/>
                <w:color w:val="auto"/>
                <w:sz w:val="32"/>
                <w:szCs w:val="32"/>
              </w:rPr>
              <w:t>项 目 编 号</w:t>
            </w:r>
            <w:r>
              <w:rPr>
                <w:rFonts w:hint="eastAsia"/>
                <w:color w:val="auto"/>
                <w:sz w:val="32"/>
                <w:szCs w:val="32"/>
              </w:rPr>
              <w:t>：</w:t>
            </w:r>
          </w:p>
        </w:tc>
        <w:tc>
          <w:tcPr>
            <w:tcW w:w="6509" w:type="dxa"/>
            <w:tcBorders>
              <w:top w:val="single" w:color="auto" w:sz="4" w:space="0"/>
              <w:bottom w:val="single" w:color="auto" w:sz="4" w:space="0"/>
            </w:tcBorders>
            <w:tcMar>
              <w:left w:w="0" w:type="dxa"/>
              <w:right w:w="0" w:type="dxa"/>
            </w:tcMar>
            <w:vAlign w:val="bottom"/>
          </w:tcPr>
          <w:p w14:paraId="4BFA9441">
            <w:pPr>
              <w:pStyle w:val="16"/>
              <w:spacing w:line="240" w:lineRule="auto"/>
              <w:ind w:firstLine="0" w:firstLineChars="0"/>
              <w:jc w:val="both"/>
              <w:rPr>
                <w:color w:val="auto"/>
              </w:rPr>
            </w:pPr>
            <w:r>
              <w:rPr>
                <w:color w:val="auto"/>
                <w:sz w:val="32"/>
                <w:szCs w:val="32"/>
              </w:rPr>
              <w:fldChar w:fldCharType="begin"/>
            </w:r>
            <w:r>
              <w:rPr>
                <w:color w:val="auto"/>
                <w:sz w:val="32"/>
                <w:szCs w:val="32"/>
              </w:rPr>
              <w:instrText xml:space="preserve"> </w:instrText>
            </w:r>
            <w:r>
              <w:rPr>
                <w:rFonts w:hint="eastAsia"/>
                <w:color w:val="auto"/>
                <w:sz w:val="32"/>
                <w:szCs w:val="32"/>
              </w:rPr>
              <w:instrText xml:space="preserve">REF projNumber \h</w:instrText>
            </w:r>
            <w:r>
              <w:rPr>
                <w:color w:val="auto"/>
                <w:sz w:val="32"/>
                <w:szCs w:val="32"/>
              </w:rPr>
              <w:instrText xml:space="preserve">  \* MERGEFORMAT </w:instrText>
            </w:r>
            <w:r>
              <w:rPr>
                <w:color w:val="auto"/>
                <w:sz w:val="32"/>
                <w:szCs w:val="32"/>
              </w:rPr>
              <w:fldChar w:fldCharType="separate"/>
            </w:r>
            <w:r>
              <w:rPr>
                <w:rFonts w:hint="eastAsia"/>
                <w:color w:val="auto"/>
                <w:sz w:val="32"/>
                <w:szCs w:val="32"/>
                <w:lang w:eastAsia="zh-CN"/>
              </w:rPr>
              <w:t>达环监采〔2025〕5号</w:t>
            </w:r>
            <w:r>
              <w:rPr>
                <w:color w:val="auto"/>
                <w:sz w:val="32"/>
                <w:szCs w:val="32"/>
              </w:rPr>
              <w:fldChar w:fldCharType="end"/>
            </w:r>
          </w:p>
        </w:tc>
      </w:tr>
      <w:tr w14:paraId="67D1D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85" w:type="dxa"/>
            <w:tcMar>
              <w:left w:w="0" w:type="dxa"/>
              <w:right w:w="0" w:type="dxa"/>
            </w:tcMar>
            <w:vAlign w:val="bottom"/>
          </w:tcPr>
          <w:p w14:paraId="186C1FB6">
            <w:pPr>
              <w:pStyle w:val="16"/>
              <w:spacing w:line="240" w:lineRule="auto"/>
              <w:ind w:firstLine="0" w:firstLineChars="0"/>
              <w:jc w:val="both"/>
              <w:rPr>
                <w:color w:val="auto"/>
                <w:sz w:val="32"/>
                <w:szCs w:val="32"/>
              </w:rPr>
            </w:pPr>
            <w:r>
              <w:rPr>
                <w:rFonts w:hint="eastAsia" w:eastAsia="黑体"/>
                <w:color w:val="auto"/>
                <w:sz w:val="32"/>
                <w:szCs w:val="32"/>
              </w:rPr>
              <w:t xml:space="preserve">供应商名称 </w:t>
            </w:r>
            <w:r>
              <w:rPr>
                <w:rFonts w:hint="eastAsia"/>
                <w:color w:val="auto"/>
                <w:sz w:val="32"/>
                <w:szCs w:val="32"/>
              </w:rPr>
              <w:t>：</w:t>
            </w:r>
          </w:p>
          <w:p w14:paraId="63F3F1C0">
            <w:pPr>
              <w:pStyle w:val="16"/>
              <w:spacing w:line="240" w:lineRule="auto"/>
              <w:ind w:firstLine="0" w:firstLineChars="0"/>
              <w:jc w:val="both"/>
              <w:rPr>
                <w:color w:val="auto"/>
              </w:rPr>
            </w:pPr>
            <w:r>
              <w:rPr>
                <w:rFonts w:hint="eastAsia"/>
                <w:color w:val="auto"/>
                <w:sz w:val="32"/>
                <w:szCs w:val="32"/>
              </w:rPr>
              <w:t>（加盖公章）</w:t>
            </w:r>
          </w:p>
        </w:tc>
        <w:tc>
          <w:tcPr>
            <w:tcW w:w="6509" w:type="dxa"/>
            <w:tcBorders>
              <w:top w:val="single" w:color="auto" w:sz="4" w:space="0"/>
              <w:bottom w:val="single" w:color="auto" w:sz="4" w:space="0"/>
            </w:tcBorders>
            <w:tcMar>
              <w:left w:w="0" w:type="dxa"/>
              <w:right w:w="0" w:type="dxa"/>
            </w:tcMar>
            <w:vAlign w:val="bottom"/>
          </w:tcPr>
          <w:p w14:paraId="27EE127D">
            <w:pPr>
              <w:pStyle w:val="16"/>
              <w:spacing w:line="240" w:lineRule="auto"/>
              <w:ind w:firstLine="0" w:firstLineChars="0"/>
              <w:jc w:val="both"/>
              <w:rPr>
                <w:color w:val="auto"/>
              </w:rPr>
            </w:pPr>
          </w:p>
        </w:tc>
      </w:tr>
      <w:tr w14:paraId="5ADF7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94" w:type="dxa"/>
            <w:gridSpan w:val="2"/>
            <w:tcMar>
              <w:left w:w="0" w:type="dxa"/>
              <w:right w:w="0" w:type="dxa"/>
            </w:tcMar>
            <w:vAlign w:val="bottom"/>
          </w:tcPr>
          <w:p w14:paraId="19EC8C6C">
            <w:pPr>
              <w:pStyle w:val="16"/>
              <w:spacing w:line="240" w:lineRule="auto"/>
              <w:ind w:firstLine="0" w:firstLineChars="0"/>
              <w:jc w:val="both"/>
              <w:rPr>
                <w:color w:val="auto"/>
              </w:rPr>
            </w:pPr>
            <w:r>
              <w:rPr>
                <w:rFonts w:hint="eastAsia" w:eastAsia="黑体"/>
                <w:color w:val="auto"/>
                <w:sz w:val="32"/>
                <w:szCs w:val="32"/>
              </w:rPr>
              <w:t>法定代表人/单位负责人或授权代表（签字）</w:t>
            </w:r>
            <w:r>
              <w:rPr>
                <w:rFonts w:hint="eastAsia"/>
                <w:color w:val="auto"/>
                <w:sz w:val="32"/>
                <w:szCs w:val="32"/>
              </w:rPr>
              <w:t>：</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tc>
      </w:tr>
    </w:tbl>
    <w:p w14:paraId="62B054E5">
      <w:pPr>
        <w:pStyle w:val="16"/>
        <w:spacing w:line="240" w:lineRule="auto"/>
        <w:ind w:firstLine="0" w:firstLineChars="0"/>
        <w:rPr>
          <w:color w:val="auto"/>
        </w:rPr>
      </w:pPr>
    </w:p>
    <w:p w14:paraId="0FE292B6">
      <w:pPr>
        <w:pStyle w:val="16"/>
        <w:spacing w:line="480" w:lineRule="auto"/>
        <w:ind w:firstLine="0" w:firstLineChars="0"/>
        <w:jc w:val="center"/>
        <w:rPr>
          <w:color w:val="auto"/>
          <w:sz w:val="32"/>
          <w:szCs w:val="32"/>
        </w:rPr>
      </w:pPr>
      <w:r>
        <w:rPr>
          <w:rFonts w:hint="eastAsia" w:eastAsia="黑体"/>
          <w:color w:val="auto"/>
          <w:sz w:val="32"/>
          <w:szCs w:val="32"/>
        </w:rPr>
        <w:t>20</w:t>
      </w:r>
      <w:r>
        <w:rPr>
          <w:rFonts w:eastAsia="黑体"/>
          <w:color w:val="auto"/>
          <w:sz w:val="32"/>
          <w:szCs w:val="32"/>
        </w:rPr>
        <w:t>XX</w:t>
      </w:r>
      <w:r>
        <w:rPr>
          <w:rFonts w:hint="eastAsia"/>
          <w:color w:val="auto"/>
          <w:sz w:val="32"/>
          <w:szCs w:val="32"/>
        </w:rPr>
        <w:t>年</w:t>
      </w:r>
      <w:r>
        <w:rPr>
          <w:color w:val="auto"/>
          <w:sz w:val="32"/>
          <w:szCs w:val="32"/>
        </w:rPr>
        <w:t>XX</w:t>
      </w:r>
      <w:r>
        <w:rPr>
          <w:rFonts w:hint="eastAsia"/>
          <w:color w:val="auto"/>
          <w:sz w:val="32"/>
          <w:szCs w:val="32"/>
        </w:rPr>
        <w:t>月</w:t>
      </w:r>
      <w:r>
        <w:rPr>
          <w:color w:val="auto"/>
          <w:sz w:val="32"/>
          <w:szCs w:val="32"/>
        </w:rPr>
        <w:t>XX</w:t>
      </w:r>
      <w:r>
        <w:rPr>
          <w:rFonts w:hint="eastAsia"/>
          <w:color w:val="auto"/>
          <w:sz w:val="32"/>
          <w:szCs w:val="32"/>
        </w:rPr>
        <w:t>日</w:t>
      </w:r>
    </w:p>
    <w:p w14:paraId="5EF82902">
      <w:pPr>
        <w:pStyle w:val="16"/>
        <w:ind w:firstLine="0" w:firstLineChars="0"/>
        <w:rPr>
          <w:rFonts w:eastAsia="黑体"/>
          <w:color w:val="auto"/>
        </w:rPr>
      </w:pPr>
      <w:r>
        <w:rPr>
          <w:rFonts w:eastAsia="黑体"/>
          <w:color w:val="auto"/>
        </w:rPr>
        <w:br w:type="page"/>
      </w:r>
    </w:p>
    <w:p w14:paraId="52F585F0">
      <w:pPr>
        <w:pStyle w:val="16"/>
        <w:ind w:firstLine="0" w:firstLineChars="0"/>
        <w:rPr>
          <w:rFonts w:eastAsia="黑体"/>
          <w:color w:val="auto"/>
        </w:rPr>
      </w:pPr>
      <w:r>
        <w:rPr>
          <w:rFonts w:hint="eastAsia" w:eastAsia="黑体"/>
          <w:color w:val="auto"/>
        </w:rPr>
        <w:t>格式</w:t>
      </w:r>
      <w:r>
        <w:rPr>
          <w:rFonts w:eastAsia="黑体"/>
          <w:color w:val="auto"/>
        </w:rPr>
        <w:t>2</w:t>
      </w:r>
      <w:r>
        <w:rPr>
          <w:rFonts w:hint="eastAsia" w:eastAsia="黑体"/>
          <w:color w:val="auto"/>
        </w:rPr>
        <w:t>-</w:t>
      </w:r>
      <w:r>
        <w:rPr>
          <w:rFonts w:eastAsia="黑体"/>
          <w:color w:val="auto"/>
        </w:rPr>
        <w:t>2</w:t>
      </w:r>
      <w:r>
        <w:rPr>
          <w:rFonts w:hint="eastAsia" w:eastAsia="黑体"/>
          <w:color w:val="auto"/>
        </w:rPr>
        <w:t>：报价函</w:t>
      </w:r>
    </w:p>
    <w:p w14:paraId="50765E49">
      <w:pPr>
        <w:pStyle w:val="16"/>
        <w:spacing w:before="480" w:after="360" w:line="240" w:lineRule="auto"/>
        <w:ind w:firstLine="0" w:firstLineChars="0"/>
        <w:jc w:val="center"/>
        <w:rPr>
          <w:rFonts w:eastAsia="方正小标宋简体"/>
          <w:color w:val="auto"/>
          <w:sz w:val="32"/>
          <w:szCs w:val="32"/>
        </w:rPr>
      </w:pPr>
      <w:r>
        <w:rPr>
          <w:rFonts w:hint="eastAsia" w:eastAsia="方正小标宋简体"/>
          <w:color w:val="auto"/>
          <w:sz w:val="32"/>
          <w:szCs w:val="32"/>
        </w:rPr>
        <w:t>报价</w:t>
      </w:r>
      <w:r>
        <w:rPr>
          <w:rFonts w:eastAsia="方正小标宋简体"/>
          <w:color w:val="auto"/>
          <w:sz w:val="32"/>
          <w:szCs w:val="32"/>
        </w:rPr>
        <w:t>函</w:t>
      </w:r>
    </w:p>
    <w:p w14:paraId="09DFA1A4">
      <w:pPr>
        <w:pStyle w:val="16"/>
        <w:ind w:firstLine="0" w:firstLineChars="0"/>
        <w:rPr>
          <w:color w:val="auto"/>
        </w:rPr>
      </w:pPr>
      <w:r>
        <w:rPr>
          <w:rFonts w:hint="eastAsia"/>
          <w:color w:val="auto"/>
        </w:rPr>
        <w:t>四川省</w:t>
      </w:r>
      <w:r>
        <w:rPr>
          <w:color w:val="auto"/>
        </w:rPr>
        <w:t>达州生态环境监测中心站</w:t>
      </w:r>
      <w:r>
        <w:rPr>
          <w:rFonts w:hint="eastAsia"/>
          <w:color w:val="auto"/>
        </w:rPr>
        <w:t>：</w:t>
      </w:r>
    </w:p>
    <w:p w14:paraId="051E5ED0">
      <w:pPr>
        <w:pStyle w:val="16"/>
        <w:rPr>
          <w:color w:val="auto"/>
        </w:rPr>
      </w:pPr>
      <w:r>
        <w:rPr>
          <w:rFonts w:hint="eastAsia"/>
          <w:color w:val="auto"/>
        </w:rPr>
        <w:t>1.</w:t>
      </w:r>
      <w:r>
        <w:rPr>
          <w:color w:val="auto"/>
        </w:rPr>
        <w:t xml:space="preserve"> </w:t>
      </w:r>
      <w:r>
        <w:rPr>
          <w:rFonts w:hint="eastAsia"/>
          <w:color w:val="auto"/>
        </w:rPr>
        <w:t>我方全面研究了“</w:t>
      </w:r>
      <w:r>
        <w:rPr>
          <w:color w:val="auto"/>
        </w:rPr>
        <w:fldChar w:fldCharType="begin"/>
      </w:r>
      <w:r>
        <w:rPr>
          <w:color w:val="auto"/>
        </w:rPr>
        <w:instrText xml:space="preserve"> </w:instrText>
      </w:r>
      <w:r>
        <w:rPr>
          <w:rFonts w:hint="eastAsia"/>
          <w:color w:val="auto"/>
        </w:rPr>
        <w:instrText xml:space="preserve">REF projName \h</w:instrText>
      </w:r>
      <w:r>
        <w:rPr>
          <w:color w:val="auto"/>
        </w:rPr>
        <w:instrText xml:space="preserve"> </w:instrText>
      </w:r>
      <w:r>
        <w:rPr>
          <w:color w:val="auto"/>
        </w:rPr>
        <w:fldChar w:fldCharType="separate"/>
      </w:r>
      <w:r>
        <w:rPr>
          <w:rFonts w:hint="eastAsia"/>
          <w:color w:val="auto"/>
          <w:lang w:eastAsia="zh-CN"/>
        </w:rPr>
        <w:t>2025年四川省达州生态环境监测中心站省控水站耗材备件（第二批）采购项目</w:t>
      </w:r>
      <w:r>
        <w:rPr>
          <w:color w:val="auto"/>
        </w:rPr>
        <w:fldChar w:fldCharType="end"/>
      </w:r>
      <w:r>
        <w:rPr>
          <w:rFonts w:hint="eastAsia"/>
          <w:color w:val="auto"/>
        </w:rPr>
        <w:t>（项目编号：</w:t>
      </w:r>
      <w:r>
        <w:rPr>
          <w:color w:val="auto"/>
        </w:rPr>
        <w:fldChar w:fldCharType="begin"/>
      </w:r>
      <w:r>
        <w:rPr>
          <w:color w:val="auto"/>
        </w:rPr>
        <w:instrText xml:space="preserve"> </w:instrText>
      </w:r>
      <w:r>
        <w:rPr>
          <w:rFonts w:hint="eastAsia"/>
          <w:color w:val="auto"/>
        </w:rPr>
        <w:instrText xml:space="preserve">REF projNumber \h</w:instrText>
      </w:r>
      <w:r>
        <w:rPr>
          <w:color w:val="auto"/>
        </w:rPr>
        <w:instrText xml:space="preserve"> </w:instrText>
      </w:r>
      <w:r>
        <w:rPr>
          <w:color w:val="auto"/>
        </w:rPr>
        <w:fldChar w:fldCharType="separate"/>
      </w:r>
      <w:r>
        <w:rPr>
          <w:rFonts w:hint="eastAsia"/>
          <w:color w:val="auto"/>
          <w:lang w:eastAsia="zh-CN"/>
        </w:rPr>
        <w:t>达环监采〔2025〕5号</w:t>
      </w:r>
      <w:r>
        <w:rPr>
          <w:color w:val="auto"/>
        </w:rPr>
        <w:fldChar w:fldCharType="end"/>
      </w:r>
      <w:r>
        <w:rPr>
          <w:rFonts w:hint="eastAsia"/>
          <w:color w:val="auto"/>
        </w:rPr>
        <w:t>）”比选</w:t>
      </w:r>
      <w:r>
        <w:rPr>
          <w:color w:val="auto"/>
        </w:rPr>
        <w:t>文件</w:t>
      </w:r>
      <w:r>
        <w:rPr>
          <w:rFonts w:hint="eastAsia"/>
          <w:color w:val="auto"/>
        </w:rPr>
        <w:t>，决定参加贵单位组织的本项目比选采购。</w:t>
      </w:r>
    </w:p>
    <w:p w14:paraId="068F2A44">
      <w:pPr>
        <w:pStyle w:val="16"/>
        <w:rPr>
          <w:color w:val="auto"/>
        </w:rPr>
      </w:pPr>
      <w:r>
        <w:rPr>
          <w:rFonts w:hint="eastAsia"/>
          <w:color w:val="auto"/>
        </w:rPr>
        <w:t>2.</w:t>
      </w:r>
      <w:r>
        <w:rPr>
          <w:color w:val="auto"/>
        </w:rPr>
        <w:t xml:space="preserve"> </w:t>
      </w:r>
      <w:r>
        <w:rPr>
          <w:rFonts w:hint="eastAsia"/>
          <w:color w:val="auto"/>
        </w:rPr>
        <w:t>我方自愿按照比选</w:t>
      </w:r>
      <w:r>
        <w:rPr>
          <w:color w:val="auto"/>
        </w:rPr>
        <w:t>文件</w:t>
      </w:r>
      <w:r>
        <w:rPr>
          <w:rFonts w:hint="eastAsia"/>
          <w:color w:val="auto"/>
        </w:rPr>
        <w:t>规定的各项要求向采购人提供所需货物及</w:t>
      </w:r>
      <w:r>
        <w:rPr>
          <w:color w:val="auto"/>
        </w:rPr>
        <w:t>相关服务</w:t>
      </w:r>
      <w:r>
        <w:rPr>
          <w:rFonts w:hint="eastAsia"/>
          <w:color w:val="auto"/>
        </w:rPr>
        <w:t>。</w:t>
      </w:r>
    </w:p>
    <w:p w14:paraId="02204CCF">
      <w:pPr>
        <w:pStyle w:val="16"/>
        <w:rPr>
          <w:color w:val="auto"/>
        </w:rPr>
      </w:pPr>
      <w:r>
        <w:rPr>
          <w:rFonts w:hint="eastAsia"/>
          <w:color w:val="auto"/>
        </w:rPr>
        <w:t>3.</w:t>
      </w:r>
      <w:r>
        <w:rPr>
          <w:color w:val="auto"/>
        </w:rPr>
        <w:t xml:space="preserve"> </w:t>
      </w:r>
      <w:r>
        <w:rPr>
          <w:rFonts w:hint="eastAsia"/>
          <w:color w:val="auto"/>
        </w:rPr>
        <w:t>一旦我方成交，我方将严格履行采购合同规定的责任和义务。</w:t>
      </w:r>
    </w:p>
    <w:p w14:paraId="272D8251">
      <w:pPr>
        <w:pStyle w:val="16"/>
        <w:rPr>
          <w:color w:val="auto"/>
        </w:rPr>
      </w:pPr>
      <w:r>
        <w:rPr>
          <w:rFonts w:hint="eastAsia"/>
          <w:color w:val="auto"/>
        </w:rPr>
        <w:t>4.</w:t>
      </w:r>
      <w:r>
        <w:rPr>
          <w:color w:val="auto"/>
        </w:rPr>
        <w:t xml:space="preserve"> </w:t>
      </w:r>
      <w:r>
        <w:rPr>
          <w:rFonts w:hint="eastAsia"/>
          <w:color w:val="auto"/>
        </w:rPr>
        <w:t>我方同意本比选</w:t>
      </w:r>
      <w:r>
        <w:rPr>
          <w:color w:val="auto"/>
        </w:rPr>
        <w:t>文件</w:t>
      </w:r>
      <w:r>
        <w:rPr>
          <w:rFonts w:hint="eastAsia"/>
          <w:color w:val="auto"/>
        </w:rPr>
        <w:t>依据《四川省政府采购当事人诚信管理办法》（川财采〔2015〕33号文件）对我方可能存在的失信行为进行惩戒。</w:t>
      </w:r>
    </w:p>
    <w:p w14:paraId="794C0A08">
      <w:pPr>
        <w:pStyle w:val="16"/>
        <w:rPr>
          <w:color w:val="auto"/>
        </w:rPr>
      </w:pPr>
      <w:r>
        <w:rPr>
          <w:rFonts w:hint="eastAsia"/>
          <w:color w:val="auto"/>
        </w:rPr>
        <w:t>5.</w:t>
      </w:r>
      <w:r>
        <w:rPr>
          <w:color w:val="auto"/>
        </w:rPr>
        <w:t xml:space="preserve"> </w:t>
      </w:r>
      <w:r>
        <w:rPr>
          <w:rFonts w:hint="eastAsia"/>
          <w:color w:val="auto"/>
        </w:rPr>
        <w:t>我方为本项目提交的响应文件正本1份，副本</w:t>
      </w:r>
      <w:r>
        <w:rPr>
          <w:color w:val="auto"/>
        </w:rPr>
        <w:t>2</w:t>
      </w:r>
      <w:r>
        <w:rPr>
          <w:rFonts w:hint="eastAsia"/>
          <w:color w:val="auto"/>
        </w:rPr>
        <w:t>份，用于比选报价。</w:t>
      </w:r>
    </w:p>
    <w:p w14:paraId="23C40679">
      <w:pPr>
        <w:pStyle w:val="16"/>
        <w:rPr>
          <w:color w:val="auto"/>
        </w:rPr>
      </w:pPr>
      <w:r>
        <w:rPr>
          <w:rFonts w:hint="eastAsia"/>
          <w:color w:val="auto"/>
        </w:rPr>
        <w:t>6.</w:t>
      </w:r>
      <w:r>
        <w:rPr>
          <w:color w:val="auto"/>
        </w:rPr>
        <w:t xml:space="preserve"> </w:t>
      </w:r>
      <w:r>
        <w:rPr>
          <w:rFonts w:hint="eastAsia"/>
          <w:color w:val="auto"/>
        </w:rPr>
        <w:t>我方愿意提供贵单位可能另外要求的，与比选报价有关的文件资料，并保证我方已提供和将要提供的文件资料是真实、准确的。</w:t>
      </w:r>
    </w:p>
    <w:p w14:paraId="7EBE2851">
      <w:pPr>
        <w:pStyle w:val="16"/>
        <w:rPr>
          <w:rFonts w:hint="eastAsia"/>
          <w:color w:val="auto"/>
          <w:lang w:eastAsia="zh-CN"/>
        </w:rPr>
      </w:pPr>
      <w:r>
        <w:rPr>
          <w:rFonts w:hint="eastAsia"/>
          <w:color w:val="auto"/>
        </w:rPr>
        <w:t>7.</w:t>
      </w:r>
      <w:r>
        <w:rPr>
          <w:color w:val="auto"/>
        </w:rPr>
        <w:t xml:space="preserve"> </w:t>
      </w:r>
      <w:r>
        <w:rPr>
          <w:rFonts w:hint="eastAsia"/>
          <w:color w:val="auto"/>
        </w:rPr>
        <w:t>本次比选，我方总</w:t>
      </w:r>
      <w:r>
        <w:rPr>
          <w:color w:val="auto"/>
        </w:rPr>
        <w:t>报价为XXXX元整（</w:t>
      </w:r>
      <w:r>
        <w:rPr>
          <w:rFonts w:hint="eastAsia"/>
          <w:color w:val="auto"/>
        </w:rPr>
        <w:t>￥</w:t>
      </w:r>
      <w:r>
        <w:rPr>
          <w:color w:val="auto"/>
        </w:rPr>
        <w:t>XXXX.00元）</w:t>
      </w:r>
      <w:r>
        <w:rPr>
          <w:rFonts w:hint="eastAsia"/>
          <w:color w:val="auto"/>
          <w:lang w:eastAsia="zh-CN"/>
        </w:rPr>
        <w:t>。</w:t>
      </w:r>
    </w:p>
    <w:p w14:paraId="0042E13A">
      <w:pPr>
        <w:pStyle w:val="16"/>
        <w:rPr>
          <w:color w:val="auto"/>
        </w:rPr>
      </w:pPr>
      <w:r>
        <w:rPr>
          <w:rFonts w:hint="eastAsia"/>
          <w:color w:val="auto"/>
          <w:lang w:val="en-US" w:eastAsia="zh-CN"/>
        </w:rPr>
        <w:t>8. 响应文件</w:t>
      </w:r>
      <w:r>
        <w:rPr>
          <w:rFonts w:hint="eastAsia"/>
          <w:color w:val="auto"/>
        </w:rPr>
        <w:t>有效期为比选</w:t>
      </w:r>
      <w:r>
        <w:rPr>
          <w:color w:val="auto"/>
        </w:rPr>
        <w:t>文件</w:t>
      </w:r>
      <w:r>
        <w:rPr>
          <w:rFonts w:hint="eastAsia"/>
          <w:color w:val="auto"/>
        </w:rPr>
        <w:t>规定的起算之日起</w:t>
      </w:r>
      <w:r>
        <w:rPr>
          <w:color w:val="auto"/>
        </w:rPr>
        <w:t>90</w:t>
      </w:r>
      <w:r>
        <w:rPr>
          <w:rFonts w:hint="eastAsia"/>
          <w:color w:val="auto"/>
        </w:rPr>
        <w:t>天。</w:t>
      </w:r>
    </w:p>
    <w:p w14:paraId="4DF5C0B6">
      <w:pPr>
        <w:pStyle w:val="16"/>
        <w:rPr>
          <w:color w:val="auto"/>
        </w:rPr>
      </w:pPr>
    </w:p>
    <w:p w14:paraId="74027665">
      <w:pPr>
        <w:pStyle w:val="16"/>
        <w:rPr>
          <w:color w:val="auto"/>
        </w:rPr>
      </w:pPr>
    </w:p>
    <w:p w14:paraId="27A21DA8">
      <w:pPr>
        <w:pStyle w:val="16"/>
        <w:spacing w:line="480" w:lineRule="auto"/>
        <w:rPr>
          <w:color w:val="auto"/>
        </w:rPr>
      </w:pPr>
      <w:r>
        <w:rPr>
          <w:rFonts w:hint="eastAsia"/>
          <w:color w:val="auto"/>
        </w:rPr>
        <w:t>法定代表人或授权代表（签字或加盖个人私章）：</w:t>
      </w:r>
    </w:p>
    <w:p w14:paraId="4E180CA5">
      <w:pPr>
        <w:pStyle w:val="16"/>
        <w:spacing w:line="480" w:lineRule="auto"/>
        <w:rPr>
          <w:color w:val="auto"/>
        </w:rPr>
      </w:pPr>
      <w:r>
        <w:rPr>
          <w:rFonts w:hint="eastAsia"/>
          <w:color w:val="auto"/>
        </w:rPr>
        <w:t>供应商名称：XXX（加盖单位公章）</w:t>
      </w:r>
    </w:p>
    <w:p w14:paraId="58EF5BD0">
      <w:pPr>
        <w:pStyle w:val="16"/>
        <w:spacing w:line="480" w:lineRule="auto"/>
        <w:rPr>
          <w:color w:val="auto"/>
        </w:rPr>
      </w:pPr>
      <w:r>
        <w:rPr>
          <w:rFonts w:hint="eastAsia"/>
          <w:color w:val="auto"/>
        </w:rPr>
        <w:t>通讯地址：XXX</w:t>
      </w:r>
    </w:p>
    <w:p w14:paraId="4379BDC4">
      <w:pPr>
        <w:pStyle w:val="16"/>
        <w:spacing w:line="480" w:lineRule="auto"/>
        <w:rPr>
          <w:color w:val="auto"/>
        </w:rPr>
      </w:pPr>
      <w:r>
        <w:rPr>
          <w:rFonts w:hint="eastAsia"/>
          <w:color w:val="auto"/>
        </w:rPr>
        <w:t>邮政编码：XXX</w:t>
      </w:r>
      <w:r>
        <w:rPr>
          <w:color w:val="auto"/>
        </w:rPr>
        <w:t xml:space="preserve">     </w:t>
      </w:r>
      <w:r>
        <w:rPr>
          <w:rFonts w:hint="eastAsia"/>
          <w:color w:val="auto"/>
        </w:rPr>
        <w:t>联系电话：XXX</w:t>
      </w:r>
      <w:r>
        <w:rPr>
          <w:color w:val="auto"/>
        </w:rPr>
        <w:t xml:space="preserve">    </w:t>
      </w:r>
      <w:r>
        <w:rPr>
          <w:rFonts w:hint="eastAsia"/>
          <w:color w:val="auto"/>
        </w:rPr>
        <w:t>传真：XXX</w:t>
      </w:r>
    </w:p>
    <w:p w14:paraId="6B72BB04">
      <w:pPr>
        <w:pStyle w:val="16"/>
        <w:spacing w:line="480" w:lineRule="auto"/>
        <w:rPr>
          <w:color w:val="auto"/>
        </w:rPr>
      </w:pPr>
      <w:r>
        <w:rPr>
          <w:rFonts w:hint="eastAsia"/>
          <w:color w:val="auto"/>
        </w:rPr>
        <w:t>日期：</w:t>
      </w:r>
      <w:r>
        <w:rPr>
          <w:color w:val="auto"/>
        </w:rPr>
        <w:t>20</w:t>
      </w:r>
      <w:r>
        <w:rPr>
          <w:rFonts w:hint="eastAsia"/>
          <w:color w:val="auto"/>
        </w:rPr>
        <w:t>XX年XX月XX日</w:t>
      </w:r>
    </w:p>
    <w:p w14:paraId="1DBFB2AC">
      <w:pPr>
        <w:pStyle w:val="16"/>
        <w:ind w:firstLine="0" w:firstLineChars="0"/>
        <w:rPr>
          <w:rFonts w:eastAsia="黑体"/>
          <w:color w:val="auto"/>
        </w:rPr>
      </w:pPr>
      <w:r>
        <w:rPr>
          <w:rFonts w:eastAsia="黑体"/>
          <w:color w:val="auto"/>
        </w:rPr>
        <w:br w:type="page"/>
      </w:r>
    </w:p>
    <w:p w14:paraId="47BC6EC6">
      <w:pPr>
        <w:pStyle w:val="16"/>
        <w:ind w:firstLine="0" w:firstLineChars="0"/>
        <w:rPr>
          <w:rFonts w:eastAsia="黑体"/>
          <w:color w:val="auto"/>
        </w:rPr>
      </w:pPr>
      <w:r>
        <w:rPr>
          <w:rFonts w:hint="eastAsia" w:eastAsia="黑体"/>
          <w:color w:val="auto"/>
        </w:rPr>
        <w:t>格式</w:t>
      </w:r>
      <w:r>
        <w:rPr>
          <w:rFonts w:eastAsia="黑体"/>
          <w:color w:val="auto"/>
        </w:rPr>
        <w:t>2</w:t>
      </w:r>
      <w:r>
        <w:rPr>
          <w:rFonts w:hint="eastAsia" w:eastAsia="黑体"/>
          <w:color w:val="auto"/>
        </w:rPr>
        <w:t>-</w:t>
      </w:r>
      <w:r>
        <w:rPr>
          <w:rFonts w:eastAsia="黑体"/>
          <w:color w:val="auto"/>
        </w:rPr>
        <w:t>3</w:t>
      </w:r>
      <w:r>
        <w:rPr>
          <w:rFonts w:hint="eastAsia" w:eastAsia="黑体"/>
          <w:color w:val="auto"/>
        </w:rPr>
        <w:t>：供应商基本情况表</w:t>
      </w:r>
    </w:p>
    <w:p w14:paraId="5E660F57">
      <w:pPr>
        <w:pStyle w:val="16"/>
        <w:spacing w:before="480" w:after="360" w:line="240" w:lineRule="auto"/>
        <w:ind w:firstLine="0" w:firstLineChars="0"/>
        <w:jc w:val="center"/>
        <w:rPr>
          <w:rFonts w:eastAsia="方正小标宋简体"/>
          <w:color w:val="auto"/>
          <w:sz w:val="32"/>
          <w:szCs w:val="32"/>
        </w:rPr>
      </w:pPr>
      <w:r>
        <w:rPr>
          <w:rFonts w:hint="eastAsia" w:eastAsia="方正小标宋简体"/>
          <w:color w:val="auto"/>
          <w:sz w:val="32"/>
          <w:szCs w:val="32"/>
        </w:rPr>
        <w:t>供应商基本情况表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856"/>
        <w:gridCol w:w="1584"/>
        <w:gridCol w:w="990"/>
        <w:gridCol w:w="577"/>
        <w:gridCol w:w="709"/>
        <w:gridCol w:w="858"/>
        <w:gridCol w:w="51"/>
        <w:gridCol w:w="91"/>
        <w:gridCol w:w="1421"/>
      </w:tblGrid>
      <w:tr w14:paraId="320F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32" w:type="pct"/>
            <w:tcMar>
              <w:left w:w="28" w:type="dxa"/>
              <w:right w:w="28" w:type="dxa"/>
            </w:tcMar>
            <w:vAlign w:val="center"/>
          </w:tcPr>
          <w:p w14:paraId="6C64219E">
            <w:pPr>
              <w:jc w:val="center"/>
              <w:rPr>
                <w:rFonts w:ascii="宋体" w:hAnsi="宋体" w:cs="Arial"/>
                <w:bCs/>
                <w:color w:val="auto"/>
                <w:szCs w:val="21"/>
              </w:rPr>
            </w:pPr>
            <w:r>
              <w:rPr>
                <w:rFonts w:hint="eastAsia" w:ascii="宋体" w:hAnsi="宋体" w:cs="Arial"/>
                <w:bCs/>
                <w:color w:val="auto"/>
                <w:szCs w:val="21"/>
              </w:rPr>
              <w:t>供应商名称</w:t>
            </w:r>
          </w:p>
        </w:tc>
        <w:tc>
          <w:tcPr>
            <w:tcW w:w="4168" w:type="pct"/>
            <w:gridSpan w:val="9"/>
            <w:tcMar>
              <w:left w:w="28" w:type="dxa"/>
              <w:right w:w="28" w:type="dxa"/>
            </w:tcMar>
            <w:vAlign w:val="center"/>
          </w:tcPr>
          <w:p w14:paraId="3B63AFBB">
            <w:pPr>
              <w:rPr>
                <w:rFonts w:ascii="宋体" w:hAnsi="宋体" w:cs="Arial"/>
                <w:bCs/>
                <w:color w:val="auto"/>
                <w:szCs w:val="21"/>
              </w:rPr>
            </w:pPr>
          </w:p>
        </w:tc>
      </w:tr>
      <w:tr w14:paraId="069F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32" w:type="pct"/>
            <w:tcMar>
              <w:left w:w="28" w:type="dxa"/>
              <w:right w:w="28" w:type="dxa"/>
            </w:tcMar>
            <w:vAlign w:val="center"/>
          </w:tcPr>
          <w:p w14:paraId="4CA89C06">
            <w:pPr>
              <w:jc w:val="center"/>
              <w:rPr>
                <w:rFonts w:ascii="宋体" w:hAnsi="宋体" w:cs="Arial"/>
                <w:bCs/>
                <w:color w:val="auto"/>
                <w:szCs w:val="21"/>
              </w:rPr>
            </w:pPr>
            <w:r>
              <w:rPr>
                <w:rFonts w:hint="eastAsia" w:ascii="宋体" w:hAnsi="宋体" w:cs="Arial"/>
                <w:bCs/>
                <w:color w:val="auto"/>
                <w:szCs w:val="21"/>
              </w:rPr>
              <w:t>注册地址</w:t>
            </w:r>
          </w:p>
        </w:tc>
        <w:tc>
          <w:tcPr>
            <w:tcW w:w="2754" w:type="pct"/>
            <w:gridSpan w:val="5"/>
            <w:tcMar>
              <w:left w:w="28" w:type="dxa"/>
              <w:right w:w="28" w:type="dxa"/>
            </w:tcMar>
            <w:vAlign w:val="center"/>
          </w:tcPr>
          <w:p w14:paraId="146B0629">
            <w:pPr>
              <w:rPr>
                <w:rFonts w:ascii="宋体" w:hAnsi="宋体" w:cs="Arial"/>
                <w:bCs/>
                <w:color w:val="auto"/>
                <w:szCs w:val="21"/>
              </w:rPr>
            </w:pPr>
          </w:p>
        </w:tc>
        <w:tc>
          <w:tcPr>
            <w:tcW w:w="531" w:type="pct"/>
            <w:gridSpan w:val="2"/>
            <w:tcMar>
              <w:left w:w="28" w:type="dxa"/>
              <w:right w:w="28" w:type="dxa"/>
            </w:tcMar>
            <w:vAlign w:val="center"/>
          </w:tcPr>
          <w:p w14:paraId="52C30A29">
            <w:pPr>
              <w:jc w:val="center"/>
              <w:rPr>
                <w:rFonts w:ascii="宋体" w:hAnsi="宋体" w:cs="Arial"/>
                <w:bCs/>
                <w:color w:val="auto"/>
                <w:szCs w:val="21"/>
              </w:rPr>
            </w:pPr>
            <w:r>
              <w:rPr>
                <w:rFonts w:hint="eastAsia" w:ascii="宋体" w:hAnsi="宋体" w:cs="Arial"/>
                <w:bCs/>
                <w:color w:val="auto"/>
                <w:szCs w:val="21"/>
              </w:rPr>
              <w:t>邮政编码</w:t>
            </w:r>
          </w:p>
        </w:tc>
        <w:tc>
          <w:tcPr>
            <w:tcW w:w="883" w:type="pct"/>
            <w:gridSpan w:val="2"/>
            <w:tcMar>
              <w:left w:w="28" w:type="dxa"/>
              <w:right w:w="28" w:type="dxa"/>
            </w:tcMar>
            <w:vAlign w:val="center"/>
          </w:tcPr>
          <w:p w14:paraId="6FF9A1DF">
            <w:pPr>
              <w:jc w:val="center"/>
              <w:rPr>
                <w:rFonts w:ascii="宋体" w:hAnsi="宋体" w:cs="Arial"/>
                <w:bCs/>
                <w:color w:val="auto"/>
                <w:szCs w:val="21"/>
              </w:rPr>
            </w:pPr>
          </w:p>
        </w:tc>
      </w:tr>
      <w:tr w14:paraId="4DDE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32" w:type="pct"/>
            <w:vMerge w:val="restart"/>
            <w:tcMar>
              <w:left w:w="28" w:type="dxa"/>
              <w:right w:w="28" w:type="dxa"/>
            </w:tcMar>
            <w:vAlign w:val="center"/>
          </w:tcPr>
          <w:p w14:paraId="6DFC3A5A">
            <w:pPr>
              <w:jc w:val="center"/>
              <w:rPr>
                <w:rFonts w:ascii="宋体" w:hAnsi="宋体" w:cs="Arial"/>
                <w:bCs/>
                <w:color w:val="auto"/>
                <w:szCs w:val="21"/>
              </w:rPr>
            </w:pPr>
            <w:r>
              <w:rPr>
                <w:rFonts w:hint="eastAsia" w:ascii="宋体" w:hAnsi="宋体" w:cs="Arial"/>
                <w:bCs/>
                <w:color w:val="auto"/>
                <w:szCs w:val="21"/>
              </w:rPr>
              <w:t>联系方式</w:t>
            </w:r>
          </w:p>
        </w:tc>
        <w:tc>
          <w:tcPr>
            <w:tcW w:w="500" w:type="pct"/>
            <w:tcMar>
              <w:left w:w="28" w:type="dxa"/>
              <w:right w:w="28" w:type="dxa"/>
            </w:tcMar>
            <w:vAlign w:val="center"/>
          </w:tcPr>
          <w:p w14:paraId="35A72CFA">
            <w:pPr>
              <w:jc w:val="center"/>
              <w:rPr>
                <w:rFonts w:ascii="宋体" w:hAnsi="宋体" w:cs="Arial"/>
                <w:bCs/>
                <w:color w:val="auto"/>
                <w:szCs w:val="21"/>
              </w:rPr>
            </w:pPr>
            <w:r>
              <w:rPr>
                <w:rFonts w:hint="eastAsia" w:ascii="宋体" w:hAnsi="宋体" w:cs="Arial"/>
                <w:bCs/>
                <w:color w:val="auto"/>
                <w:szCs w:val="21"/>
              </w:rPr>
              <w:t>联系人</w:t>
            </w:r>
          </w:p>
        </w:tc>
        <w:tc>
          <w:tcPr>
            <w:tcW w:w="1503" w:type="pct"/>
            <w:gridSpan w:val="2"/>
            <w:tcMar>
              <w:left w:w="28" w:type="dxa"/>
              <w:right w:w="28" w:type="dxa"/>
            </w:tcMar>
            <w:vAlign w:val="center"/>
          </w:tcPr>
          <w:p w14:paraId="7AF28014">
            <w:pPr>
              <w:jc w:val="center"/>
              <w:rPr>
                <w:rFonts w:ascii="宋体" w:hAnsi="宋体" w:cs="Arial"/>
                <w:bCs/>
                <w:color w:val="auto"/>
                <w:szCs w:val="21"/>
              </w:rPr>
            </w:pPr>
          </w:p>
        </w:tc>
        <w:tc>
          <w:tcPr>
            <w:tcW w:w="751" w:type="pct"/>
            <w:gridSpan w:val="2"/>
            <w:tcMar>
              <w:left w:w="28" w:type="dxa"/>
              <w:right w:w="28" w:type="dxa"/>
            </w:tcMar>
            <w:vAlign w:val="center"/>
          </w:tcPr>
          <w:p w14:paraId="1C6C4C7E">
            <w:pPr>
              <w:jc w:val="center"/>
              <w:rPr>
                <w:rFonts w:ascii="宋体" w:hAnsi="宋体" w:cs="Arial"/>
                <w:bCs/>
                <w:color w:val="auto"/>
                <w:szCs w:val="21"/>
              </w:rPr>
            </w:pPr>
            <w:r>
              <w:rPr>
                <w:rFonts w:hint="eastAsia" w:ascii="宋体" w:hAnsi="宋体" w:cs="Arial"/>
                <w:bCs/>
                <w:color w:val="auto"/>
                <w:szCs w:val="21"/>
              </w:rPr>
              <w:t>联系电话</w:t>
            </w:r>
          </w:p>
        </w:tc>
        <w:tc>
          <w:tcPr>
            <w:tcW w:w="1414" w:type="pct"/>
            <w:gridSpan w:val="4"/>
            <w:tcMar>
              <w:left w:w="28" w:type="dxa"/>
              <w:right w:w="28" w:type="dxa"/>
            </w:tcMar>
            <w:vAlign w:val="center"/>
          </w:tcPr>
          <w:p w14:paraId="134ABEF6">
            <w:pPr>
              <w:jc w:val="center"/>
              <w:rPr>
                <w:rFonts w:ascii="宋体" w:hAnsi="宋体" w:cs="Arial"/>
                <w:bCs/>
                <w:color w:val="auto"/>
                <w:szCs w:val="21"/>
              </w:rPr>
            </w:pPr>
          </w:p>
        </w:tc>
      </w:tr>
      <w:tr w14:paraId="4FB0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32" w:type="pct"/>
            <w:vMerge w:val="continue"/>
            <w:tcMar>
              <w:left w:w="28" w:type="dxa"/>
              <w:right w:w="28" w:type="dxa"/>
            </w:tcMar>
            <w:vAlign w:val="center"/>
          </w:tcPr>
          <w:p w14:paraId="37C65A94">
            <w:pPr>
              <w:jc w:val="center"/>
              <w:rPr>
                <w:rFonts w:ascii="宋体" w:hAnsi="宋体" w:cs="Arial"/>
                <w:bCs/>
                <w:color w:val="auto"/>
                <w:szCs w:val="21"/>
              </w:rPr>
            </w:pPr>
          </w:p>
        </w:tc>
        <w:tc>
          <w:tcPr>
            <w:tcW w:w="500" w:type="pct"/>
            <w:tcMar>
              <w:left w:w="28" w:type="dxa"/>
              <w:right w:w="28" w:type="dxa"/>
            </w:tcMar>
            <w:vAlign w:val="center"/>
          </w:tcPr>
          <w:p w14:paraId="3A10EF31">
            <w:pPr>
              <w:jc w:val="center"/>
              <w:rPr>
                <w:rFonts w:ascii="宋体" w:hAnsi="宋体" w:cs="Arial"/>
                <w:bCs/>
                <w:color w:val="auto"/>
                <w:szCs w:val="21"/>
              </w:rPr>
            </w:pPr>
            <w:r>
              <w:rPr>
                <w:rFonts w:hint="eastAsia" w:ascii="宋体" w:hAnsi="宋体" w:cs="Arial"/>
                <w:bCs/>
                <w:color w:val="auto"/>
                <w:szCs w:val="21"/>
              </w:rPr>
              <w:t>网址</w:t>
            </w:r>
          </w:p>
        </w:tc>
        <w:tc>
          <w:tcPr>
            <w:tcW w:w="1503" w:type="pct"/>
            <w:gridSpan w:val="2"/>
            <w:tcMar>
              <w:left w:w="28" w:type="dxa"/>
              <w:right w:w="28" w:type="dxa"/>
            </w:tcMar>
            <w:vAlign w:val="center"/>
          </w:tcPr>
          <w:p w14:paraId="1CEBA322">
            <w:pPr>
              <w:jc w:val="center"/>
              <w:rPr>
                <w:rFonts w:ascii="宋体" w:hAnsi="宋体" w:cs="Arial"/>
                <w:bCs/>
                <w:color w:val="auto"/>
                <w:szCs w:val="21"/>
              </w:rPr>
            </w:pPr>
          </w:p>
        </w:tc>
        <w:tc>
          <w:tcPr>
            <w:tcW w:w="751" w:type="pct"/>
            <w:gridSpan w:val="2"/>
            <w:tcMar>
              <w:left w:w="28" w:type="dxa"/>
              <w:right w:w="28" w:type="dxa"/>
            </w:tcMar>
            <w:vAlign w:val="center"/>
          </w:tcPr>
          <w:p w14:paraId="657D49AB">
            <w:pPr>
              <w:jc w:val="center"/>
              <w:rPr>
                <w:rFonts w:ascii="宋体" w:hAnsi="宋体" w:cs="Arial"/>
                <w:bCs/>
                <w:color w:val="auto"/>
                <w:szCs w:val="21"/>
              </w:rPr>
            </w:pPr>
            <w:r>
              <w:rPr>
                <w:rFonts w:hint="eastAsia" w:ascii="宋体" w:hAnsi="宋体" w:cs="Arial"/>
                <w:bCs/>
                <w:color w:val="auto"/>
                <w:szCs w:val="21"/>
              </w:rPr>
              <w:t>电子</w:t>
            </w:r>
            <w:r>
              <w:rPr>
                <w:rFonts w:ascii="宋体" w:hAnsi="宋体" w:cs="Arial"/>
                <w:bCs/>
                <w:color w:val="auto"/>
                <w:szCs w:val="21"/>
              </w:rPr>
              <w:t>邮箱</w:t>
            </w:r>
          </w:p>
        </w:tc>
        <w:tc>
          <w:tcPr>
            <w:tcW w:w="1414" w:type="pct"/>
            <w:gridSpan w:val="4"/>
            <w:tcMar>
              <w:left w:w="28" w:type="dxa"/>
              <w:right w:w="28" w:type="dxa"/>
            </w:tcMar>
            <w:vAlign w:val="center"/>
          </w:tcPr>
          <w:p w14:paraId="55009EAA">
            <w:pPr>
              <w:jc w:val="center"/>
              <w:rPr>
                <w:rFonts w:ascii="宋体" w:hAnsi="宋体" w:cs="Arial"/>
                <w:bCs/>
                <w:color w:val="auto"/>
                <w:szCs w:val="21"/>
              </w:rPr>
            </w:pPr>
          </w:p>
        </w:tc>
      </w:tr>
      <w:tr w14:paraId="287D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32" w:type="pct"/>
            <w:tcMar>
              <w:left w:w="28" w:type="dxa"/>
              <w:right w:w="28" w:type="dxa"/>
            </w:tcMar>
            <w:vAlign w:val="center"/>
          </w:tcPr>
          <w:p w14:paraId="30C1EFED">
            <w:pPr>
              <w:jc w:val="center"/>
              <w:rPr>
                <w:rFonts w:ascii="宋体" w:hAnsi="宋体" w:cs="Arial"/>
                <w:bCs/>
                <w:color w:val="auto"/>
                <w:szCs w:val="21"/>
              </w:rPr>
            </w:pPr>
            <w:r>
              <w:rPr>
                <w:rFonts w:hint="eastAsia" w:ascii="宋体" w:hAnsi="宋体" w:cs="Arial"/>
                <w:bCs/>
                <w:color w:val="auto"/>
                <w:szCs w:val="21"/>
              </w:rPr>
              <w:t>组织结构</w:t>
            </w:r>
          </w:p>
        </w:tc>
        <w:tc>
          <w:tcPr>
            <w:tcW w:w="4168" w:type="pct"/>
            <w:gridSpan w:val="9"/>
            <w:tcMar>
              <w:left w:w="28" w:type="dxa"/>
              <w:right w:w="28" w:type="dxa"/>
            </w:tcMar>
            <w:vAlign w:val="center"/>
          </w:tcPr>
          <w:p w14:paraId="027237DD">
            <w:pPr>
              <w:rPr>
                <w:rFonts w:ascii="宋体" w:hAnsi="宋体" w:cs="Arial"/>
                <w:bCs/>
                <w:color w:val="auto"/>
                <w:szCs w:val="21"/>
              </w:rPr>
            </w:pPr>
          </w:p>
        </w:tc>
      </w:tr>
      <w:tr w14:paraId="5525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32" w:type="pct"/>
            <w:tcMar>
              <w:left w:w="28" w:type="dxa"/>
              <w:right w:w="28" w:type="dxa"/>
            </w:tcMar>
            <w:vAlign w:val="center"/>
          </w:tcPr>
          <w:p w14:paraId="7EB2019C">
            <w:pPr>
              <w:jc w:val="center"/>
              <w:rPr>
                <w:rFonts w:ascii="宋体" w:hAnsi="宋体" w:cs="Arial"/>
                <w:bCs/>
                <w:color w:val="auto"/>
                <w:szCs w:val="21"/>
              </w:rPr>
            </w:pPr>
            <w:r>
              <w:rPr>
                <w:rFonts w:hint="eastAsia" w:ascii="宋体" w:hAnsi="宋体" w:cs="Arial"/>
                <w:bCs/>
                <w:color w:val="auto"/>
                <w:szCs w:val="21"/>
              </w:rPr>
              <w:t>法定代表人</w:t>
            </w:r>
          </w:p>
        </w:tc>
        <w:tc>
          <w:tcPr>
            <w:tcW w:w="500" w:type="pct"/>
            <w:tcMar>
              <w:left w:w="28" w:type="dxa"/>
              <w:right w:w="28" w:type="dxa"/>
            </w:tcMar>
            <w:vAlign w:val="center"/>
          </w:tcPr>
          <w:p w14:paraId="66CAC58C">
            <w:pPr>
              <w:jc w:val="center"/>
              <w:rPr>
                <w:rFonts w:ascii="宋体" w:hAnsi="宋体" w:cs="Arial"/>
                <w:bCs/>
                <w:color w:val="auto"/>
                <w:szCs w:val="21"/>
              </w:rPr>
            </w:pPr>
            <w:r>
              <w:rPr>
                <w:rFonts w:hint="eastAsia" w:ascii="宋体" w:hAnsi="宋体" w:cs="Arial"/>
                <w:bCs/>
                <w:color w:val="auto"/>
                <w:szCs w:val="21"/>
              </w:rPr>
              <w:t>姓名</w:t>
            </w:r>
          </w:p>
        </w:tc>
        <w:tc>
          <w:tcPr>
            <w:tcW w:w="925" w:type="pct"/>
            <w:tcMar>
              <w:left w:w="28" w:type="dxa"/>
              <w:right w:w="28" w:type="dxa"/>
            </w:tcMar>
            <w:vAlign w:val="center"/>
          </w:tcPr>
          <w:p w14:paraId="5DD75231">
            <w:pPr>
              <w:jc w:val="center"/>
              <w:rPr>
                <w:rFonts w:ascii="宋体" w:hAnsi="宋体" w:cs="Arial"/>
                <w:bCs/>
                <w:color w:val="auto"/>
                <w:szCs w:val="21"/>
              </w:rPr>
            </w:pPr>
          </w:p>
        </w:tc>
        <w:tc>
          <w:tcPr>
            <w:tcW w:w="578" w:type="pct"/>
            <w:tcMar>
              <w:left w:w="28" w:type="dxa"/>
              <w:right w:w="28" w:type="dxa"/>
            </w:tcMar>
            <w:vAlign w:val="center"/>
          </w:tcPr>
          <w:p w14:paraId="3B44B272">
            <w:pPr>
              <w:jc w:val="center"/>
              <w:rPr>
                <w:rFonts w:ascii="宋体" w:hAnsi="宋体" w:cs="Arial"/>
                <w:bCs/>
                <w:color w:val="auto"/>
                <w:szCs w:val="21"/>
              </w:rPr>
            </w:pPr>
            <w:r>
              <w:rPr>
                <w:rFonts w:hint="eastAsia" w:ascii="宋体" w:hAnsi="宋体" w:cs="Arial"/>
                <w:bCs/>
                <w:color w:val="auto"/>
                <w:szCs w:val="21"/>
              </w:rPr>
              <w:t>技术职称</w:t>
            </w:r>
          </w:p>
        </w:tc>
        <w:tc>
          <w:tcPr>
            <w:tcW w:w="751" w:type="pct"/>
            <w:gridSpan w:val="2"/>
            <w:tcMar>
              <w:left w:w="28" w:type="dxa"/>
              <w:right w:w="28" w:type="dxa"/>
            </w:tcMar>
            <w:vAlign w:val="center"/>
          </w:tcPr>
          <w:p w14:paraId="5DC87294">
            <w:pPr>
              <w:jc w:val="center"/>
              <w:rPr>
                <w:rFonts w:ascii="宋体" w:hAnsi="宋体" w:cs="Arial"/>
                <w:bCs/>
                <w:color w:val="auto"/>
                <w:szCs w:val="21"/>
              </w:rPr>
            </w:pPr>
          </w:p>
        </w:tc>
        <w:tc>
          <w:tcPr>
            <w:tcW w:w="584" w:type="pct"/>
            <w:gridSpan w:val="3"/>
            <w:tcMar>
              <w:left w:w="28" w:type="dxa"/>
              <w:right w:w="28" w:type="dxa"/>
            </w:tcMar>
            <w:vAlign w:val="center"/>
          </w:tcPr>
          <w:p w14:paraId="4BC0EED2">
            <w:pPr>
              <w:jc w:val="center"/>
              <w:rPr>
                <w:rFonts w:ascii="宋体" w:hAnsi="宋体" w:cs="Arial"/>
                <w:bCs/>
                <w:color w:val="auto"/>
                <w:szCs w:val="21"/>
              </w:rPr>
            </w:pPr>
            <w:r>
              <w:rPr>
                <w:rFonts w:hint="eastAsia" w:ascii="宋体" w:hAnsi="宋体" w:cs="Arial"/>
                <w:bCs/>
                <w:color w:val="auto"/>
                <w:szCs w:val="21"/>
              </w:rPr>
              <w:t>联系电话</w:t>
            </w:r>
          </w:p>
        </w:tc>
        <w:tc>
          <w:tcPr>
            <w:tcW w:w="830" w:type="pct"/>
            <w:tcMar>
              <w:left w:w="28" w:type="dxa"/>
              <w:right w:w="28" w:type="dxa"/>
            </w:tcMar>
            <w:vAlign w:val="center"/>
          </w:tcPr>
          <w:p w14:paraId="5C00625A">
            <w:pPr>
              <w:jc w:val="center"/>
              <w:rPr>
                <w:rFonts w:ascii="宋体" w:hAnsi="宋体" w:cs="Arial"/>
                <w:bCs/>
                <w:color w:val="auto"/>
                <w:szCs w:val="21"/>
              </w:rPr>
            </w:pPr>
          </w:p>
        </w:tc>
      </w:tr>
      <w:tr w14:paraId="70EF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32" w:type="pct"/>
            <w:tcMar>
              <w:left w:w="28" w:type="dxa"/>
              <w:right w:w="28" w:type="dxa"/>
            </w:tcMar>
            <w:vAlign w:val="center"/>
          </w:tcPr>
          <w:p w14:paraId="76F75356">
            <w:pPr>
              <w:jc w:val="center"/>
              <w:rPr>
                <w:rFonts w:ascii="宋体" w:hAnsi="宋体" w:cs="Arial"/>
                <w:bCs/>
                <w:color w:val="auto"/>
                <w:szCs w:val="21"/>
              </w:rPr>
            </w:pPr>
            <w:r>
              <w:rPr>
                <w:rFonts w:hint="eastAsia" w:ascii="宋体" w:hAnsi="宋体" w:cs="Arial"/>
                <w:bCs/>
                <w:color w:val="auto"/>
                <w:szCs w:val="21"/>
              </w:rPr>
              <w:t>技术负责人</w:t>
            </w:r>
          </w:p>
        </w:tc>
        <w:tc>
          <w:tcPr>
            <w:tcW w:w="500" w:type="pct"/>
            <w:tcMar>
              <w:left w:w="28" w:type="dxa"/>
              <w:right w:w="28" w:type="dxa"/>
            </w:tcMar>
            <w:vAlign w:val="center"/>
          </w:tcPr>
          <w:p w14:paraId="75B83EAE">
            <w:pPr>
              <w:jc w:val="center"/>
              <w:rPr>
                <w:rFonts w:ascii="宋体" w:hAnsi="宋体" w:cs="Arial"/>
                <w:bCs/>
                <w:color w:val="auto"/>
                <w:szCs w:val="21"/>
              </w:rPr>
            </w:pPr>
            <w:r>
              <w:rPr>
                <w:rFonts w:hint="eastAsia" w:ascii="宋体" w:hAnsi="宋体" w:cs="Arial"/>
                <w:bCs/>
                <w:color w:val="auto"/>
                <w:szCs w:val="21"/>
              </w:rPr>
              <w:t>姓名</w:t>
            </w:r>
          </w:p>
        </w:tc>
        <w:tc>
          <w:tcPr>
            <w:tcW w:w="925" w:type="pct"/>
            <w:tcMar>
              <w:left w:w="28" w:type="dxa"/>
              <w:right w:w="28" w:type="dxa"/>
            </w:tcMar>
            <w:vAlign w:val="center"/>
          </w:tcPr>
          <w:p w14:paraId="4518FB55">
            <w:pPr>
              <w:jc w:val="center"/>
              <w:rPr>
                <w:rFonts w:ascii="宋体" w:hAnsi="宋体" w:cs="Arial"/>
                <w:bCs/>
                <w:color w:val="auto"/>
                <w:szCs w:val="21"/>
              </w:rPr>
            </w:pPr>
          </w:p>
        </w:tc>
        <w:tc>
          <w:tcPr>
            <w:tcW w:w="578" w:type="pct"/>
            <w:tcMar>
              <w:left w:w="28" w:type="dxa"/>
              <w:right w:w="28" w:type="dxa"/>
            </w:tcMar>
            <w:vAlign w:val="center"/>
          </w:tcPr>
          <w:p w14:paraId="73112433">
            <w:pPr>
              <w:jc w:val="center"/>
              <w:rPr>
                <w:rFonts w:ascii="宋体" w:hAnsi="宋体" w:cs="Arial"/>
                <w:bCs/>
                <w:color w:val="auto"/>
                <w:szCs w:val="21"/>
              </w:rPr>
            </w:pPr>
            <w:r>
              <w:rPr>
                <w:rFonts w:hint="eastAsia" w:ascii="宋体" w:hAnsi="宋体" w:cs="Arial"/>
                <w:bCs/>
                <w:color w:val="auto"/>
                <w:szCs w:val="21"/>
              </w:rPr>
              <w:t>技术职称</w:t>
            </w:r>
          </w:p>
        </w:tc>
        <w:tc>
          <w:tcPr>
            <w:tcW w:w="751" w:type="pct"/>
            <w:gridSpan w:val="2"/>
            <w:tcMar>
              <w:left w:w="28" w:type="dxa"/>
              <w:right w:w="28" w:type="dxa"/>
            </w:tcMar>
            <w:vAlign w:val="center"/>
          </w:tcPr>
          <w:p w14:paraId="3E49ADB0">
            <w:pPr>
              <w:jc w:val="center"/>
              <w:rPr>
                <w:rFonts w:ascii="宋体" w:hAnsi="宋体" w:cs="Arial"/>
                <w:bCs/>
                <w:color w:val="auto"/>
                <w:szCs w:val="21"/>
              </w:rPr>
            </w:pPr>
          </w:p>
        </w:tc>
        <w:tc>
          <w:tcPr>
            <w:tcW w:w="584" w:type="pct"/>
            <w:gridSpan w:val="3"/>
            <w:tcMar>
              <w:left w:w="28" w:type="dxa"/>
              <w:right w:w="28" w:type="dxa"/>
            </w:tcMar>
            <w:vAlign w:val="center"/>
          </w:tcPr>
          <w:p w14:paraId="6F5D6958">
            <w:pPr>
              <w:jc w:val="center"/>
              <w:rPr>
                <w:rFonts w:ascii="宋体" w:hAnsi="宋体" w:cs="Arial"/>
                <w:bCs/>
                <w:color w:val="auto"/>
                <w:szCs w:val="21"/>
              </w:rPr>
            </w:pPr>
            <w:r>
              <w:rPr>
                <w:rFonts w:hint="eastAsia" w:ascii="宋体" w:hAnsi="宋体" w:cs="Arial"/>
                <w:bCs/>
                <w:color w:val="auto"/>
                <w:szCs w:val="21"/>
              </w:rPr>
              <w:t>联系电话</w:t>
            </w:r>
          </w:p>
        </w:tc>
        <w:tc>
          <w:tcPr>
            <w:tcW w:w="830" w:type="pct"/>
            <w:tcMar>
              <w:left w:w="28" w:type="dxa"/>
              <w:right w:w="28" w:type="dxa"/>
            </w:tcMar>
            <w:vAlign w:val="center"/>
          </w:tcPr>
          <w:p w14:paraId="55EC900E">
            <w:pPr>
              <w:jc w:val="center"/>
              <w:rPr>
                <w:rFonts w:ascii="宋体" w:hAnsi="宋体" w:cs="Arial"/>
                <w:bCs/>
                <w:color w:val="auto"/>
                <w:szCs w:val="21"/>
              </w:rPr>
            </w:pPr>
          </w:p>
        </w:tc>
      </w:tr>
      <w:tr w14:paraId="37C3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32" w:type="pct"/>
            <w:tcMar>
              <w:left w:w="28" w:type="dxa"/>
              <w:right w:w="28" w:type="dxa"/>
            </w:tcMar>
            <w:vAlign w:val="center"/>
          </w:tcPr>
          <w:p w14:paraId="133B10F7">
            <w:pPr>
              <w:jc w:val="center"/>
              <w:rPr>
                <w:rFonts w:ascii="宋体" w:hAnsi="宋体" w:cs="Arial"/>
                <w:bCs/>
                <w:color w:val="auto"/>
                <w:szCs w:val="21"/>
              </w:rPr>
            </w:pPr>
            <w:r>
              <w:rPr>
                <w:rFonts w:hint="eastAsia" w:ascii="宋体" w:hAnsi="宋体" w:cs="Arial"/>
                <w:bCs/>
                <w:color w:val="auto"/>
                <w:szCs w:val="21"/>
              </w:rPr>
              <w:t>成立时间</w:t>
            </w:r>
          </w:p>
        </w:tc>
        <w:tc>
          <w:tcPr>
            <w:tcW w:w="1425" w:type="pct"/>
            <w:gridSpan w:val="2"/>
            <w:tcMar>
              <w:left w:w="28" w:type="dxa"/>
              <w:right w:w="28" w:type="dxa"/>
            </w:tcMar>
            <w:vAlign w:val="center"/>
          </w:tcPr>
          <w:p w14:paraId="5AACF179">
            <w:pPr>
              <w:jc w:val="center"/>
              <w:rPr>
                <w:rFonts w:ascii="宋体" w:hAnsi="宋体" w:cs="Arial"/>
                <w:bCs/>
                <w:color w:val="auto"/>
                <w:szCs w:val="21"/>
              </w:rPr>
            </w:pPr>
          </w:p>
        </w:tc>
        <w:tc>
          <w:tcPr>
            <w:tcW w:w="2743" w:type="pct"/>
            <w:gridSpan w:val="7"/>
            <w:tcMar>
              <w:left w:w="28" w:type="dxa"/>
              <w:right w:w="28" w:type="dxa"/>
            </w:tcMar>
            <w:vAlign w:val="center"/>
          </w:tcPr>
          <w:p w14:paraId="42C4E20B">
            <w:pPr>
              <w:jc w:val="center"/>
              <w:rPr>
                <w:rFonts w:ascii="宋体" w:hAnsi="宋体" w:cs="Arial"/>
                <w:bCs/>
                <w:color w:val="auto"/>
                <w:szCs w:val="21"/>
              </w:rPr>
            </w:pPr>
            <w:r>
              <w:rPr>
                <w:rFonts w:hint="eastAsia" w:ascii="宋体" w:hAnsi="宋体" w:cs="Arial"/>
                <w:bCs/>
                <w:color w:val="auto"/>
                <w:szCs w:val="21"/>
              </w:rPr>
              <w:t>员工总人数：   人</w:t>
            </w:r>
          </w:p>
        </w:tc>
      </w:tr>
      <w:tr w14:paraId="4C07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32" w:type="pct"/>
            <w:tcMar>
              <w:left w:w="28" w:type="dxa"/>
              <w:right w:w="28" w:type="dxa"/>
            </w:tcMar>
            <w:vAlign w:val="center"/>
          </w:tcPr>
          <w:p w14:paraId="0D06D7F7">
            <w:pPr>
              <w:jc w:val="center"/>
              <w:rPr>
                <w:rFonts w:ascii="宋体" w:hAnsi="宋体" w:cs="Arial"/>
                <w:bCs/>
                <w:color w:val="auto"/>
                <w:szCs w:val="21"/>
              </w:rPr>
            </w:pPr>
            <w:r>
              <w:rPr>
                <w:rFonts w:hint="eastAsia" w:ascii="宋体" w:hAnsi="宋体" w:cs="Arial"/>
                <w:bCs/>
                <w:color w:val="auto"/>
                <w:szCs w:val="21"/>
              </w:rPr>
              <w:t>企业资质等级</w:t>
            </w:r>
          </w:p>
        </w:tc>
        <w:tc>
          <w:tcPr>
            <w:tcW w:w="1425" w:type="pct"/>
            <w:gridSpan w:val="2"/>
            <w:tcMar>
              <w:left w:w="28" w:type="dxa"/>
              <w:right w:w="28" w:type="dxa"/>
            </w:tcMar>
            <w:vAlign w:val="center"/>
          </w:tcPr>
          <w:p w14:paraId="3D8F284C">
            <w:pPr>
              <w:jc w:val="center"/>
              <w:rPr>
                <w:rFonts w:ascii="宋体" w:hAnsi="宋体" w:cs="Arial"/>
                <w:bCs/>
                <w:color w:val="auto"/>
                <w:szCs w:val="21"/>
              </w:rPr>
            </w:pPr>
          </w:p>
        </w:tc>
        <w:tc>
          <w:tcPr>
            <w:tcW w:w="915" w:type="pct"/>
            <w:gridSpan w:val="2"/>
            <w:vMerge w:val="restart"/>
            <w:tcMar>
              <w:left w:w="28" w:type="dxa"/>
              <w:right w:w="28" w:type="dxa"/>
            </w:tcMar>
            <w:vAlign w:val="center"/>
          </w:tcPr>
          <w:p w14:paraId="186D671A">
            <w:pPr>
              <w:jc w:val="center"/>
              <w:rPr>
                <w:rFonts w:ascii="宋体" w:hAnsi="宋体" w:cs="Arial"/>
                <w:bCs/>
                <w:color w:val="auto"/>
                <w:szCs w:val="21"/>
              </w:rPr>
            </w:pPr>
            <w:r>
              <w:rPr>
                <w:rFonts w:hint="eastAsia" w:ascii="宋体" w:hAnsi="宋体" w:cs="Arial"/>
                <w:bCs/>
                <w:color w:val="auto"/>
                <w:szCs w:val="21"/>
              </w:rPr>
              <w:t>其中</w:t>
            </w:r>
          </w:p>
        </w:tc>
        <w:tc>
          <w:tcPr>
            <w:tcW w:w="915" w:type="pct"/>
            <w:gridSpan w:val="2"/>
            <w:tcMar>
              <w:left w:w="28" w:type="dxa"/>
              <w:right w:w="28" w:type="dxa"/>
            </w:tcMar>
            <w:vAlign w:val="center"/>
          </w:tcPr>
          <w:p w14:paraId="4E75C90F">
            <w:pPr>
              <w:jc w:val="center"/>
              <w:rPr>
                <w:rFonts w:ascii="宋体" w:hAnsi="宋体" w:cs="Arial"/>
                <w:bCs/>
                <w:color w:val="auto"/>
                <w:szCs w:val="21"/>
              </w:rPr>
            </w:pPr>
            <w:r>
              <w:rPr>
                <w:rFonts w:hint="eastAsia" w:ascii="宋体" w:hAnsi="宋体" w:cs="Arial"/>
                <w:bCs/>
                <w:color w:val="auto"/>
                <w:szCs w:val="21"/>
              </w:rPr>
              <w:t>项目经理</w:t>
            </w:r>
          </w:p>
        </w:tc>
        <w:tc>
          <w:tcPr>
            <w:tcW w:w="913" w:type="pct"/>
            <w:gridSpan w:val="3"/>
            <w:tcMar>
              <w:left w:w="28" w:type="dxa"/>
              <w:right w:w="28" w:type="dxa"/>
            </w:tcMar>
            <w:vAlign w:val="center"/>
          </w:tcPr>
          <w:p w14:paraId="5474F750">
            <w:pPr>
              <w:jc w:val="center"/>
              <w:rPr>
                <w:rFonts w:ascii="宋体" w:hAnsi="宋体" w:cs="Arial"/>
                <w:bCs/>
                <w:color w:val="auto"/>
                <w:szCs w:val="21"/>
              </w:rPr>
            </w:pPr>
            <w:r>
              <w:rPr>
                <w:rFonts w:hint="eastAsia" w:ascii="宋体" w:hAnsi="宋体" w:cs="Arial"/>
                <w:bCs/>
                <w:color w:val="auto"/>
                <w:szCs w:val="21"/>
              </w:rPr>
              <w:t>人</w:t>
            </w:r>
          </w:p>
        </w:tc>
      </w:tr>
      <w:tr w14:paraId="1888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32" w:type="pct"/>
            <w:tcMar>
              <w:left w:w="28" w:type="dxa"/>
              <w:right w:w="28" w:type="dxa"/>
            </w:tcMar>
            <w:vAlign w:val="center"/>
          </w:tcPr>
          <w:p w14:paraId="3C1AAC2C">
            <w:pPr>
              <w:jc w:val="center"/>
              <w:rPr>
                <w:rFonts w:ascii="宋体" w:hAnsi="宋体" w:cs="Arial"/>
                <w:bCs/>
                <w:color w:val="auto"/>
                <w:szCs w:val="21"/>
              </w:rPr>
            </w:pPr>
            <w:r>
              <w:rPr>
                <w:rFonts w:hint="eastAsia" w:ascii="宋体" w:hAnsi="宋体" w:cs="Arial"/>
                <w:bCs/>
                <w:color w:val="auto"/>
                <w:szCs w:val="21"/>
              </w:rPr>
              <w:t>营业执照</w:t>
            </w:r>
            <w:r>
              <w:rPr>
                <w:rFonts w:hint="eastAsia"/>
                <w:color w:val="auto"/>
              </w:rPr>
              <w:t>号</w:t>
            </w:r>
          </w:p>
        </w:tc>
        <w:tc>
          <w:tcPr>
            <w:tcW w:w="1425" w:type="pct"/>
            <w:gridSpan w:val="2"/>
            <w:tcMar>
              <w:left w:w="28" w:type="dxa"/>
              <w:right w:w="28" w:type="dxa"/>
            </w:tcMar>
            <w:vAlign w:val="center"/>
          </w:tcPr>
          <w:p w14:paraId="66C5A6A6">
            <w:pPr>
              <w:jc w:val="center"/>
              <w:rPr>
                <w:rFonts w:ascii="宋体" w:hAnsi="宋体" w:cs="Arial"/>
                <w:bCs/>
                <w:color w:val="auto"/>
                <w:szCs w:val="21"/>
              </w:rPr>
            </w:pPr>
          </w:p>
        </w:tc>
        <w:tc>
          <w:tcPr>
            <w:tcW w:w="915" w:type="pct"/>
            <w:gridSpan w:val="2"/>
            <w:vMerge w:val="continue"/>
            <w:tcMar>
              <w:left w:w="28" w:type="dxa"/>
              <w:right w:w="28" w:type="dxa"/>
            </w:tcMar>
            <w:vAlign w:val="center"/>
          </w:tcPr>
          <w:p w14:paraId="05C2FB7B">
            <w:pPr>
              <w:jc w:val="center"/>
              <w:rPr>
                <w:rFonts w:ascii="宋体" w:hAnsi="宋体" w:cs="Arial"/>
                <w:bCs/>
                <w:color w:val="auto"/>
                <w:szCs w:val="21"/>
              </w:rPr>
            </w:pPr>
          </w:p>
        </w:tc>
        <w:tc>
          <w:tcPr>
            <w:tcW w:w="915" w:type="pct"/>
            <w:gridSpan w:val="2"/>
            <w:tcMar>
              <w:left w:w="28" w:type="dxa"/>
              <w:right w:w="28" w:type="dxa"/>
            </w:tcMar>
            <w:vAlign w:val="center"/>
          </w:tcPr>
          <w:p w14:paraId="19CE8476">
            <w:pPr>
              <w:jc w:val="center"/>
              <w:rPr>
                <w:rFonts w:ascii="宋体" w:hAnsi="宋体" w:cs="Arial"/>
                <w:bCs/>
                <w:color w:val="auto"/>
                <w:szCs w:val="21"/>
              </w:rPr>
            </w:pPr>
            <w:r>
              <w:rPr>
                <w:rFonts w:hint="eastAsia" w:ascii="宋体" w:hAnsi="宋体" w:cs="Arial"/>
                <w:bCs/>
                <w:color w:val="auto"/>
                <w:szCs w:val="21"/>
              </w:rPr>
              <w:t>高级职称人员</w:t>
            </w:r>
          </w:p>
        </w:tc>
        <w:tc>
          <w:tcPr>
            <w:tcW w:w="913" w:type="pct"/>
            <w:gridSpan w:val="3"/>
            <w:tcMar>
              <w:left w:w="28" w:type="dxa"/>
              <w:right w:w="28" w:type="dxa"/>
            </w:tcMar>
            <w:vAlign w:val="center"/>
          </w:tcPr>
          <w:p w14:paraId="6445D409">
            <w:pPr>
              <w:jc w:val="center"/>
              <w:rPr>
                <w:rFonts w:ascii="宋体" w:hAnsi="宋体" w:cs="Arial"/>
                <w:bCs/>
                <w:color w:val="auto"/>
                <w:szCs w:val="21"/>
              </w:rPr>
            </w:pPr>
            <w:r>
              <w:rPr>
                <w:rFonts w:hint="eastAsia" w:ascii="宋体" w:hAnsi="宋体" w:cs="Arial"/>
                <w:bCs/>
                <w:color w:val="auto"/>
                <w:szCs w:val="21"/>
              </w:rPr>
              <w:t>人</w:t>
            </w:r>
          </w:p>
        </w:tc>
      </w:tr>
      <w:tr w14:paraId="7853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32" w:type="pct"/>
            <w:tcMar>
              <w:left w:w="28" w:type="dxa"/>
              <w:right w:w="28" w:type="dxa"/>
            </w:tcMar>
            <w:vAlign w:val="center"/>
          </w:tcPr>
          <w:p w14:paraId="13A2B158">
            <w:pPr>
              <w:jc w:val="center"/>
              <w:rPr>
                <w:rFonts w:ascii="宋体" w:hAnsi="宋体" w:cs="Arial"/>
                <w:bCs/>
                <w:color w:val="auto"/>
                <w:szCs w:val="21"/>
              </w:rPr>
            </w:pPr>
            <w:r>
              <w:rPr>
                <w:rFonts w:hint="eastAsia" w:ascii="宋体" w:hAnsi="宋体" w:cs="Arial"/>
                <w:bCs/>
                <w:color w:val="auto"/>
                <w:szCs w:val="21"/>
              </w:rPr>
              <w:t>注册资金</w:t>
            </w:r>
          </w:p>
        </w:tc>
        <w:tc>
          <w:tcPr>
            <w:tcW w:w="1425" w:type="pct"/>
            <w:gridSpan w:val="2"/>
            <w:tcMar>
              <w:left w:w="28" w:type="dxa"/>
              <w:right w:w="28" w:type="dxa"/>
            </w:tcMar>
            <w:vAlign w:val="center"/>
          </w:tcPr>
          <w:p w14:paraId="71CB5904">
            <w:pPr>
              <w:jc w:val="center"/>
              <w:rPr>
                <w:rFonts w:ascii="宋体" w:hAnsi="宋体" w:cs="Arial"/>
                <w:bCs/>
                <w:color w:val="auto"/>
                <w:szCs w:val="21"/>
              </w:rPr>
            </w:pPr>
          </w:p>
        </w:tc>
        <w:tc>
          <w:tcPr>
            <w:tcW w:w="915" w:type="pct"/>
            <w:gridSpan w:val="2"/>
            <w:vMerge w:val="continue"/>
            <w:tcMar>
              <w:left w:w="28" w:type="dxa"/>
              <w:right w:w="28" w:type="dxa"/>
            </w:tcMar>
            <w:vAlign w:val="center"/>
          </w:tcPr>
          <w:p w14:paraId="1B718AF3">
            <w:pPr>
              <w:jc w:val="center"/>
              <w:rPr>
                <w:rFonts w:ascii="宋体" w:hAnsi="宋体" w:cs="Arial"/>
                <w:bCs/>
                <w:color w:val="auto"/>
                <w:szCs w:val="21"/>
              </w:rPr>
            </w:pPr>
          </w:p>
        </w:tc>
        <w:tc>
          <w:tcPr>
            <w:tcW w:w="915" w:type="pct"/>
            <w:gridSpan w:val="2"/>
            <w:tcMar>
              <w:left w:w="28" w:type="dxa"/>
              <w:right w:w="28" w:type="dxa"/>
            </w:tcMar>
            <w:vAlign w:val="center"/>
          </w:tcPr>
          <w:p w14:paraId="30E0DEAB">
            <w:pPr>
              <w:jc w:val="center"/>
              <w:rPr>
                <w:rFonts w:ascii="宋体" w:hAnsi="宋体" w:cs="Arial"/>
                <w:bCs/>
                <w:color w:val="auto"/>
                <w:szCs w:val="21"/>
              </w:rPr>
            </w:pPr>
            <w:r>
              <w:rPr>
                <w:rFonts w:hint="eastAsia" w:ascii="宋体" w:hAnsi="宋体" w:cs="Arial"/>
                <w:bCs/>
                <w:color w:val="auto"/>
                <w:szCs w:val="21"/>
              </w:rPr>
              <w:t>中级职称人员</w:t>
            </w:r>
          </w:p>
        </w:tc>
        <w:tc>
          <w:tcPr>
            <w:tcW w:w="913" w:type="pct"/>
            <w:gridSpan w:val="3"/>
            <w:tcMar>
              <w:left w:w="28" w:type="dxa"/>
              <w:right w:w="28" w:type="dxa"/>
            </w:tcMar>
            <w:vAlign w:val="center"/>
          </w:tcPr>
          <w:p w14:paraId="18E40FC8">
            <w:pPr>
              <w:jc w:val="center"/>
              <w:rPr>
                <w:rFonts w:ascii="宋体" w:hAnsi="宋体" w:cs="Arial"/>
                <w:bCs/>
                <w:color w:val="auto"/>
                <w:szCs w:val="21"/>
              </w:rPr>
            </w:pPr>
            <w:r>
              <w:rPr>
                <w:rFonts w:hint="eastAsia" w:ascii="宋体" w:hAnsi="宋体" w:cs="Arial"/>
                <w:bCs/>
                <w:color w:val="auto"/>
                <w:szCs w:val="21"/>
              </w:rPr>
              <w:t>人</w:t>
            </w:r>
          </w:p>
        </w:tc>
      </w:tr>
      <w:tr w14:paraId="1973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32" w:type="pct"/>
            <w:tcMar>
              <w:left w:w="28" w:type="dxa"/>
              <w:right w:w="28" w:type="dxa"/>
            </w:tcMar>
            <w:vAlign w:val="center"/>
          </w:tcPr>
          <w:p w14:paraId="000CD454">
            <w:pPr>
              <w:jc w:val="center"/>
              <w:rPr>
                <w:rFonts w:ascii="宋体" w:hAnsi="宋体" w:cs="Arial"/>
                <w:bCs/>
                <w:color w:val="auto"/>
                <w:szCs w:val="21"/>
              </w:rPr>
            </w:pPr>
            <w:r>
              <w:rPr>
                <w:rFonts w:hint="eastAsia" w:ascii="宋体" w:hAnsi="宋体" w:cs="Arial"/>
                <w:bCs/>
                <w:color w:val="auto"/>
                <w:szCs w:val="21"/>
              </w:rPr>
              <w:t>开户银行</w:t>
            </w:r>
          </w:p>
        </w:tc>
        <w:tc>
          <w:tcPr>
            <w:tcW w:w="1425" w:type="pct"/>
            <w:gridSpan w:val="2"/>
            <w:tcMar>
              <w:left w:w="28" w:type="dxa"/>
              <w:right w:w="28" w:type="dxa"/>
            </w:tcMar>
            <w:vAlign w:val="center"/>
          </w:tcPr>
          <w:p w14:paraId="63ABBC0B">
            <w:pPr>
              <w:jc w:val="center"/>
              <w:rPr>
                <w:rFonts w:ascii="宋体" w:hAnsi="宋体" w:cs="Arial"/>
                <w:bCs/>
                <w:color w:val="auto"/>
                <w:szCs w:val="21"/>
              </w:rPr>
            </w:pPr>
          </w:p>
        </w:tc>
        <w:tc>
          <w:tcPr>
            <w:tcW w:w="915" w:type="pct"/>
            <w:gridSpan w:val="2"/>
            <w:vMerge w:val="continue"/>
            <w:tcMar>
              <w:left w:w="28" w:type="dxa"/>
              <w:right w:w="28" w:type="dxa"/>
            </w:tcMar>
            <w:vAlign w:val="center"/>
          </w:tcPr>
          <w:p w14:paraId="618C319B">
            <w:pPr>
              <w:jc w:val="center"/>
              <w:rPr>
                <w:rFonts w:ascii="宋体" w:hAnsi="宋体" w:cs="Arial"/>
                <w:bCs/>
                <w:color w:val="auto"/>
                <w:szCs w:val="21"/>
              </w:rPr>
            </w:pPr>
          </w:p>
        </w:tc>
        <w:tc>
          <w:tcPr>
            <w:tcW w:w="915" w:type="pct"/>
            <w:gridSpan w:val="2"/>
            <w:tcMar>
              <w:left w:w="28" w:type="dxa"/>
              <w:right w:w="28" w:type="dxa"/>
            </w:tcMar>
            <w:vAlign w:val="center"/>
          </w:tcPr>
          <w:p w14:paraId="624F46C7">
            <w:pPr>
              <w:jc w:val="center"/>
              <w:rPr>
                <w:rFonts w:ascii="宋体" w:hAnsi="宋体" w:cs="Arial"/>
                <w:bCs/>
                <w:color w:val="auto"/>
                <w:szCs w:val="21"/>
              </w:rPr>
            </w:pPr>
            <w:r>
              <w:rPr>
                <w:rFonts w:hint="eastAsia" w:ascii="宋体" w:hAnsi="宋体" w:cs="Arial"/>
                <w:bCs/>
                <w:color w:val="auto"/>
                <w:szCs w:val="21"/>
              </w:rPr>
              <w:t>初级职称人员</w:t>
            </w:r>
          </w:p>
        </w:tc>
        <w:tc>
          <w:tcPr>
            <w:tcW w:w="913" w:type="pct"/>
            <w:gridSpan w:val="3"/>
            <w:tcMar>
              <w:left w:w="28" w:type="dxa"/>
              <w:right w:w="28" w:type="dxa"/>
            </w:tcMar>
            <w:vAlign w:val="center"/>
          </w:tcPr>
          <w:p w14:paraId="6E91FC6F">
            <w:pPr>
              <w:jc w:val="center"/>
              <w:rPr>
                <w:rFonts w:ascii="宋体" w:hAnsi="宋体" w:cs="Arial"/>
                <w:bCs/>
                <w:color w:val="auto"/>
                <w:szCs w:val="21"/>
              </w:rPr>
            </w:pPr>
            <w:r>
              <w:rPr>
                <w:rFonts w:hint="eastAsia" w:ascii="宋体" w:hAnsi="宋体" w:cs="Arial"/>
                <w:bCs/>
                <w:color w:val="auto"/>
                <w:szCs w:val="21"/>
              </w:rPr>
              <w:t>人</w:t>
            </w:r>
          </w:p>
        </w:tc>
      </w:tr>
      <w:tr w14:paraId="278D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32" w:type="pct"/>
            <w:tcMar>
              <w:left w:w="28" w:type="dxa"/>
              <w:right w:w="28" w:type="dxa"/>
            </w:tcMar>
            <w:vAlign w:val="center"/>
          </w:tcPr>
          <w:p w14:paraId="184383B0">
            <w:pPr>
              <w:jc w:val="center"/>
              <w:rPr>
                <w:rFonts w:ascii="宋体" w:hAnsi="宋体" w:cs="Arial"/>
                <w:bCs/>
                <w:color w:val="auto"/>
                <w:szCs w:val="21"/>
              </w:rPr>
            </w:pPr>
            <w:r>
              <w:rPr>
                <w:rFonts w:hint="eastAsia" w:ascii="宋体" w:hAnsi="宋体" w:cs="Arial"/>
                <w:bCs/>
                <w:color w:val="auto"/>
                <w:szCs w:val="21"/>
              </w:rPr>
              <w:t>账号</w:t>
            </w:r>
          </w:p>
        </w:tc>
        <w:tc>
          <w:tcPr>
            <w:tcW w:w="1425" w:type="pct"/>
            <w:gridSpan w:val="2"/>
            <w:tcMar>
              <w:left w:w="28" w:type="dxa"/>
              <w:right w:w="28" w:type="dxa"/>
            </w:tcMar>
            <w:vAlign w:val="center"/>
          </w:tcPr>
          <w:p w14:paraId="61443E8D">
            <w:pPr>
              <w:jc w:val="center"/>
              <w:rPr>
                <w:rFonts w:ascii="宋体" w:hAnsi="宋体" w:cs="Arial"/>
                <w:bCs/>
                <w:color w:val="auto"/>
                <w:szCs w:val="21"/>
              </w:rPr>
            </w:pPr>
          </w:p>
        </w:tc>
        <w:tc>
          <w:tcPr>
            <w:tcW w:w="915" w:type="pct"/>
            <w:gridSpan w:val="2"/>
            <w:vMerge w:val="continue"/>
            <w:tcMar>
              <w:left w:w="28" w:type="dxa"/>
              <w:right w:w="28" w:type="dxa"/>
            </w:tcMar>
            <w:vAlign w:val="center"/>
          </w:tcPr>
          <w:p w14:paraId="60823090">
            <w:pPr>
              <w:jc w:val="center"/>
              <w:rPr>
                <w:rFonts w:ascii="宋体" w:hAnsi="宋体" w:cs="Arial"/>
                <w:bCs/>
                <w:color w:val="auto"/>
                <w:szCs w:val="21"/>
              </w:rPr>
            </w:pPr>
          </w:p>
        </w:tc>
        <w:tc>
          <w:tcPr>
            <w:tcW w:w="915" w:type="pct"/>
            <w:gridSpan w:val="2"/>
            <w:tcMar>
              <w:left w:w="28" w:type="dxa"/>
              <w:right w:w="28" w:type="dxa"/>
            </w:tcMar>
            <w:vAlign w:val="center"/>
          </w:tcPr>
          <w:p w14:paraId="643AE255">
            <w:pPr>
              <w:jc w:val="center"/>
              <w:rPr>
                <w:rFonts w:ascii="宋体" w:hAnsi="宋体" w:cs="Arial"/>
                <w:bCs/>
                <w:color w:val="auto"/>
                <w:szCs w:val="21"/>
              </w:rPr>
            </w:pPr>
            <w:r>
              <w:rPr>
                <w:rFonts w:hint="eastAsia" w:ascii="宋体" w:hAnsi="宋体" w:cs="Arial"/>
                <w:bCs/>
                <w:color w:val="auto"/>
                <w:szCs w:val="21"/>
              </w:rPr>
              <w:t>技工</w:t>
            </w:r>
          </w:p>
        </w:tc>
        <w:tc>
          <w:tcPr>
            <w:tcW w:w="913" w:type="pct"/>
            <w:gridSpan w:val="3"/>
            <w:tcMar>
              <w:left w:w="28" w:type="dxa"/>
              <w:right w:w="28" w:type="dxa"/>
            </w:tcMar>
            <w:vAlign w:val="center"/>
          </w:tcPr>
          <w:p w14:paraId="5D216063">
            <w:pPr>
              <w:jc w:val="center"/>
              <w:rPr>
                <w:rFonts w:ascii="宋体" w:hAnsi="宋体" w:cs="Arial"/>
                <w:bCs/>
                <w:color w:val="auto"/>
                <w:szCs w:val="21"/>
              </w:rPr>
            </w:pPr>
            <w:r>
              <w:rPr>
                <w:rFonts w:hint="eastAsia" w:ascii="宋体" w:hAnsi="宋体" w:cs="Arial"/>
                <w:bCs/>
                <w:color w:val="auto"/>
                <w:szCs w:val="21"/>
              </w:rPr>
              <w:t>人</w:t>
            </w:r>
          </w:p>
        </w:tc>
      </w:tr>
      <w:tr w14:paraId="5902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32" w:type="pct"/>
            <w:tcMar>
              <w:left w:w="28" w:type="dxa"/>
              <w:right w:w="28" w:type="dxa"/>
            </w:tcMar>
            <w:vAlign w:val="center"/>
          </w:tcPr>
          <w:p w14:paraId="76CBBF25">
            <w:pPr>
              <w:jc w:val="center"/>
              <w:rPr>
                <w:rFonts w:ascii="宋体" w:hAnsi="宋体" w:cs="Arial"/>
                <w:bCs/>
                <w:color w:val="auto"/>
                <w:szCs w:val="21"/>
              </w:rPr>
            </w:pPr>
            <w:r>
              <w:rPr>
                <w:rFonts w:hint="eastAsia" w:ascii="宋体" w:hAnsi="宋体" w:cs="Arial"/>
                <w:bCs/>
                <w:color w:val="auto"/>
                <w:szCs w:val="21"/>
              </w:rPr>
              <w:t>经营范围</w:t>
            </w:r>
          </w:p>
        </w:tc>
        <w:tc>
          <w:tcPr>
            <w:tcW w:w="4168" w:type="pct"/>
            <w:gridSpan w:val="9"/>
            <w:tcMar>
              <w:left w:w="28" w:type="dxa"/>
              <w:right w:w="28" w:type="dxa"/>
            </w:tcMar>
            <w:vAlign w:val="center"/>
          </w:tcPr>
          <w:p w14:paraId="462B3395">
            <w:pPr>
              <w:rPr>
                <w:rFonts w:ascii="宋体" w:hAnsi="宋体" w:cs="Arial"/>
                <w:bCs/>
                <w:color w:val="auto"/>
                <w:szCs w:val="21"/>
              </w:rPr>
            </w:pPr>
          </w:p>
        </w:tc>
      </w:tr>
      <w:tr w14:paraId="479F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32" w:type="pct"/>
            <w:tcMar>
              <w:left w:w="28" w:type="dxa"/>
              <w:right w:w="28" w:type="dxa"/>
            </w:tcMar>
            <w:vAlign w:val="center"/>
          </w:tcPr>
          <w:p w14:paraId="2AD7F122">
            <w:pPr>
              <w:jc w:val="center"/>
              <w:rPr>
                <w:rFonts w:ascii="宋体" w:hAnsi="宋体" w:cs="Arial"/>
                <w:bCs/>
                <w:color w:val="auto"/>
                <w:szCs w:val="21"/>
              </w:rPr>
            </w:pPr>
            <w:r>
              <w:rPr>
                <w:rFonts w:hint="eastAsia" w:ascii="宋体" w:hAnsi="宋体" w:cs="Arial"/>
                <w:bCs/>
                <w:color w:val="auto"/>
                <w:szCs w:val="21"/>
              </w:rPr>
              <w:t>备注</w:t>
            </w:r>
          </w:p>
        </w:tc>
        <w:tc>
          <w:tcPr>
            <w:tcW w:w="4168" w:type="pct"/>
            <w:gridSpan w:val="9"/>
            <w:tcMar>
              <w:left w:w="28" w:type="dxa"/>
              <w:right w:w="28" w:type="dxa"/>
            </w:tcMar>
            <w:vAlign w:val="center"/>
          </w:tcPr>
          <w:p w14:paraId="39C56C62">
            <w:pPr>
              <w:rPr>
                <w:rFonts w:ascii="宋体" w:hAnsi="宋体" w:cs="Arial"/>
                <w:bCs/>
                <w:color w:val="auto"/>
                <w:szCs w:val="21"/>
              </w:rPr>
            </w:pPr>
          </w:p>
        </w:tc>
      </w:tr>
    </w:tbl>
    <w:p w14:paraId="1FF1ED3E">
      <w:pPr>
        <w:pStyle w:val="16"/>
        <w:ind w:firstLine="0" w:firstLineChars="0"/>
        <w:rPr>
          <w:color w:val="auto"/>
        </w:rPr>
      </w:pPr>
    </w:p>
    <w:p w14:paraId="16104D59">
      <w:pPr>
        <w:pStyle w:val="16"/>
        <w:spacing w:line="480" w:lineRule="auto"/>
        <w:rPr>
          <w:color w:val="auto"/>
        </w:rPr>
      </w:pPr>
      <w:r>
        <w:rPr>
          <w:rFonts w:hint="eastAsia"/>
          <w:color w:val="auto"/>
        </w:rPr>
        <w:t>法定代表人或授权代表（签字或盖个人私章）：</w:t>
      </w:r>
    </w:p>
    <w:p w14:paraId="2B11E05B">
      <w:pPr>
        <w:pStyle w:val="16"/>
        <w:spacing w:line="480" w:lineRule="auto"/>
        <w:rPr>
          <w:color w:val="auto"/>
        </w:rPr>
      </w:pPr>
      <w:r>
        <w:rPr>
          <w:rFonts w:hint="eastAsia"/>
          <w:color w:val="auto"/>
        </w:rPr>
        <w:t>供应商名称：XXX（加盖单位公章）</w:t>
      </w:r>
    </w:p>
    <w:p w14:paraId="1ABA6328">
      <w:pPr>
        <w:pStyle w:val="16"/>
        <w:spacing w:line="480" w:lineRule="auto"/>
        <w:rPr>
          <w:color w:val="auto"/>
        </w:rPr>
      </w:pPr>
      <w:r>
        <w:rPr>
          <w:rFonts w:hint="eastAsia"/>
          <w:color w:val="auto"/>
        </w:rPr>
        <w:t>日期：</w:t>
      </w:r>
      <w:r>
        <w:rPr>
          <w:color w:val="auto"/>
        </w:rPr>
        <w:t>20</w:t>
      </w:r>
      <w:r>
        <w:rPr>
          <w:rFonts w:hint="eastAsia"/>
          <w:color w:val="auto"/>
        </w:rPr>
        <w:t>XX年XX月XX日</w:t>
      </w:r>
    </w:p>
    <w:p w14:paraId="3B0D4CC3">
      <w:pPr>
        <w:pStyle w:val="16"/>
        <w:ind w:firstLine="0" w:firstLineChars="0"/>
        <w:rPr>
          <w:rFonts w:eastAsia="黑体"/>
          <w:color w:val="auto"/>
        </w:rPr>
      </w:pPr>
      <w:r>
        <w:rPr>
          <w:rFonts w:eastAsia="黑体"/>
          <w:color w:val="auto"/>
        </w:rPr>
        <w:br w:type="page"/>
      </w:r>
    </w:p>
    <w:p w14:paraId="52941309">
      <w:pPr>
        <w:pStyle w:val="16"/>
        <w:ind w:firstLine="0" w:firstLineChars="0"/>
        <w:rPr>
          <w:rFonts w:eastAsia="黑体"/>
          <w:color w:val="auto"/>
        </w:rPr>
      </w:pPr>
      <w:r>
        <w:rPr>
          <w:rFonts w:hint="eastAsia" w:eastAsia="黑体"/>
          <w:color w:val="auto"/>
        </w:rPr>
        <w:t>格式</w:t>
      </w:r>
      <w:r>
        <w:rPr>
          <w:rFonts w:eastAsia="黑体"/>
          <w:color w:val="auto"/>
        </w:rPr>
        <w:t>2</w:t>
      </w:r>
      <w:r>
        <w:rPr>
          <w:rFonts w:hint="eastAsia" w:eastAsia="黑体"/>
          <w:color w:val="auto"/>
        </w:rPr>
        <w:t>-</w:t>
      </w:r>
      <w:r>
        <w:rPr>
          <w:rFonts w:eastAsia="黑体"/>
          <w:color w:val="auto"/>
        </w:rPr>
        <w:t>4</w:t>
      </w:r>
      <w:r>
        <w:rPr>
          <w:rFonts w:hint="eastAsia" w:eastAsia="黑体"/>
          <w:color w:val="auto"/>
        </w:rPr>
        <w:t>：报价</w:t>
      </w:r>
      <w:r>
        <w:rPr>
          <w:rFonts w:eastAsia="黑体"/>
          <w:color w:val="auto"/>
        </w:rPr>
        <w:t>表</w:t>
      </w:r>
    </w:p>
    <w:p w14:paraId="1EAA5ECB">
      <w:pPr>
        <w:pStyle w:val="16"/>
        <w:spacing w:before="480" w:after="360" w:line="240" w:lineRule="auto"/>
        <w:ind w:firstLine="0" w:firstLineChars="0"/>
        <w:jc w:val="center"/>
        <w:rPr>
          <w:rFonts w:eastAsia="方正小标宋简体"/>
          <w:color w:val="auto"/>
          <w:sz w:val="32"/>
          <w:szCs w:val="32"/>
        </w:rPr>
      </w:pPr>
      <w:r>
        <w:rPr>
          <w:rFonts w:hint="eastAsia" w:eastAsia="方正小标宋简体"/>
          <w:color w:val="auto"/>
          <w:sz w:val="32"/>
          <w:szCs w:val="32"/>
        </w:rPr>
        <w:t>报价表</w:t>
      </w:r>
    </w:p>
    <w:p w14:paraId="3BE5FEA9">
      <w:pPr>
        <w:pStyle w:val="16"/>
        <w:rPr>
          <w:color w:val="auto"/>
        </w:rPr>
      </w:pPr>
      <w:r>
        <w:rPr>
          <w:rFonts w:hint="eastAsia"/>
          <w:color w:val="auto"/>
        </w:rPr>
        <w:t>表格</w:t>
      </w:r>
      <w:r>
        <w:rPr>
          <w:color w:val="auto"/>
        </w:rPr>
        <w:t>自拟</w:t>
      </w:r>
      <w:r>
        <w:rPr>
          <w:rFonts w:hint="eastAsia"/>
          <w:color w:val="auto"/>
          <w:lang w:eastAsia="zh-CN"/>
        </w:rPr>
        <w:t>（</w:t>
      </w:r>
      <w:r>
        <w:rPr>
          <w:rFonts w:hint="eastAsia"/>
          <w:color w:val="auto"/>
          <w:lang w:val="en-US" w:eastAsia="zh-CN"/>
        </w:rPr>
        <w:t>货物的单价及总价均需填写</w:t>
      </w:r>
      <w:r>
        <w:rPr>
          <w:rFonts w:hint="eastAsia"/>
          <w:color w:val="auto"/>
          <w:lang w:eastAsia="zh-CN"/>
        </w:rPr>
        <w:t>）</w:t>
      </w:r>
      <w:r>
        <w:rPr>
          <w:color w:val="auto"/>
        </w:rPr>
        <w:t>。</w:t>
      </w:r>
    </w:p>
    <w:p w14:paraId="1C7753F2">
      <w:pPr>
        <w:pStyle w:val="16"/>
        <w:rPr>
          <w:color w:val="auto"/>
        </w:rPr>
      </w:pPr>
    </w:p>
    <w:p w14:paraId="44C51122">
      <w:pPr>
        <w:pStyle w:val="16"/>
        <w:rPr>
          <w:color w:val="auto"/>
        </w:rPr>
      </w:pPr>
      <w:r>
        <w:rPr>
          <w:rFonts w:hint="eastAsia"/>
          <w:color w:val="auto"/>
        </w:rPr>
        <w:t>注：</w:t>
      </w:r>
    </w:p>
    <w:p w14:paraId="5840085F">
      <w:pPr>
        <w:pStyle w:val="16"/>
        <w:rPr>
          <w:color w:val="auto"/>
        </w:rPr>
      </w:pPr>
      <w:r>
        <w:rPr>
          <w:rFonts w:hint="eastAsia"/>
          <w:color w:val="auto"/>
        </w:rPr>
        <w:t>1.</w:t>
      </w:r>
      <w:r>
        <w:rPr>
          <w:color w:val="auto"/>
        </w:rPr>
        <w:t xml:space="preserve"> </w:t>
      </w:r>
      <w:r>
        <w:rPr>
          <w:rFonts w:hint="eastAsia"/>
          <w:color w:val="auto"/>
        </w:rPr>
        <w:t>所有报价均用人民币表示，所报价格是交货地的验收价格，其总价即为履行合同的固定价格。运输、安装、调试、检验、培训、税金和保险等费用以及比选文件规定的其他费用均包含在报价中；</w:t>
      </w:r>
    </w:p>
    <w:p w14:paraId="59F20A42">
      <w:pPr>
        <w:pStyle w:val="16"/>
        <w:rPr>
          <w:color w:val="auto"/>
        </w:rPr>
      </w:pPr>
      <w:r>
        <w:rPr>
          <w:color w:val="auto"/>
        </w:rPr>
        <w:t xml:space="preserve">2. </w:t>
      </w:r>
      <w:r>
        <w:rPr>
          <w:rFonts w:hint="eastAsia"/>
          <w:color w:val="auto"/>
        </w:rPr>
        <w:t>应完整填写</w:t>
      </w:r>
      <w:r>
        <w:rPr>
          <w:rFonts w:hint="eastAsia"/>
          <w:color w:val="auto"/>
          <w:lang w:val="en-US" w:eastAsia="zh-CN"/>
        </w:rPr>
        <w:t>货物</w:t>
      </w:r>
      <w:r>
        <w:rPr>
          <w:rFonts w:hint="eastAsia"/>
          <w:color w:val="auto"/>
        </w:rPr>
        <w:t>的品牌和型号或项目内容。</w:t>
      </w:r>
    </w:p>
    <w:p w14:paraId="6AA0F33B">
      <w:pPr>
        <w:pStyle w:val="16"/>
        <w:rPr>
          <w:color w:val="auto"/>
        </w:rPr>
      </w:pPr>
    </w:p>
    <w:p w14:paraId="30D3CF45">
      <w:pPr>
        <w:pStyle w:val="16"/>
        <w:rPr>
          <w:color w:val="auto"/>
        </w:rPr>
      </w:pPr>
    </w:p>
    <w:p w14:paraId="34A5AA62">
      <w:pPr>
        <w:pStyle w:val="16"/>
        <w:spacing w:line="480" w:lineRule="auto"/>
        <w:rPr>
          <w:color w:val="auto"/>
        </w:rPr>
      </w:pPr>
      <w:r>
        <w:rPr>
          <w:rFonts w:hint="eastAsia"/>
          <w:color w:val="auto"/>
        </w:rPr>
        <w:t>法定代表人或授权代表（签字或盖个人私章）：</w:t>
      </w:r>
    </w:p>
    <w:p w14:paraId="3F525D5A">
      <w:pPr>
        <w:pStyle w:val="16"/>
        <w:spacing w:line="480" w:lineRule="auto"/>
        <w:rPr>
          <w:color w:val="auto"/>
        </w:rPr>
      </w:pPr>
      <w:r>
        <w:rPr>
          <w:rFonts w:hint="eastAsia"/>
          <w:color w:val="auto"/>
        </w:rPr>
        <w:t>供应商名称：XXX（加盖单位公章）</w:t>
      </w:r>
    </w:p>
    <w:p w14:paraId="40AB82F7">
      <w:pPr>
        <w:pStyle w:val="16"/>
        <w:spacing w:line="480" w:lineRule="auto"/>
        <w:rPr>
          <w:color w:val="auto"/>
        </w:rPr>
      </w:pPr>
      <w:r>
        <w:rPr>
          <w:rFonts w:hint="eastAsia"/>
          <w:color w:val="auto"/>
        </w:rPr>
        <w:t>日期：</w:t>
      </w:r>
      <w:r>
        <w:rPr>
          <w:color w:val="auto"/>
        </w:rPr>
        <w:t>20</w:t>
      </w:r>
      <w:r>
        <w:rPr>
          <w:rFonts w:hint="eastAsia"/>
          <w:color w:val="auto"/>
        </w:rPr>
        <w:t>XX年XX月XX日</w:t>
      </w:r>
    </w:p>
    <w:p w14:paraId="4F335B36">
      <w:pPr>
        <w:pStyle w:val="16"/>
        <w:rPr>
          <w:color w:val="auto"/>
        </w:rPr>
      </w:pPr>
    </w:p>
    <w:p w14:paraId="6C3D331E">
      <w:pPr>
        <w:pStyle w:val="16"/>
        <w:rPr>
          <w:color w:val="auto"/>
        </w:rPr>
      </w:pPr>
    </w:p>
    <w:p w14:paraId="7DCA79E4">
      <w:pPr>
        <w:pStyle w:val="16"/>
        <w:ind w:firstLine="0" w:firstLineChars="0"/>
        <w:rPr>
          <w:rFonts w:eastAsia="黑体"/>
          <w:color w:val="auto"/>
        </w:rPr>
      </w:pPr>
      <w:r>
        <w:rPr>
          <w:rFonts w:eastAsia="黑体"/>
          <w:color w:val="auto"/>
        </w:rPr>
        <w:br w:type="page"/>
      </w:r>
    </w:p>
    <w:p w14:paraId="57DA5B23">
      <w:pPr>
        <w:pStyle w:val="16"/>
        <w:ind w:firstLine="0" w:firstLineChars="0"/>
        <w:rPr>
          <w:rFonts w:eastAsia="黑体"/>
        </w:rPr>
      </w:pPr>
      <w:r>
        <w:rPr>
          <w:rFonts w:hint="eastAsia" w:eastAsia="黑体"/>
        </w:rPr>
        <w:t>格式</w:t>
      </w:r>
      <w:r>
        <w:rPr>
          <w:rFonts w:eastAsia="黑体"/>
        </w:rPr>
        <w:t>2</w:t>
      </w:r>
      <w:r>
        <w:rPr>
          <w:rFonts w:hint="eastAsia" w:eastAsia="黑体"/>
        </w:rPr>
        <w:t>-</w:t>
      </w:r>
      <w:r>
        <w:rPr>
          <w:rFonts w:eastAsia="黑体"/>
        </w:rPr>
        <w:t>5</w:t>
      </w:r>
      <w:r>
        <w:rPr>
          <w:rFonts w:hint="eastAsia" w:eastAsia="黑体"/>
        </w:rPr>
        <w:t>：技术、服务要求应答表</w:t>
      </w:r>
    </w:p>
    <w:p w14:paraId="4E3BA0F4">
      <w:pPr>
        <w:pStyle w:val="16"/>
        <w:spacing w:before="480" w:after="360" w:line="240" w:lineRule="auto"/>
        <w:ind w:firstLine="0" w:firstLineChars="0"/>
        <w:jc w:val="center"/>
        <w:rPr>
          <w:rFonts w:eastAsia="方正小标宋简体"/>
          <w:sz w:val="32"/>
          <w:szCs w:val="32"/>
        </w:rPr>
      </w:pPr>
      <w:r>
        <w:rPr>
          <w:rFonts w:hint="eastAsia" w:eastAsia="方正小标宋简体"/>
          <w:sz w:val="32"/>
          <w:szCs w:val="32"/>
        </w:rPr>
        <w:t>技术、服务要求应答表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49"/>
        <w:gridCol w:w="2549"/>
        <w:gridCol w:w="2550"/>
      </w:tblGrid>
      <w:tr w14:paraId="5554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597BFCF">
            <w:pPr>
              <w:pStyle w:val="16"/>
              <w:ind w:firstLine="0" w:firstLineChars="0"/>
              <w:jc w:val="center"/>
            </w:pPr>
            <w:r>
              <w:rPr>
                <w:rFonts w:hint="eastAsia"/>
              </w:rPr>
              <w:t>序号</w:t>
            </w:r>
          </w:p>
        </w:tc>
        <w:tc>
          <w:tcPr>
            <w:tcW w:w="2549" w:type="dxa"/>
            <w:vAlign w:val="center"/>
          </w:tcPr>
          <w:p w14:paraId="5B18E5CE">
            <w:pPr>
              <w:pStyle w:val="16"/>
              <w:ind w:firstLine="0" w:firstLineChars="0"/>
              <w:jc w:val="center"/>
            </w:pPr>
            <w:r>
              <w:rPr>
                <w:rFonts w:hint="eastAsia"/>
              </w:rPr>
              <w:t>产品</w:t>
            </w:r>
            <w:r>
              <w:t>名称</w:t>
            </w:r>
          </w:p>
        </w:tc>
        <w:tc>
          <w:tcPr>
            <w:tcW w:w="2549" w:type="dxa"/>
            <w:vAlign w:val="center"/>
          </w:tcPr>
          <w:p w14:paraId="41158E2A">
            <w:pPr>
              <w:pStyle w:val="16"/>
              <w:ind w:firstLine="0" w:firstLineChars="0"/>
              <w:jc w:val="center"/>
            </w:pPr>
            <w:r>
              <w:rPr>
                <w:rFonts w:hint="eastAsia"/>
              </w:rPr>
              <w:t>采购</w:t>
            </w:r>
            <w:r>
              <w:t>文件要求</w:t>
            </w:r>
          </w:p>
        </w:tc>
        <w:tc>
          <w:tcPr>
            <w:tcW w:w="2550" w:type="dxa"/>
            <w:vAlign w:val="center"/>
          </w:tcPr>
          <w:p w14:paraId="0F188FE6">
            <w:pPr>
              <w:pStyle w:val="16"/>
              <w:ind w:firstLine="0" w:firstLineChars="0"/>
              <w:jc w:val="center"/>
            </w:pPr>
            <w:r>
              <w:rPr>
                <w:rFonts w:hint="eastAsia"/>
              </w:rPr>
              <w:t>响应</w:t>
            </w:r>
            <w:r>
              <w:t>文件要求</w:t>
            </w:r>
          </w:p>
        </w:tc>
      </w:tr>
      <w:tr w14:paraId="7D47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B01EA8D">
            <w:pPr>
              <w:pStyle w:val="16"/>
              <w:ind w:firstLine="0" w:firstLineChars="0"/>
            </w:pPr>
          </w:p>
        </w:tc>
        <w:tc>
          <w:tcPr>
            <w:tcW w:w="2549" w:type="dxa"/>
          </w:tcPr>
          <w:p w14:paraId="205AD637">
            <w:pPr>
              <w:pStyle w:val="16"/>
              <w:ind w:firstLine="0" w:firstLineChars="0"/>
            </w:pPr>
          </w:p>
        </w:tc>
        <w:tc>
          <w:tcPr>
            <w:tcW w:w="2549" w:type="dxa"/>
          </w:tcPr>
          <w:p w14:paraId="0CC9C1EC">
            <w:pPr>
              <w:pStyle w:val="16"/>
              <w:ind w:firstLine="0" w:firstLineChars="0"/>
            </w:pPr>
          </w:p>
        </w:tc>
        <w:tc>
          <w:tcPr>
            <w:tcW w:w="2550" w:type="dxa"/>
          </w:tcPr>
          <w:p w14:paraId="551F0148">
            <w:pPr>
              <w:pStyle w:val="16"/>
              <w:ind w:firstLine="0" w:firstLineChars="0"/>
            </w:pPr>
          </w:p>
        </w:tc>
      </w:tr>
      <w:tr w14:paraId="2AA3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455F986">
            <w:pPr>
              <w:pStyle w:val="16"/>
              <w:ind w:firstLine="0" w:firstLineChars="0"/>
            </w:pPr>
          </w:p>
        </w:tc>
        <w:tc>
          <w:tcPr>
            <w:tcW w:w="2549" w:type="dxa"/>
          </w:tcPr>
          <w:p w14:paraId="74100CFA">
            <w:pPr>
              <w:pStyle w:val="16"/>
              <w:ind w:firstLine="0" w:firstLineChars="0"/>
            </w:pPr>
          </w:p>
        </w:tc>
        <w:tc>
          <w:tcPr>
            <w:tcW w:w="2549" w:type="dxa"/>
          </w:tcPr>
          <w:p w14:paraId="12DF9F9E">
            <w:pPr>
              <w:pStyle w:val="16"/>
              <w:ind w:firstLine="0" w:firstLineChars="0"/>
            </w:pPr>
          </w:p>
        </w:tc>
        <w:tc>
          <w:tcPr>
            <w:tcW w:w="2550" w:type="dxa"/>
          </w:tcPr>
          <w:p w14:paraId="6C07B1E9">
            <w:pPr>
              <w:pStyle w:val="16"/>
              <w:ind w:firstLine="0" w:firstLineChars="0"/>
            </w:pPr>
          </w:p>
        </w:tc>
      </w:tr>
      <w:tr w14:paraId="7B0B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77F0260">
            <w:pPr>
              <w:pStyle w:val="16"/>
              <w:ind w:firstLine="0" w:firstLineChars="0"/>
            </w:pPr>
          </w:p>
        </w:tc>
        <w:tc>
          <w:tcPr>
            <w:tcW w:w="2549" w:type="dxa"/>
          </w:tcPr>
          <w:p w14:paraId="24880E47">
            <w:pPr>
              <w:pStyle w:val="16"/>
              <w:ind w:firstLine="0" w:firstLineChars="0"/>
            </w:pPr>
          </w:p>
        </w:tc>
        <w:tc>
          <w:tcPr>
            <w:tcW w:w="2549" w:type="dxa"/>
          </w:tcPr>
          <w:p w14:paraId="446E763D">
            <w:pPr>
              <w:pStyle w:val="16"/>
              <w:ind w:firstLine="0" w:firstLineChars="0"/>
            </w:pPr>
          </w:p>
        </w:tc>
        <w:tc>
          <w:tcPr>
            <w:tcW w:w="2550" w:type="dxa"/>
          </w:tcPr>
          <w:p w14:paraId="12EC8887">
            <w:pPr>
              <w:pStyle w:val="16"/>
              <w:ind w:firstLine="0" w:firstLineChars="0"/>
            </w:pPr>
          </w:p>
        </w:tc>
      </w:tr>
    </w:tbl>
    <w:p w14:paraId="7D3F193E">
      <w:pPr>
        <w:pStyle w:val="16"/>
        <w:ind w:firstLine="0" w:firstLineChars="0"/>
      </w:pPr>
      <w:r>
        <w:rPr>
          <w:rFonts w:hint="eastAsia"/>
        </w:rPr>
        <w:t>注：供应商必须根据比选文件要求据实逐条填写，不得虚假响应，虚假响应的，其响应文件无效并按规定追究其相关责任。</w:t>
      </w:r>
    </w:p>
    <w:p w14:paraId="6C4820BA">
      <w:pPr>
        <w:pStyle w:val="16"/>
      </w:pPr>
    </w:p>
    <w:p w14:paraId="122DEEB3">
      <w:pPr>
        <w:pStyle w:val="16"/>
      </w:pPr>
    </w:p>
    <w:p w14:paraId="157F1A18">
      <w:pPr>
        <w:pStyle w:val="16"/>
      </w:pPr>
    </w:p>
    <w:p w14:paraId="37DAE9DC">
      <w:pPr>
        <w:pStyle w:val="16"/>
      </w:pPr>
    </w:p>
    <w:p w14:paraId="0B1F91F9">
      <w:pPr>
        <w:pStyle w:val="16"/>
        <w:spacing w:line="480" w:lineRule="auto"/>
      </w:pPr>
      <w:r>
        <w:rPr>
          <w:rFonts w:hint="eastAsia"/>
        </w:rPr>
        <w:t>法定代表人或授权代表（签字或盖个人私章）：</w:t>
      </w:r>
    </w:p>
    <w:p w14:paraId="216087D1">
      <w:pPr>
        <w:pStyle w:val="16"/>
        <w:spacing w:line="480" w:lineRule="auto"/>
      </w:pPr>
      <w:r>
        <w:rPr>
          <w:rFonts w:hint="eastAsia"/>
        </w:rPr>
        <w:t>供应商名称：XXX（加盖单位公章）</w:t>
      </w:r>
    </w:p>
    <w:p w14:paraId="1FE2F1F2">
      <w:pPr>
        <w:pStyle w:val="16"/>
        <w:spacing w:line="480" w:lineRule="auto"/>
      </w:pPr>
      <w:r>
        <w:rPr>
          <w:rFonts w:hint="eastAsia"/>
        </w:rPr>
        <w:t>日期：</w:t>
      </w:r>
      <w:r>
        <w:t>20</w:t>
      </w:r>
      <w:r>
        <w:rPr>
          <w:rFonts w:hint="eastAsia"/>
        </w:rPr>
        <w:t>XX年XX月XX日</w:t>
      </w:r>
    </w:p>
    <w:p w14:paraId="4D33D750">
      <w:pPr>
        <w:pStyle w:val="16"/>
      </w:pPr>
    </w:p>
    <w:p w14:paraId="4A71DB0E">
      <w:pPr>
        <w:pStyle w:val="16"/>
      </w:pPr>
    </w:p>
    <w:p w14:paraId="64568F11">
      <w:pPr>
        <w:pStyle w:val="16"/>
        <w:ind w:firstLine="0" w:firstLineChars="0"/>
        <w:rPr>
          <w:rFonts w:eastAsia="黑体"/>
        </w:rPr>
      </w:pPr>
      <w:r>
        <w:rPr>
          <w:rFonts w:eastAsia="黑体"/>
        </w:rPr>
        <w:br w:type="page"/>
      </w:r>
    </w:p>
    <w:p w14:paraId="4C96362A">
      <w:pPr>
        <w:pStyle w:val="16"/>
        <w:ind w:firstLine="0" w:firstLineChars="0"/>
        <w:rPr>
          <w:rFonts w:eastAsia="黑体"/>
        </w:rPr>
      </w:pPr>
      <w:r>
        <w:rPr>
          <w:rFonts w:hint="eastAsia" w:eastAsia="黑体"/>
        </w:rPr>
        <w:t>格式</w:t>
      </w:r>
      <w:r>
        <w:rPr>
          <w:rFonts w:eastAsia="黑体"/>
        </w:rPr>
        <w:t>2</w:t>
      </w:r>
      <w:r>
        <w:rPr>
          <w:rFonts w:hint="eastAsia" w:eastAsia="黑体"/>
        </w:rPr>
        <w:t>-</w:t>
      </w:r>
      <w:r>
        <w:rPr>
          <w:rFonts w:eastAsia="黑体"/>
        </w:rPr>
        <w:t>6</w:t>
      </w:r>
      <w:r>
        <w:rPr>
          <w:rFonts w:hint="eastAsia" w:eastAsia="黑体"/>
        </w:rPr>
        <w:t>：商务</w:t>
      </w:r>
      <w:r>
        <w:rPr>
          <w:rFonts w:eastAsia="黑体"/>
        </w:rPr>
        <w:t>应答</w:t>
      </w:r>
      <w:r>
        <w:rPr>
          <w:rFonts w:hint="eastAsia" w:eastAsia="黑体"/>
        </w:rPr>
        <w:t>表</w:t>
      </w:r>
    </w:p>
    <w:p w14:paraId="695C03F8">
      <w:pPr>
        <w:pStyle w:val="16"/>
        <w:spacing w:before="480" w:after="360" w:line="240" w:lineRule="auto"/>
        <w:ind w:firstLine="0" w:firstLineChars="0"/>
        <w:jc w:val="center"/>
        <w:rPr>
          <w:rFonts w:eastAsia="方正小标宋简体"/>
          <w:sz w:val="32"/>
          <w:szCs w:val="32"/>
        </w:rPr>
      </w:pPr>
      <w:r>
        <w:rPr>
          <w:rFonts w:hint="eastAsia" w:eastAsia="方正小标宋简体"/>
          <w:sz w:val="32"/>
          <w:szCs w:val="32"/>
        </w:rPr>
        <w:t>商务</w:t>
      </w:r>
      <w:r>
        <w:rPr>
          <w:rFonts w:eastAsia="方正小标宋简体"/>
          <w:sz w:val="32"/>
          <w:szCs w:val="32"/>
        </w:rPr>
        <w:t>应答</w:t>
      </w:r>
      <w:r>
        <w:rPr>
          <w:rFonts w:hint="eastAsia" w:eastAsia="方正小标宋简体"/>
          <w:sz w:val="32"/>
          <w:szCs w:val="32"/>
        </w:rPr>
        <w:t>表</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827"/>
        <w:gridCol w:w="3827"/>
      </w:tblGrid>
      <w:tr w14:paraId="53C5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0ADDDE4">
            <w:pPr>
              <w:pStyle w:val="16"/>
              <w:ind w:firstLine="0" w:firstLineChars="0"/>
              <w:jc w:val="center"/>
            </w:pPr>
            <w:r>
              <w:rPr>
                <w:rFonts w:hint="eastAsia"/>
              </w:rPr>
              <w:t>序号</w:t>
            </w:r>
          </w:p>
        </w:tc>
        <w:tc>
          <w:tcPr>
            <w:tcW w:w="3827" w:type="dxa"/>
            <w:vAlign w:val="center"/>
          </w:tcPr>
          <w:p w14:paraId="1F69E79C">
            <w:pPr>
              <w:pStyle w:val="16"/>
              <w:ind w:firstLine="0" w:firstLineChars="0"/>
              <w:jc w:val="center"/>
            </w:pPr>
            <w:r>
              <w:rPr>
                <w:rFonts w:hint="eastAsia"/>
              </w:rPr>
              <w:t>采购</w:t>
            </w:r>
            <w:r>
              <w:t>文件要求</w:t>
            </w:r>
          </w:p>
        </w:tc>
        <w:tc>
          <w:tcPr>
            <w:tcW w:w="3827" w:type="dxa"/>
            <w:vAlign w:val="center"/>
          </w:tcPr>
          <w:p w14:paraId="13666BA9">
            <w:pPr>
              <w:pStyle w:val="16"/>
              <w:ind w:firstLine="0" w:firstLineChars="0"/>
              <w:jc w:val="center"/>
            </w:pPr>
            <w:r>
              <w:rPr>
                <w:rFonts w:hint="eastAsia"/>
              </w:rPr>
              <w:t>响应</w:t>
            </w:r>
            <w:r>
              <w:t>文件要求</w:t>
            </w:r>
          </w:p>
        </w:tc>
      </w:tr>
      <w:tr w14:paraId="71A2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079822F">
            <w:pPr>
              <w:pStyle w:val="16"/>
              <w:ind w:firstLine="0" w:firstLineChars="0"/>
            </w:pPr>
          </w:p>
        </w:tc>
        <w:tc>
          <w:tcPr>
            <w:tcW w:w="3827" w:type="dxa"/>
          </w:tcPr>
          <w:p w14:paraId="46D2ECB1">
            <w:pPr>
              <w:pStyle w:val="16"/>
              <w:ind w:firstLine="0" w:firstLineChars="0"/>
            </w:pPr>
          </w:p>
        </w:tc>
        <w:tc>
          <w:tcPr>
            <w:tcW w:w="3827" w:type="dxa"/>
          </w:tcPr>
          <w:p w14:paraId="51E643C3">
            <w:pPr>
              <w:pStyle w:val="16"/>
              <w:ind w:firstLine="0" w:firstLineChars="0"/>
            </w:pPr>
          </w:p>
        </w:tc>
      </w:tr>
      <w:tr w14:paraId="6BA6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7E324C2">
            <w:pPr>
              <w:pStyle w:val="16"/>
              <w:ind w:firstLine="0" w:firstLineChars="0"/>
            </w:pPr>
          </w:p>
        </w:tc>
        <w:tc>
          <w:tcPr>
            <w:tcW w:w="3827" w:type="dxa"/>
          </w:tcPr>
          <w:p w14:paraId="23403FB4">
            <w:pPr>
              <w:pStyle w:val="16"/>
              <w:ind w:firstLine="0" w:firstLineChars="0"/>
            </w:pPr>
          </w:p>
        </w:tc>
        <w:tc>
          <w:tcPr>
            <w:tcW w:w="3827" w:type="dxa"/>
          </w:tcPr>
          <w:p w14:paraId="1FA82DF6">
            <w:pPr>
              <w:pStyle w:val="16"/>
              <w:ind w:firstLine="0" w:firstLineChars="0"/>
            </w:pPr>
          </w:p>
        </w:tc>
      </w:tr>
      <w:tr w14:paraId="458B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EFDB11B">
            <w:pPr>
              <w:pStyle w:val="16"/>
              <w:ind w:firstLine="0" w:firstLineChars="0"/>
            </w:pPr>
          </w:p>
        </w:tc>
        <w:tc>
          <w:tcPr>
            <w:tcW w:w="3827" w:type="dxa"/>
          </w:tcPr>
          <w:p w14:paraId="540917DE">
            <w:pPr>
              <w:pStyle w:val="16"/>
              <w:ind w:firstLine="0" w:firstLineChars="0"/>
            </w:pPr>
          </w:p>
        </w:tc>
        <w:tc>
          <w:tcPr>
            <w:tcW w:w="3827" w:type="dxa"/>
          </w:tcPr>
          <w:p w14:paraId="0A9B911B">
            <w:pPr>
              <w:pStyle w:val="16"/>
              <w:ind w:firstLine="0" w:firstLineChars="0"/>
            </w:pPr>
          </w:p>
        </w:tc>
      </w:tr>
    </w:tbl>
    <w:p w14:paraId="3A82CEAD">
      <w:pPr>
        <w:pStyle w:val="16"/>
        <w:ind w:firstLine="0" w:firstLineChars="0"/>
      </w:pPr>
      <w:r>
        <w:rPr>
          <w:rFonts w:hint="eastAsia"/>
        </w:rPr>
        <w:t>注：供应商必须根据比选文件要求据实逐条填写，不得虚假响应，虚假响应的，其响应文件无效并按规定追究其相关责任。</w:t>
      </w:r>
    </w:p>
    <w:p w14:paraId="32C7023F">
      <w:pPr>
        <w:pStyle w:val="16"/>
      </w:pPr>
    </w:p>
    <w:p w14:paraId="78CF8ED2">
      <w:pPr>
        <w:pStyle w:val="16"/>
      </w:pPr>
    </w:p>
    <w:p w14:paraId="1CA3B145">
      <w:pPr>
        <w:pStyle w:val="16"/>
      </w:pPr>
    </w:p>
    <w:p w14:paraId="14524D1E">
      <w:pPr>
        <w:pStyle w:val="16"/>
      </w:pPr>
    </w:p>
    <w:p w14:paraId="763D7EAC">
      <w:pPr>
        <w:pStyle w:val="16"/>
        <w:spacing w:line="480" w:lineRule="auto"/>
      </w:pPr>
      <w:r>
        <w:rPr>
          <w:rFonts w:hint="eastAsia"/>
        </w:rPr>
        <w:t>法定代表人或授权代表（签字或盖个人私章）：</w:t>
      </w:r>
    </w:p>
    <w:p w14:paraId="2A2F2AA5">
      <w:pPr>
        <w:pStyle w:val="16"/>
        <w:spacing w:line="480" w:lineRule="auto"/>
      </w:pPr>
      <w:r>
        <w:rPr>
          <w:rFonts w:hint="eastAsia"/>
        </w:rPr>
        <w:t>供应商名称：XXX（加盖单位公章）</w:t>
      </w:r>
    </w:p>
    <w:p w14:paraId="413F21CC">
      <w:pPr>
        <w:pStyle w:val="16"/>
        <w:spacing w:line="480" w:lineRule="auto"/>
      </w:pPr>
      <w:r>
        <w:rPr>
          <w:rFonts w:hint="eastAsia"/>
        </w:rPr>
        <w:t>日期：</w:t>
      </w:r>
      <w:r>
        <w:t>20</w:t>
      </w:r>
      <w:r>
        <w:rPr>
          <w:rFonts w:hint="eastAsia"/>
        </w:rPr>
        <w:t>XX年XX月XX日</w:t>
      </w:r>
    </w:p>
    <w:p w14:paraId="19F75FF4">
      <w:pPr>
        <w:pStyle w:val="16"/>
      </w:pPr>
    </w:p>
    <w:p w14:paraId="3EAC9C7C">
      <w:pPr>
        <w:pStyle w:val="16"/>
      </w:pPr>
    </w:p>
    <w:p w14:paraId="4B729A91">
      <w:pPr>
        <w:pStyle w:val="16"/>
      </w:pPr>
    </w:p>
    <w:p w14:paraId="02679DBF">
      <w:pPr>
        <w:pStyle w:val="16"/>
      </w:pPr>
    </w:p>
    <w:p w14:paraId="423D95A9">
      <w:pPr>
        <w:pStyle w:val="16"/>
        <w:ind w:firstLine="0" w:firstLineChars="0"/>
        <w:rPr>
          <w:rFonts w:eastAsia="黑体"/>
        </w:rPr>
      </w:pPr>
      <w:r>
        <w:rPr>
          <w:rFonts w:eastAsia="黑体"/>
        </w:rPr>
        <w:br w:type="page"/>
      </w:r>
    </w:p>
    <w:p w14:paraId="77C2D207">
      <w:pPr>
        <w:pStyle w:val="16"/>
        <w:ind w:firstLine="0" w:firstLineChars="0"/>
        <w:rPr>
          <w:rFonts w:eastAsia="黑体"/>
        </w:rPr>
      </w:pPr>
      <w:r>
        <w:rPr>
          <w:rFonts w:hint="eastAsia" w:eastAsia="黑体"/>
        </w:rPr>
        <w:t>格式</w:t>
      </w:r>
      <w:r>
        <w:rPr>
          <w:rFonts w:eastAsia="黑体"/>
        </w:rPr>
        <w:t>2</w:t>
      </w:r>
      <w:r>
        <w:rPr>
          <w:rFonts w:hint="eastAsia" w:eastAsia="黑体"/>
        </w:rPr>
        <w:t>-</w:t>
      </w:r>
      <w:r>
        <w:rPr>
          <w:rFonts w:eastAsia="黑体"/>
        </w:rPr>
        <w:t>7</w:t>
      </w:r>
      <w:r>
        <w:rPr>
          <w:rFonts w:hint="eastAsia" w:eastAsia="黑体"/>
        </w:rPr>
        <w:t>：供应商类似项目业绩一览表</w:t>
      </w:r>
    </w:p>
    <w:p w14:paraId="7134EC77">
      <w:pPr>
        <w:pStyle w:val="16"/>
        <w:spacing w:before="480" w:after="360" w:line="240" w:lineRule="auto"/>
        <w:ind w:firstLine="0" w:firstLineChars="0"/>
        <w:jc w:val="center"/>
        <w:rPr>
          <w:rFonts w:eastAsia="方正小标宋简体"/>
          <w:sz w:val="32"/>
          <w:szCs w:val="32"/>
        </w:rPr>
      </w:pPr>
      <w:r>
        <w:rPr>
          <w:rFonts w:hint="eastAsia" w:eastAsia="方正小标宋简体"/>
          <w:sz w:val="32"/>
          <w:szCs w:val="32"/>
        </w:rPr>
        <w:t>供应商类似项目业绩一览表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213"/>
        <w:gridCol w:w="1213"/>
        <w:gridCol w:w="1213"/>
        <w:gridCol w:w="1214"/>
        <w:gridCol w:w="1214"/>
        <w:gridCol w:w="1214"/>
      </w:tblGrid>
      <w:tr w14:paraId="700E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490EDCF6">
            <w:pPr>
              <w:pStyle w:val="16"/>
              <w:ind w:firstLine="0" w:firstLineChars="0"/>
              <w:jc w:val="center"/>
            </w:pPr>
            <w:r>
              <w:rPr>
                <w:rFonts w:hint="eastAsia"/>
              </w:rPr>
              <w:t>年份</w:t>
            </w:r>
          </w:p>
        </w:tc>
        <w:tc>
          <w:tcPr>
            <w:tcW w:w="1213" w:type="dxa"/>
            <w:vAlign w:val="center"/>
          </w:tcPr>
          <w:p w14:paraId="68825ED4">
            <w:pPr>
              <w:pStyle w:val="16"/>
              <w:ind w:firstLine="0" w:firstLineChars="0"/>
              <w:jc w:val="center"/>
            </w:pPr>
            <w:r>
              <w:rPr>
                <w:rFonts w:hint="eastAsia"/>
              </w:rPr>
              <w:t>用户名称</w:t>
            </w:r>
          </w:p>
        </w:tc>
        <w:tc>
          <w:tcPr>
            <w:tcW w:w="1213" w:type="dxa"/>
            <w:vAlign w:val="center"/>
          </w:tcPr>
          <w:p w14:paraId="60CA8689">
            <w:pPr>
              <w:pStyle w:val="16"/>
              <w:ind w:firstLine="0" w:firstLineChars="0"/>
              <w:jc w:val="center"/>
            </w:pPr>
            <w:r>
              <w:rPr>
                <w:rFonts w:hint="eastAsia"/>
              </w:rPr>
              <w:t>项目名称</w:t>
            </w:r>
          </w:p>
        </w:tc>
        <w:tc>
          <w:tcPr>
            <w:tcW w:w="1213" w:type="dxa"/>
            <w:vAlign w:val="center"/>
          </w:tcPr>
          <w:p w14:paraId="479D5CB9">
            <w:pPr>
              <w:pStyle w:val="16"/>
              <w:ind w:firstLine="0" w:firstLineChars="0"/>
              <w:jc w:val="center"/>
            </w:pPr>
            <w:r>
              <w:rPr>
                <w:rFonts w:hint="eastAsia"/>
              </w:rPr>
              <w:t>完成时间</w:t>
            </w:r>
          </w:p>
        </w:tc>
        <w:tc>
          <w:tcPr>
            <w:tcW w:w="1214" w:type="dxa"/>
            <w:vAlign w:val="center"/>
          </w:tcPr>
          <w:p w14:paraId="6F31F9CB">
            <w:pPr>
              <w:pStyle w:val="16"/>
              <w:ind w:firstLine="0" w:firstLineChars="0"/>
              <w:jc w:val="center"/>
            </w:pPr>
            <w:r>
              <w:rPr>
                <w:rFonts w:hint="eastAsia"/>
              </w:rPr>
              <w:t>合同金额</w:t>
            </w:r>
          </w:p>
        </w:tc>
        <w:tc>
          <w:tcPr>
            <w:tcW w:w="1214" w:type="dxa"/>
            <w:vAlign w:val="center"/>
          </w:tcPr>
          <w:p w14:paraId="414EA157">
            <w:pPr>
              <w:pStyle w:val="16"/>
              <w:ind w:firstLine="0" w:firstLineChars="0"/>
              <w:jc w:val="center"/>
            </w:pPr>
            <w:r>
              <w:rPr>
                <w:rFonts w:hint="eastAsia"/>
              </w:rPr>
              <w:t>是否通过验收</w:t>
            </w:r>
          </w:p>
        </w:tc>
        <w:tc>
          <w:tcPr>
            <w:tcW w:w="1214" w:type="dxa"/>
            <w:vAlign w:val="center"/>
          </w:tcPr>
          <w:p w14:paraId="5C4C961C">
            <w:pPr>
              <w:pStyle w:val="16"/>
              <w:ind w:firstLine="0" w:firstLineChars="0"/>
              <w:jc w:val="center"/>
            </w:pPr>
            <w:r>
              <w:rPr>
                <w:rFonts w:hint="eastAsia"/>
              </w:rPr>
              <w:t>备注</w:t>
            </w:r>
          </w:p>
        </w:tc>
      </w:tr>
      <w:tr w14:paraId="7DD0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41A4DADC">
            <w:pPr>
              <w:pStyle w:val="16"/>
              <w:ind w:firstLine="0" w:firstLineChars="0"/>
              <w:jc w:val="center"/>
            </w:pPr>
          </w:p>
        </w:tc>
        <w:tc>
          <w:tcPr>
            <w:tcW w:w="1213" w:type="dxa"/>
            <w:vAlign w:val="center"/>
          </w:tcPr>
          <w:p w14:paraId="19757AB8">
            <w:pPr>
              <w:pStyle w:val="16"/>
              <w:ind w:firstLine="0" w:firstLineChars="0"/>
              <w:jc w:val="center"/>
            </w:pPr>
          </w:p>
        </w:tc>
        <w:tc>
          <w:tcPr>
            <w:tcW w:w="1213" w:type="dxa"/>
            <w:vAlign w:val="center"/>
          </w:tcPr>
          <w:p w14:paraId="0C0DCDB0">
            <w:pPr>
              <w:pStyle w:val="16"/>
              <w:ind w:firstLine="0" w:firstLineChars="0"/>
              <w:jc w:val="center"/>
            </w:pPr>
          </w:p>
        </w:tc>
        <w:tc>
          <w:tcPr>
            <w:tcW w:w="1213" w:type="dxa"/>
            <w:vAlign w:val="center"/>
          </w:tcPr>
          <w:p w14:paraId="785ED523">
            <w:pPr>
              <w:pStyle w:val="16"/>
              <w:ind w:firstLine="0" w:firstLineChars="0"/>
              <w:jc w:val="center"/>
            </w:pPr>
          </w:p>
        </w:tc>
        <w:tc>
          <w:tcPr>
            <w:tcW w:w="1214" w:type="dxa"/>
            <w:vAlign w:val="center"/>
          </w:tcPr>
          <w:p w14:paraId="1F9FF60F">
            <w:pPr>
              <w:pStyle w:val="16"/>
              <w:ind w:firstLine="0" w:firstLineChars="0"/>
              <w:jc w:val="center"/>
            </w:pPr>
          </w:p>
        </w:tc>
        <w:tc>
          <w:tcPr>
            <w:tcW w:w="1214" w:type="dxa"/>
            <w:vAlign w:val="center"/>
          </w:tcPr>
          <w:p w14:paraId="27E8061B">
            <w:pPr>
              <w:pStyle w:val="16"/>
              <w:ind w:firstLine="0" w:firstLineChars="0"/>
              <w:jc w:val="center"/>
            </w:pPr>
          </w:p>
        </w:tc>
        <w:tc>
          <w:tcPr>
            <w:tcW w:w="1214" w:type="dxa"/>
            <w:vAlign w:val="center"/>
          </w:tcPr>
          <w:p w14:paraId="68AB8893">
            <w:pPr>
              <w:pStyle w:val="16"/>
              <w:ind w:firstLine="0" w:firstLineChars="0"/>
              <w:jc w:val="center"/>
            </w:pPr>
          </w:p>
        </w:tc>
      </w:tr>
      <w:tr w14:paraId="088B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352E37F8">
            <w:pPr>
              <w:pStyle w:val="16"/>
              <w:ind w:firstLine="0" w:firstLineChars="0"/>
              <w:jc w:val="center"/>
            </w:pPr>
          </w:p>
        </w:tc>
        <w:tc>
          <w:tcPr>
            <w:tcW w:w="1213" w:type="dxa"/>
            <w:vAlign w:val="center"/>
          </w:tcPr>
          <w:p w14:paraId="072C87F7">
            <w:pPr>
              <w:pStyle w:val="16"/>
              <w:ind w:firstLine="0" w:firstLineChars="0"/>
              <w:jc w:val="center"/>
            </w:pPr>
          </w:p>
        </w:tc>
        <w:tc>
          <w:tcPr>
            <w:tcW w:w="1213" w:type="dxa"/>
            <w:vAlign w:val="center"/>
          </w:tcPr>
          <w:p w14:paraId="28E8B1E9">
            <w:pPr>
              <w:pStyle w:val="16"/>
              <w:ind w:firstLine="0" w:firstLineChars="0"/>
              <w:jc w:val="center"/>
            </w:pPr>
          </w:p>
        </w:tc>
        <w:tc>
          <w:tcPr>
            <w:tcW w:w="1213" w:type="dxa"/>
            <w:vAlign w:val="center"/>
          </w:tcPr>
          <w:p w14:paraId="5E0409B2">
            <w:pPr>
              <w:pStyle w:val="16"/>
              <w:ind w:firstLine="0" w:firstLineChars="0"/>
              <w:jc w:val="center"/>
            </w:pPr>
          </w:p>
        </w:tc>
        <w:tc>
          <w:tcPr>
            <w:tcW w:w="1214" w:type="dxa"/>
            <w:vAlign w:val="center"/>
          </w:tcPr>
          <w:p w14:paraId="2785F824">
            <w:pPr>
              <w:pStyle w:val="16"/>
              <w:ind w:firstLine="0" w:firstLineChars="0"/>
              <w:jc w:val="center"/>
            </w:pPr>
          </w:p>
        </w:tc>
        <w:tc>
          <w:tcPr>
            <w:tcW w:w="1214" w:type="dxa"/>
            <w:vAlign w:val="center"/>
          </w:tcPr>
          <w:p w14:paraId="59A8B702">
            <w:pPr>
              <w:pStyle w:val="16"/>
              <w:ind w:firstLine="0" w:firstLineChars="0"/>
              <w:jc w:val="center"/>
            </w:pPr>
          </w:p>
        </w:tc>
        <w:tc>
          <w:tcPr>
            <w:tcW w:w="1214" w:type="dxa"/>
            <w:vAlign w:val="center"/>
          </w:tcPr>
          <w:p w14:paraId="6A758BE3">
            <w:pPr>
              <w:pStyle w:val="16"/>
              <w:ind w:firstLine="0" w:firstLineChars="0"/>
              <w:jc w:val="center"/>
            </w:pPr>
          </w:p>
        </w:tc>
      </w:tr>
    </w:tbl>
    <w:p w14:paraId="5200833D">
      <w:pPr>
        <w:pStyle w:val="16"/>
        <w:ind w:firstLine="0" w:firstLineChars="0"/>
      </w:pPr>
      <w:r>
        <w:rPr>
          <w:rFonts w:hint="eastAsia"/>
        </w:rPr>
        <w:t>注：</w:t>
      </w:r>
      <w:r>
        <w:rPr>
          <w:rFonts w:hint="default" w:ascii="Times New Roman" w:hAnsi="Times New Roman" w:eastAsia="宋体" w:cs="Times New Roman"/>
          <w:sz w:val="24"/>
          <w:szCs w:val="24"/>
        </w:rPr>
        <w:t>提供合同或中标通知书（成交通知书）复印件并加盖供应商印章</w:t>
      </w:r>
    </w:p>
    <w:p w14:paraId="7ACE0A3D">
      <w:pPr>
        <w:pStyle w:val="16"/>
      </w:pPr>
    </w:p>
    <w:p w14:paraId="665F6040">
      <w:pPr>
        <w:pStyle w:val="16"/>
      </w:pPr>
    </w:p>
    <w:p w14:paraId="0E730D28">
      <w:pPr>
        <w:pStyle w:val="16"/>
        <w:spacing w:line="480" w:lineRule="auto"/>
      </w:pPr>
      <w:r>
        <w:rPr>
          <w:rFonts w:hint="eastAsia"/>
        </w:rPr>
        <w:t>法定代表人或授权代表（签字或盖个人私章）：</w:t>
      </w:r>
    </w:p>
    <w:p w14:paraId="4733DF6B">
      <w:pPr>
        <w:pStyle w:val="16"/>
        <w:spacing w:line="480" w:lineRule="auto"/>
      </w:pPr>
      <w:r>
        <w:rPr>
          <w:rFonts w:hint="eastAsia"/>
        </w:rPr>
        <w:t>供应商名称：XXX（加盖单位公章）</w:t>
      </w:r>
    </w:p>
    <w:p w14:paraId="2B42EA79">
      <w:pPr>
        <w:pStyle w:val="16"/>
        <w:spacing w:line="480" w:lineRule="auto"/>
      </w:pPr>
      <w:r>
        <w:rPr>
          <w:rFonts w:hint="eastAsia"/>
        </w:rPr>
        <w:t>日期：</w:t>
      </w:r>
      <w:r>
        <w:t>20</w:t>
      </w:r>
      <w:r>
        <w:rPr>
          <w:rFonts w:hint="eastAsia"/>
        </w:rPr>
        <w:t>XX年XX月XX日</w:t>
      </w:r>
    </w:p>
    <w:p w14:paraId="5840FB14">
      <w:pPr>
        <w:pStyle w:val="16"/>
        <w:ind w:firstLine="0" w:firstLineChars="0"/>
        <w:rPr>
          <w:rFonts w:eastAsia="黑体"/>
        </w:rPr>
      </w:pPr>
      <w:r>
        <w:rPr>
          <w:rFonts w:eastAsia="黑体"/>
        </w:rPr>
        <w:br w:type="page"/>
      </w:r>
    </w:p>
    <w:p w14:paraId="297543EB">
      <w:pPr>
        <w:pStyle w:val="16"/>
        <w:ind w:firstLine="0" w:firstLineChars="0"/>
        <w:rPr>
          <w:rFonts w:eastAsia="黑体"/>
        </w:rPr>
      </w:pPr>
      <w:r>
        <w:rPr>
          <w:rFonts w:hint="eastAsia" w:eastAsia="黑体"/>
        </w:rPr>
        <w:t>格式</w:t>
      </w:r>
      <w:r>
        <w:rPr>
          <w:rFonts w:eastAsia="黑体"/>
        </w:rPr>
        <w:t>2</w:t>
      </w:r>
      <w:r>
        <w:rPr>
          <w:rFonts w:hint="eastAsia" w:eastAsia="黑体"/>
        </w:rPr>
        <w:t>-</w:t>
      </w:r>
      <w:r>
        <w:rPr>
          <w:rFonts w:eastAsia="黑体"/>
        </w:rPr>
        <w:t>8</w:t>
      </w:r>
      <w:r>
        <w:rPr>
          <w:rFonts w:hint="eastAsia" w:eastAsia="黑体"/>
        </w:rPr>
        <w:t>：报价产品技术参数表</w:t>
      </w:r>
    </w:p>
    <w:p w14:paraId="3A27FEFB">
      <w:pPr>
        <w:pStyle w:val="16"/>
        <w:spacing w:before="480" w:after="360" w:line="240" w:lineRule="auto"/>
        <w:ind w:firstLine="0" w:firstLineChars="0"/>
        <w:jc w:val="center"/>
        <w:rPr>
          <w:rFonts w:eastAsia="方正小标宋简体"/>
          <w:sz w:val="32"/>
          <w:szCs w:val="32"/>
        </w:rPr>
      </w:pPr>
      <w:r>
        <w:rPr>
          <w:rFonts w:hint="eastAsia" w:eastAsia="方正小标宋简体"/>
          <w:sz w:val="32"/>
          <w:szCs w:val="32"/>
        </w:rPr>
        <w:t>报价产品技术参数表</w:t>
      </w:r>
    </w:p>
    <w:p w14:paraId="494BBF96">
      <w:pPr>
        <w:pStyle w:val="16"/>
        <w:ind w:firstLine="0" w:firstLineChars="0"/>
      </w:pPr>
      <w:r>
        <w:rPr>
          <w:rFonts w:hint="eastAsia"/>
        </w:rPr>
        <w:t>采购项目编号：</w:t>
      </w:r>
      <w:r>
        <w:fldChar w:fldCharType="begin"/>
      </w:r>
      <w:r>
        <w:instrText xml:space="preserve"> </w:instrText>
      </w:r>
      <w:r>
        <w:rPr>
          <w:rFonts w:hint="eastAsia"/>
        </w:rPr>
        <w:instrText xml:space="preserve">REF projNumber \h</w:instrText>
      </w:r>
      <w:r>
        <w:instrText xml:space="preserve"> </w:instrText>
      </w:r>
      <w:r>
        <w:fldChar w:fldCharType="separate"/>
      </w:r>
      <w:r>
        <w:rPr>
          <w:rFonts w:hint="eastAsia"/>
          <w:lang w:eastAsia="zh-CN"/>
        </w:rPr>
        <w:t>达环监采〔2025〕5号</w:t>
      </w:r>
      <w:r>
        <w:fldChar w:fldCharType="end"/>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410"/>
        <w:gridCol w:w="1982"/>
        <w:gridCol w:w="1699"/>
        <w:gridCol w:w="1699"/>
      </w:tblGrid>
      <w:tr w14:paraId="0ECA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4672BE6">
            <w:pPr>
              <w:pStyle w:val="16"/>
              <w:ind w:firstLine="0" w:firstLineChars="0"/>
              <w:jc w:val="center"/>
            </w:pPr>
            <w:r>
              <w:rPr>
                <w:rFonts w:hint="eastAsia"/>
              </w:rPr>
              <w:t>序号</w:t>
            </w:r>
          </w:p>
        </w:tc>
        <w:tc>
          <w:tcPr>
            <w:tcW w:w="2410" w:type="dxa"/>
            <w:vAlign w:val="center"/>
          </w:tcPr>
          <w:p w14:paraId="20A65DD7">
            <w:pPr>
              <w:pStyle w:val="16"/>
              <w:ind w:firstLine="0" w:firstLineChars="0"/>
              <w:jc w:val="center"/>
            </w:pPr>
            <w:r>
              <w:rPr>
                <w:rFonts w:hint="eastAsia"/>
              </w:rPr>
              <w:t>货物名称</w:t>
            </w:r>
          </w:p>
        </w:tc>
        <w:tc>
          <w:tcPr>
            <w:tcW w:w="1982" w:type="dxa"/>
            <w:vAlign w:val="center"/>
          </w:tcPr>
          <w:p w14:paraId="4143F299">
            <w:pPr>
              <w:pStyle w:val="16"/>
              <w:ind w:firstLine="0" w:firstLineChars="0"/>
              <w:jc w:val="center"/>
            </w:pPr>
            <w:r>
              <w:rPr>
                <w:rFonts w:hint="eastAsia"/>
              </w:rPr>
              <w:t>品牌、规格型号</w:t>
            </w:r>
          </w:p>
        </w:tc>
        <w:tc>
          <w:tcPr>
            <w:tcW w:w="1699" w:type="dxa"/>
            <w:vAlign w:val="center"/>
          </w:tcPr>
          <w:p w14:paraId="46DBF701">
            <w:pPr>
              <w:pStyle w:val="16"/>
              <w:ind w:firstLine="0" w:firstLineChars="0"/>
              <w:jc w:val="center"/>
            </w:pPr>
            <w:r>
              <w:rPr>
                <w:rFonts w:hint="eastAsia"/>
              </w:rPr>
              <w:t>采购文件要求</w:t>
            </w:r>
          </w:p>
        </w:tc>
        <w:tc>
          <w:tcPr>
            <w:tcW w:w="1699" w:type="dxa"/>
            <w:vAlign w:val="center"/>
          </w:tcPr>
          <w:p w14:paraId="28F2DDA4">
            <w:pPr>
              <w:pStyle w:val="16"/>
              <w:ind w:firstLine="0" w:firstLineChars="0"/>
              <w:jc w:val="center"/>
            </w:pPr>
            <w:r>
              <w:rPr>
                <w:rFonts w:hint="eastAsia"/>
              </w:rPr>
              <w:t>报价产品技术参数</w:t>
            </w:r>
          </w:p>
        </w:tc>
      </w:tr>
      <w:tr w14:paraId="2952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43C8123">
            <w:pPr>
              <w:pStyle w:val="16"/>
              <w:ind w:firstLine="0" w:firstLineChars="0"/>
            </w:pPr>
          </w:p>
        </w:tc>
        <w:tc>
          <w:tcPr>
            <w:tcW w:w="2410" w:type="dxa"/>
          </w:tcPr>
          <w:p w14:paraId="3135B33D">
            <w:pPr>
              <w:pStyle w:val="16"/>
              <w:ind w:firstLine="0" w:firstLineChars="0"/>
            </w:pPr>
          </w:p>
        </w:tc>
        <w:tc>
          <w:tcPr>
            <w:tcW w:w="1982" w:type="dxa"/>
          </w:tcPr>
          <w:p w14:paraId="282DEA0A">
            <w:pPr>
              <w:pStyle w:val="16"/>
              <w:ind w:firstLine="0" w:firstLineChars="0"/>
            </w:pPr>
          </w:p>
        </w:tc>
        <w:tc>
          <w:tcPr>
            <w:tcW w:w="1699" w:type="dxa"/>
          </w:tcPr>
          <w:p w14:paraId="5DC9529A">
            <w:pPr>
              <w:pStyle w:val="16"/>
              <w:ind w:firstLine="0" w:firstLineChars="0"/>
            </w:pPr>
          </w:p>
        </w:tc>
        <w:tc>
          <w:tcPr>
            <w:tcW w:w="1699" w:type="dxa"/>
          </w:tcPr>
          <w:p w14:paraId="1AE727C1">
            <w:pPr>
              <w:pStyle w:val="16"/>
              <w:ind w:firstLine="0" w:firstLineChars="0"/>
            </w:pPr>
          </w:p>
        </w:tc>
      </w:tr>
      <w:tr w14:paraId="1F6F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ABE7EF5">
            <w:pPr>
              <w:pStyle w:val="16"/>
              <w:ind w:firstLine="0" w:firstLineChars="0"/>
            </w:pPr>
          </w:p>
        </w:tc>
        <w:tc>
          <w:tcPr>
            <w:tcW w:w="2410" w:type="dxa"/>
          </w:tcPr>
          <w:p w14:paraId="2D3BF52C">
            <w:pPr>
              <w:pStyle w:val="16"/>
              <w:ind w:firstLine="0" w:firstLineChars="0"/>
            </w:pPr>
          </w:p>
        </w:tc>
        <w:tc>
          <w:tcPr>
            <w:tcW w:w="1982" w:type="dxa"/>
          </w:tcPr>
          <w:p w14:paraId="56CF697B">
            <w:pPr>
              <w:pStyle w:val="16"/>
              <w:ind w:firstLine="0" w:firstLineChars="0"/>
            </w:pPr>
          </w:p>
        </w:tc>
        <w:tc>
          <w:tcPr>
            <w:tcW w:w="1699" w:type="dxa"/>
          </w:tcPr>
          <w:p w14:paraId="1B70E5DC">
            <w:pPr>
              <w:pStyle w:val="16"/>
              <w:ind w:firstLine="0" w:firstLineChars="0"/>
            </w:pPr>
          </w:p>
        </w:tc>
        <w:tc>
          <w:tcPr>
            <w:tcW w:w="1699" w:type="dxa"/>
          </w:tcPr>
          <w:p w14:paraId="60514E57">
            <w:pPr>
              <w:pStyle w:val="16"/>
              <w:ind w:firstLine="0" w:firstLineChars="0"/>
            </w:pPr>
          </w:p>
        </w:tc>
      </w:tr>
      <w:tr w14:paraId="1BAE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F97ABBA">
            <w:pPr>
              <w:pStyle w:val="16"/>
              <w:ind w:firstLine="0" w:firstLineChars="0"/>
            </w:pPr>
          </w:p>
        </w:tc>
        <w:tc>
          <w:tcPr>
            <w:tcW w:w="2410" w:type="dxa"/>
          </w:tcPr>
          <w:p w14:paraId="15478833">
            <w:pPr>
              <w:pStyle w:val="16"/>
              <w:ind w:firstLine="0" w:firstLineChars="0"/>
            </w:pPr>
          </w:p>
        </w:tc>
        <w:tc>
          <w:tcPr>
            <w:tcW w:w="1982" w:type="dxa"/>
          </w:tcPr>
          <w:p w14:paraId="1CE141C5">
            <w:pPr>
              <w:pStyle w:val="16"/>
              <w:ind w:firstLine="0" w:firstLineChars="0"/>
            </w:pPr>
          </w:p>
        </w:tc>
        <w:tc>
          <w:tcPr>
            <w:tcW w:w="1699" w:type="dxa"/>
          </w:tcPr>
          <w:p w14:paraId="13DE73E7">
            <w:pPr>
              <w:pStyle w:val="16"/>
              <w:ind w:firstLine="0" w:firstLineChars="0"/>
            </w:pPr>
          </w:p>
        </w:tc>
        <w:tc>
          <w:tcPr>
            <w:tcW w:w="1699" w:type="dxa"/>
          </w:tcPr>
          <w:p w14:paraId="0DD7FAB3">
            <w:pPr>
              <w:pStyle w:val="16"/>
              <w:ind w:firstLine="0" w:firstLineChars="0"/>
            </w:pPr>
          </w:p>
        </w:tc>
      </w:tr>
      <w:tr w14:paraId="6797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E82AE4F">
            <w:pPr>
              <w:pStyle w:val="16"/>
              <w:ind w:firstLine="0" w:firstLineChars="0"/>
            </w:pPr>
          </w:p>
        </w:tc>
        <w:tc>
          <w:tcPr>
            <w:tcW w:w="2410" w:type="dxa"/>
          </w:tcPr>
          <w:p w14:paraId="4AAF88A9">
            <w:pPr>
              <w:pStyle w:val="16"/>
              <w:ind w:firstLine="0" w:firstLineChars="0"/>
            </w:pPr>
          </w:p>
        </w:tc>
        <w:tc>
          <w:tcPr>
            <w:tcW w:w="1982" w:type="dxa"/>
          </w:tcPr>
          <w:p w14:paraId="60F3710B">
            <w:pPr>
              <w:pStyle w:val="16"/>
              <w:ind w:firstLine="0" w:firstLineChars="0"/>
            </w:pPr>
          </w:p>
        </w:tc>
        <w:tc>
          <w:tcPr>
            <w:tcW w:w="1699" w:type="dxa"/>
          </w:tcPr>
          <w:p w14:paraId="5A230CDC">
            <w:pPr>
              <w:pStyle w:val="16"/>
              <w:ind w:firstLine="0" w:firstLineChars="0"/>
            </w:pPr>
          </w:p>
        </w:tc>
        <w:tc>
          <w:tcPr>
            <w:tcW w:w="1699" w:type="dxa"/>
          </w:tcPr>
          <w:p w14:paraId="41681940">
            <w:pPr>
              <w:pStyle w:val="16"/>
              <w:ind w:firstLine="0" w:firstLineChars="0"/>
            </w:pPr>
          </w:p>
        </w:tc>
      </w:tr>
      <w:tr w14:paraId="49FA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73C5240">
            <w:pPr>
              <w:pStyle w:val="16"/>
              <w:ind w:firstLine="0" w:firstLineChars="0"/>
            </w:pPr>
          </w:p>
        </w:tc>
        <w:tc>
          <w:tcPr>
            <w:tcW w:w="2410" w:type="dxa"/>
          </w:tcPr>
          <w:p w14:paraId="56DFB860">
            <w:pPr>
              <w:pStyle w:val="16"/>
              <w:ind w:firstLine="0" w:firstLineChars="0"/>
            </w:pPr>
          </w:p>
        </w:tc>
        <w:tc>
          <w:tcPr>
            <w:tcW w:w="1982" w:type="dxa"/>
          </w:tcPr>
          <w:p w14:paraId="7C46A44A">
            <w:pPr>
              <w:pStyle w:val="16"/>
              <w:ind w:firstLine="0" w:firstLineChars="0"/>
            </w:pPr>
          </w:p>
        </w:tc>
        <w:tc>
          <w:tcPr>
            <w:tcW w:w="1699" w:type="dxa"/>
          </w:tcPr>
          <w:p w14:paraId="09577300">
            <w:pPr>
              <w:pStyle w:val="16"/>
              <w:ind w:firstLine="0" w:firstLineChars="0"/>
            </w:pPr>
          </w:p>
        </w:tc>
        <w:tc>
          <w:tcPr>
            <w:tcW w:w="1699" w:type="dxa"/>
          </w:tcPr>
          <w:p w14:paraId="0BEB91FF">
            <w:pPr>
              <w:pStyle w:val="16"/>
              <w:ind w:firstLine="0" w:firstLineChars="0"/>
            </w:pPr>
          </w:p>
        </w:tc>
      </w:tr>
      <w:tr w14:paraId="06B2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D3E3BAA">
            <w:pPr>
              <w:pStyle w:val="16"/>
              <w:ind w:firstLine="0" w:firstLineChars="0"/>
            </w:pPr>
          </w:p>
        </w:tc>
        <w:tc>
          <w:tcPr>
            <w:tcW w:w="2410" w:type="dxa"/>
          </w:tcPr>
          <w:p w14:paraId="6CBEC700">
            <w:pPr>
              <w:pStyle w:val="16"/>
              <w:ind w:firstLine="0" w:firstLineChars="0"/>
            </w:pPr>
          </w:p>
        </w:tc>
        <w:tc>
          <w:tcPr>
            <w:tcW w:w="1982" w:type="dxa"/>
          </w:tcPr>
          <w:p w14:paraId="53514E83">
            <w:pPr>
              <w:pStyle w:val="16"/>
              <w:ind w:firstLine="0" w:firstLineChars="0"/>
            </w:pPr>
          </w:p>
        </w:tc>
        <w:tc>
          <w:tcPr>
            <w:tcW w:w="1699" w:type="dxa"/>
          </w:tcPr>
          <w:p w14:paraId="024D91E1">
            <w:pPr>
              <w:pStyle w:val="16"/>
              <w:ind w:firstLine="0" w:firstLineChars="0"/>
            </w:pPr>
          </w:p>
        </w:tc>
        <w:tc>
          <w:tcPr>
            <w:tcW w:w="1699" w:type="dxa"/>
          </w:tcPr>
          <w:p w14:paraId="66CB06C8">
            <w:pPr>
              <w:pStyle w:val="16"/>
              <w:ind w:firstLine="0" w:firstLineChars="0"/>
            </w:pPr>
          </w:p>
        </w:tc>
      </w:tr>
      <w:tr w14:paraId="39D4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7DC7092">
            <w:pPr>
              <w:pStyle w:val="16"/>
              <w:ind w:firstLine="0" w:firstLineChars="0"/>
            </w:pPr>
          </w:p>
        </w:tc>
        <w:tc>
          <w:tcPr>
            <w:tcW w:w="2410" w:type="dxa"/>
          </w:tcPr>
          <w:p w14:paraId="56DCE295">
            <w:pPr>
              <w:pStyle w:val="16"/>
              <w:ind w:firstLine="0" w:firstLineChars="0"/>
            </w:pPr>
          </w:p>
        </w:tc>
        <w:tc>
          <w:tcPr>
            <w:tcW w:w="1982" w:type="dxa"/>
          </w:tcPr>
          <w:p w14:paraId="259D1212">
            <w:pPr>
              <w:pStyle w:val="16"/>
              <w:ind w:firstLine="0" w:firstLineChars="0"/>
            </w:pPr>
          </w:p>
        </w:tc>
        <w:tc>
          <w:tcPr>
            <w:tcW w:w="1699" w:type="dxa"/>
          </w:tcPr>
          <w:p w14:paraId="4564C068">
            <w:pPr>
              <w:pStyle w:val="16"/>
              <w:ind w:firstLine="0" w:firstLineChars="0"/>
            </w:pPr>
          </w:p>
        </w:tc>
        <w:tc>
          <w:tcPr>
            <w:tcW w:w="1699" w:type="dxa"/>
          </w:tcPr>
          <w:p w14:paraId="679AEDBF">
            <w:pPr>
              <w:pStyle w:val="16"/>
              <w:ind w:firstLine="0" w:firstLineChars="0"/>
            </w:pPr>
          </w:p>
        </w:tc>
      </w:tr>
    </w:tbl>
    <w:p w14:paraId="4218E138">
      <w:pPr>
        <w:pStyle w:val="16"/>
        <w:ind w:firstLine="0" w:firstLineChars="0"/>
      </w:pPr>
      <w:r>
        <w:rPr>
          <w:rFonts w:hint="eastAsia"/>
        </w:rPr>
        <w:t>注：1.</w:t>
      </w:r>
      <w:r>
        <w:t xml:space="preserve"> </w:t>
      </w:r>
      <w:r>
        <w:rPr>
          <w:rFonts w:hint="eastAsia"/>
        </w:rPr>
        <w:t>供应商必须把采购项目的全部技术参数列入此表。</w:t>
      </w:r>
    </w:p>
    <w:p w14:paraId="5664AD8A">
      <w:pPr>
        <w:pStyle w:val="16"/>
      </w:pPr>
      <w:r>
        <w:rPr>
          <w:rFonts w:hint="eastAsia"/>
        </w:rPr>
        <w:t>2.</w:t>
      </w:r>
      <w:r>
        <w:t xml:space="preserve"> </w:t>
      </w:r>
      <w:r>
        <w:rPr>
          <w:rFonts w:hint="eastAsia"/>
        </w:rPr>
        <w:t>按照采购项目技术要求的顺序对应填写。</w:t>
      </w:r>
    </w:p>
    <w:p w14:paraId="7D040958">
      <w:pPr>
        <w:pStyle w:val="16"/>
      </w:pPr>
      <w:r>
        <w:rPr>
          <w:rFonts w:hint="eastAsia"/>
        </w:rPr>
        <w:t>3.</w:t>
      </w:r>
      <w:r>
        <w:t xml:space="preserve"> </w:t>
      </w:r>
      <w:r>
        <w:rPr>
          <w:rFonts w:hint="eastAsia"/>
        </w:rPr>
        <w:t>供应商必须据实填写，不得虚假填写，否则，其响应文件无效并按规定追究其相关责任。</w:t>
      </w:r>
    </w:p>
    <w:p w14:paraId="38A18CB6">
      <w:pPr>
        <w:pStyle w:val="16"/>
      </w:pPr>
    </w:p>
    <w:p w14:paraId="2A637C53">
      <w:pPr>
        <w:pStyle w:val="16"/>
      </w:pPr>
    </w:p>
    <w:p w14:paraId="5763FCCE">
      <w:pPr>
        <w:pStyle w:val="16"/>
      </w:pPr>
    </w:p>
    <w:p w14:paraId="1C1A7061">
      <w:pPr>
        <w:pStyle w:val="16"/>
        <w:spacing w:line="480" w:lineRule="auto"/>
      </w:pPr>
      <w:r>
        <w:rPr>
          <w:rFonts w:hint="eastAsia"/>
        </w:rPr>
        <w:t>法定代表人或授权代表（签字或盖个人私章）：</w:t>
      </w:r>
    </w:p>
    <w:p w14:paraId="3A2E7C17">
      <w:pPr>
        <w:pStyle w:val="16"/>
        <w:spacing w:line="480" w:lineRule="auto"/>
      </w:pPr>
      <w:r>
        <w:rPr>
          <w:rFonts w:hint="eastAsia"/>
        </w:rPr>
        <w:t>供应商名称：XXX（加盖单位公章）</w:t>
      </w:r>
    </w:p>
    <w:p w14:paraId="52B5F56A">
      <w:pPr>
        <w:pStyle w:val="16"/>
        <w:spacing w:line="480" w:lineRule="auto"/>
      </w:pPr>
      <w:r>
        <w:rPr>
          <w:rFonts w:hint="eastAsia"/>
        </w:rPr>
        <w:t>日期：</w:t>
      </w:r>
      <w:r>
        <w:t>20</w:t>
      </w:r>
      <w:r>
        <w:rPr>
          <w:rFonts w:hint="eastAsia"/>
        </w:rPr>
        <w:t>XX年XX月XX日</w:t>
      </w:r>
    </w:p>
    <w:p w14:paraId="754DD53D">
      <w:pPr>
        <w:pStyle w:val="16"/>
      </w:pPr>
    </w:p>
    <w:p w14:paraId="7D9C7A24">
      <w:pPr>
        <w:pStyle w:val="16"/>
      </w:pPr>
    </w:p>
    <w:p w14:paraId="475FDA2F">
      <w:pPr>
        <w:pStyle w:val="16"/>
      </w:pPr>
    </w:p>
    <w:p w14:paraId="14C849BC">
      <w:pPr>
        <w:pStyle w:val="16"/>
        <w:ind w:firstLine="0" w:firstLineChars="0"/>
        <w:rPr>
          <w:rFonts w:eastAsia="黑体"/>
        </w:rPr>
      </w:pPr>
      <w:r>
        <w:rPr>
          <w:rFonts w:eastAsia="黑体"/>
        </w:rPr>
        <w:br w:type="page"/>
      </w:r>
    </w:p>
    <w:p w14:paraId="2903674A">
      <w:pPr>
        <w:pStyle w:val="16"/>
        <w:ind w:firstLine="0" w:firstLineChars="0"/>
        <w:rPr>
          <w:rFonts w:eastAsia="黑体"/>
        </w:rPr>
      </w:pPr>
      <w:r>
        <w:rPr>
          <w:rFonts w:hint="eastAsia" w:eastAsia="黑体"/>
        </w:rPr>
        <w:t>格式</w:t>
      </w:r>
      <w:r>
        <w:rPr>
          <w:rFonts w:eastAsia="黑体"/>
        </w:rPr>
        <w:t>2</w:t>
      </w:r>
      <w:r>
        <w:rPr>
          <w:rFonts w:hint="eastAsia" w:eastAsia="黑体"/>
        </w:rPr>
        <w:t>-</w:t>
      </w:r>
      <w:r>
        <w:rPr>
          <w:rFonts w:eastAsia="黑体"/>
        </w:rPr>
        <w:t>9</w:t>
      </w:r>
      <w:r>
        <w:rPr>
          <w:rFonts w:hint="eastAsia" w:eastAsia="黑体"/>
        </w:rPr>
        <w:t>：供应商本项目管理、技术、服务人员情况表</w:t>
      </w:r>
    </w:p>
    <w:p w14:paraId="7BE262C9">
      <w:pPr>
        <w:pStyle w:val="16"/>
        <w:spacing w:before="480" w:after="360" w:line="240" w:lineRule="auto"/>
        <w:ind w:firstLine="0" w:firstLineChars="0"/>
        <w:jc w:val="center"/>
        <w:rPr>
          <w:rFonts w:eastAsia="方正小标宋简体"/>
          <w:sz w:val="32"/>
          <w:szCs w:val="32"/>
        </w:rPr>
      </w:pPr>
      <w:r>
        <w:rPr>
          <w:rFonts w:hint="eastAsia" w:eastAsia="方正小标宋简体"/>
          <w:sz w:val="32"/>
          <w:szCs w:val="32"/>
        </w:rPr>
        <w:t>供应商本项目管理、技术、服务人员情况表</w:t>
      </w:r>
    </w:p>
    <w:p w14:paraId="23B04A92">
      <w:pPr>
        <w:pStyle w:val="16"/>
        <w:ind w:firstLine="0" w:firstLineChars="0"/>
      </w:pPr>
      <w:r>
        <w:rPr>
          <w:rFonts w:hint="eastAsia"/>
        </w:rPr>
        <w:t>采购项目编号：</w:t>
      </w:r>
      <w:r>
        <w:fldChar w:fldCharType="begin"/>
      </w:r>
      <w:r>
        <w:instrText xml:space="preserve"> </w:instrText>
      </w:r>
      <w:r>
        <w:rPr>
          <w:rFonts w:hint="eastAsia"/>
        </w:rPr>
        <w:instrText xml:space="preserve">REF projNumber \h</w:instrText>
      </w:r>
      <w:r>
        <w:instrText xml:space="preserve"> </w:instrText>
      </w:r>
      <w:r>
        <w:fldChar w:fldCharType="separate"/>
      </w:r>
      <w:r>
        <w:rPr>
          <w:rFonts w:hint="eastAsia"/>
          <w:lang w:eastAsia="zh-CN"/>
        </w:rPr>
        <w:t>达环监采〔2025〕5号</w:t>
      </w:r>
      <w:r>
        <w:fldChar w:fldCharType="end"/>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943"/>
        <w:gridCol w:w="944"/>
        <w:gridCol w:w="944"/>
        <w:gridCol w:w="944"/>
        <w:gridCol w:w="944"/>
        <w:gridCol w:w="944"/>
        <w:gridCol w:w="944"/>
        <w:gridCol w:w="944"/>
      </w:tblGrid>
      <w:tr w14:paraId="373C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vAlign w:val="center"/>
          </w:tcPr>
          <w:p w14:paraId="2338FA32">
            <w:pPr>
              <w:jc w:val="center"/>
            </w:pPr>
            <w:r>
              <w:rPr>
                <w:rFonts w:hint="eastAsia"/>
              </w:rPr>
              <w:t>类别</w:t>
            </w:r>
          </w:p>
        </w:tc>
        <w:tc>
          <w:tcPr>
            <w:tcW w:w="943" w:type="dxa"/>
            <w:vMerge w:val="restart"/>
            <w:vAlign w:val="center"/>
          </w:tcPr>
          <w:p w14:paraId="4D2B99C6">
            <w:pPr>
              <w:jc w:val="center"/>
            </w:pPr>
            <w:r>
              <w:rPr>
                <w:rFonts w:hint="eastAsia"/>
              </w:rPr>
              <w:t>职务</w:t>
            </w:r>
          </w:p>
        </w:tc>
        <w:tc>
          <w:tcPr>
            <w:tcW w:w="944" w:type="dxa"/>
            <w:vMerge w:val="restart"/>
            <w:vAlign w:val="center"/>
          </w:tcPr>
          <w:p w14:paraId="4F2EAE76">
            <w:pPr>
              <w:jc w:val="center"/>
            </w:pPr>
            <w:r>
              <w:rPr>
                <w:rFonts w:hint="eastAsia"/>
              </w:rPr>
              <w:t>姓名</w:t>
            </w:r>
          </w:p>
        </w:tc>
        <w:tc>
          <w:tcPr>
            <w:tcW w:w="944" w:type="dxa"/>
            <w:vMerge w:val="restart"/>
            <w:vAlign w:val="center"/>
          </w:tcPr>
          <w:p w14:paraId="2E347B5E">
            <w:pPr>
              <w:jc w:val="center"/>
            </w:pPr>
            <w:r>
              <w:rPr>
                <w:rFonts w:hint="eastAsia"/>
              </w:rPr>
              <w:t>职称</w:t>
            </w:r>
          </w:p>
        </w:tc>
        <w:tc>
          <w:tcPr>
            <w:tcW w:w="944" w:type="dxa"/>
            <w:vMerge w:val="restart"/>
            <w:vAlign w:val="center"/>
          </w:tcPr>
          <w:p w14:paraId="45BF5AAF">
            <w:pPr>
              <w:jc w:val="center"/>
            </w:pPr>
            <w:r>
              <w:rPr>
                <w:rFonts w:hint="eastAsia"/>
              </w:rPr>
              <w:t>常住地</w:t>
            </w:r>
          </w:p>
        </w:tc>
        <w:tc>
          <w:tcPr>
            <w:tcW w:w="3776" w:type="dxa"/>
            <w:gridSpan w:val="4"/>
            <w:vAlign w:val="center"/>
          </w:tcPr>
          <w:p w14:paraId="46332278">
            <w:pPr>
              <w:pStyle w:val="16"/>
              <w:ind w:firstLine="0" w:firstLineChars="0"/>
              <w:jc w:val="center"/>
            </w:pPr>
            <w:r>
              <w:rPr>
                <w:rFonts w:hint="eastAsia"/>
              </w:rPr>
              <w:t>资格证明（附复印件）</w:t>
            </w:r>
          </w:p>
        </w:tc>
      </w:tr>
      <w:tr w14:paraId="1267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3" w:type="dxa"/>
            <w:vMerge w:val="continue"/>
            <w:vAlign w:val="center"/>
          </w:tcPr>
          <w:p w14:paraId="25456383">
            <w:pPr>
              <w:pStyle w:val="16"/>
              <w:ind w:firstLine="0" w:firstLineChars="0"/>
              <w:jc w:val="center"/>
            </w:pPr>
          </w:p>
        </w:tc>
        <w:tc>
          <w:tcPr>
            <w:tcW w:w="943" w:type="dxa"/>
            <w:vMerge w:val="continue"/>
            <w:vAlign w:val="center"/>
          </w:tcPr>
          <w:p w14:paraId="6857C02B">
            <w:pPr>
              <w:pStyle w:val="16"/>
              <w:ind w:firstLine="0" w:firstLineChars="0"/>
              <w:jc w:val="center"/>
            </w:pPr>
          </w:p>
        </w:tc>
        <w:tc>
          <w:tcPr>
            <w:tcW w:w="944" w:type="dxa"/>
            <w:vMerge w:val="continue"/>
            <w:vAlign w:val="center"/>
          </w:tcPr>
          <w:p w14:paraId="642B7B91">
            <w:pPr>
              <w:pStyle w:val="16"/>
              <w:ind w:firstLine="0" w:firstLineChars="0"/>
              <w:jc w:val="center"/>
            </w:pPr>
          </w:p>
        </w:tc>
        <w:tc>
          <w:tcPr>
            <w:tcW w:w="944" w:type="dxa"/>
            <w:vMerge w:val="continue"/>
            <w:vAlign w:val="center"/>
          </w:tcPr>
          <w:p w14:paraId="5E2DA3B0">
            <w:pPr>
              <w:pStyle w:val="16"/>
              <w:ind w:firstLine="0" w:firstLineChars="0"/>
              <w:jc w:val="center"/>
            </w:pPr>
          </w:p>
        </w:tc>
        <w:tc>
          <w:tcPr>
            <w:tcW w:w="944" w:type="dxa"/>
            <w:vMerge w:val="continue"/>
            <w:vAlign w:val="center"/>
          </w:tcPr>
          <w:p w14:paraId="13C92F2D">
            <w:pPr>
              <w:pStyle w:val="16"/>
              <w:ind w:firstLine="0" w:firstLineChars="0"/>
              <w:jc w:val="center"/>
            </w:pPr>
          </w:p>
        </w:tc>
        <w:tc>
          <w:tcPr>
            <w:tcW w:w="944" w:type="dxa"/>
            <w:vAlign w:val="center"/>
          </w:tcPr>
          <w:p w14:paraId="2CBA7992">
            <w:pPr>
              <w:jc w:val="center"/>
            </w:pPr>
            <w:r>
              <w:rPr>
                <w:rFonts w:hint="eastAsia"/>
              </w:rPr>
              <w:t>证书名称</w:t>
            </w:r>
          </w:p>
        </w:tc>
        <w:tc>
          <w:tcPr>
            <w:tcW w:w="944" w:type="dxa"/>
            <w:vAlign w:val="center"/>
          </w:tcPr>
          <w:p w14:paraId="741A95FB">
            <w:pPr>
              <w:jc w:val="center"/>
            </w:pPr>
            <w:r>
              <w:rPr>
                <w:rFonts w:hint="eastAsia"/>
              </w:rPr>
              <w:t>级别</w:t>
            </w:r>
          </w:p>
        </w:tc>
        <w:tc>
          <w:tcPr>
            <w:tcW w:w="944" w:type="dxa"/>
            <w:vAlign w:val="center"/>
          </w:tcPr>
          <w:p w14:paraId="4E1B711D">
            <w:pPr>
              <w:jc w:val="center"/>
            </w:pPr>
            <w:r>
              <w:rPr>
                <w:rFonts w:hint="eastAsia"/>
              </w:rPr>
              <w:t>证号</w:t>
            </w:r>
          </w:p>
        </w:tc>
        <w:tc>
          <w:tcPr>
            <w:tcW w:w="944" w:type="dxa"/>
            <w:vAlign w:val="center"/>
          </w:tcPr>
          <w:p w14:paraId="37BF61AF">
            <w:pPr>
              <w:jc w:val="center"/>
            </w:pPr>
            <w:r>
              <w:rPr>
                <w:rFonts w:hint="eastAsia"/>
              </w:rPr>
              <w:t>专业</w:t>
            </w:r>
          </w:p>
        </w:tc>
      </w:tr>
      <w:tr w14:paraId="2BF4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vAlign w:val="center"/>
          </w:tcPr>
          <w:p w14:paraId="3E34BE4C">
            <w:pPr>
              <w:pStyle w:val="16"/>
              <w:ind w:firstLine="0" w:firstLineChars="0"/>
              <w:jc w:val="center"/>
            </w:pPr>
            <w:r>
              <w:rPr>
                <w:rFonts w:hint="eastAsia"/>
              </w:rPr>
              <w:t>管理</w:t>
            </w:r>
            <w:r>
              <w:t>人员</w:t>
            </w:r>
          </w:p>
        </w:tc>
        <w:tc>
          <w:tcPr>
            <w:tcW w:w="943" w:type="dxa"/>
            <w:vAlign w:val="center"/>
          </w:tcPr>
          <w:p w14:paraId="690B96DF">
            <w:pPr>
              <w:pStyle w:val="16"/>
              <w:ind w:firstLine="0" w:firstLineChars="0"/>
              <w:jc w:val="center"/>
            </w:pPr>
          </w:p>
        </w:tc>
        <w:tc>
          <w:tcPr>
            <w:tcW w:w="944" w:type="dxa"/>
            <w:vAlign w:val="center"/>
          </w:tcPr>
          <w:p w14:paraId="08AE2D01">
            <w:pPr>
              <w:pStyle w:val="16"/>
              <w:ind w:firstLine="0" w:firstLineChars="0"/>
              <w:jc w:val="center"/>
            </w:pPr>
          </w:p>
        </w:tc>
        <w:tc>
          <w:tcPr>
            <w:tcW w:w="944" w:type="dxa"/>
            <w:vAlign w:val="center"/>
          </w:tcPr>
          <w:p w14:paraId="6F3216D2">
            <w:pPr>
              <w:pStyle w:val="16"/>
              <w:ind w:firstLine="0" w:firstLineChars="0"/>
              <w:jc w:val="center"/>
            </w:pPr>
          </w:p>
        </w:tc>
        <w:tc>
          <w:tcPr>
            <w:tcW w:w="944" w:type="dxa"/>
            <w:vAlign w:val="center"/>
          </w:tcPr>
          <w:p w14:paraId="3D57A480">
            <w:pPr>
              <w:pStyle w:val="16"/>
              <w:ind w:firstLine="0" w:firstLineChars="0"/>
              <w:jc w:val="center"/>
            </w:pPr>
          </w:p>
        </w:tc>
        <w:tc>
          <w:tcPr>
            <w:tcW w:w="944" w:type="dxa"/>
            <w:vAlign w:val="center"/>
          </w:tcPr>
          <w:p w14:paraId="08BE4AAE">
            <w:pPr>
              <w:pStyle w:val="16"/>
              <w:ind w:firstLine="0" w:firstLineChars="0"/>
              <w:jc w:val="center"/>
            </w:pPr>
          </w:p>
        </w:tc>
        <w:tc>
          <w:tcPr>
            <w:tcW w:w="944" w:type="dxa"/>
            <w:vAlign w:val="center"/>
          </w:tcPr>
          <w:p w14:paraId="57F43766">
            <w:pPr>
              <w:pStyle w:val="16"/>
              <w:ind w:firstLine="0" w:firstLineChars="0"/>
              <w:jc w:val="center"/>
            </w:pPr>
          </w:p>
        </w:tc>
        <w:tc>
          <w:tcPr>
            <w:tcW w:w="944" w:type="dxa"/>
            <w:vAlign w:val="center"/>
          </w:tcPr>
          <w:p w14:paraId="29AAD542">
            <w:pPr>
              <w:pStyle w:val="16"/>
              <w:ind w:firstLine="0" w:firstLineChars="0"/>
              <w:jc w:val="center"/>
            </w:pPr>
          </w:p>
        </w:tc>
        <w:tc>
          <w:tcPr>
            <w:tcW w:w="944" w:type="dxa"/>
            <w:vAlign w:val="center"/>
          </w:tcPr>
          <w:p w14:paraId="291790CA">
            <w:pPr>
              <w:pStyle w:val="16"/>
              <w:ind w:firstLine="0" w:firstLineChars="0"/>
              <w:jc w:val="center"/>
            </w:pPr>
          </w:p>
        </w:tc>
      </w:tr>
      <w:tr w14:paraId="6D0B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3" w:type="dxa"/>
            <w:vMerge w:val="continue"/>
            <w:vAlign w:val="center"/>
          </w:tcPr>
          <w:p w14:paraId="3464DCC1">
            <w:pPr>
              <w:pStyle w:val="16"/>
              <w:ind w:firstLine="0" w:firstLineChars="0"/>
              <w:jc w:val="center"/>
            </w:pPr>
          </w:p>
        </w:tc>
        <w:tc>
          <w:tcPr>
            <w:tcW w:w="943" w:type="dxa"/>
            <w:vAlign w:val="center"/>
          </w:tcPr>
          <w:p w14:paraId="5BD10F11">
            <w:pPr>
              <w:pStyle w:val="16"/>
              <w:ind w:firstLine="0" w:firstLineChars="0"/>
              <w:jc w:val="center"/>
            </w:pPr>
          </w:p>
        </w:tc>
        <w:tc>
          <w:tcPr>
            <w:tcW w:w="944" w:type="dxa"/>
            <w:vAlign w:val="center"/>
          </w:tcPr>
          <w:p w14:paraId="550A9063">
            <w:pPr>
              <w:pStyle w:val="16"/>
              <w:ind w:firstLine="0" w:firstLineChars="0"/>
              <w:jc w:val="center"/>
            </w:pPr>
          </w:p>
        </w:tc>
        <w:tc>
          <w:tcPr>
            <w:tcW w:w="944" w:type="dxa"/>
            <w:vAlign w:val="center"/>
          </w:tcPr>
          <w:p w14:paraId="039BE839">
            <w:pPr>
              <w:pStyle w:val="16"/>
              <w:ind w:firstLine="0" w:firstLineChars="0"/>
              <w:jc w:val="center"/>
            </w:pPr>
          </w:p>
        </w:tc>
        <w:tc>
          <w:tcPr>
            <w:tcW w:w="944" w:type="dxa"/>
            <w:vAlign w:val="center"/>
          </w:tcPr>
          <w:p w14:paraId="709A3920">
            <w:pPr>
              <w:pStyle w:val="16"/>
              <w:ind w:firstLine="0" w:firstLineChars="0"/>
              <w:jc w:val="center"/>
            </w:pPr>
          </w:p>
        </w:tc>
        <w:tc>
          <w:tcPr>
            <w:tcW w:w="944" w:type="dxa"/>
            <w:vAlign w:val="center"/>
          </w:tcPr>
          <w:p w14:paraId="75811F06">
            <w:pPr>
              <w:pStyle w:val="16"/>
              <w:ind w:firstLine="0" w:firstLineChars="0"/>
              <w:jc w:val="center"/>
            </w:pPr>
          </w:p>
        </w:tc>
        <w:tc>
          <w:tcPr>
            <w:tcW w:w="944" w:type="dxa"/>
            <w:vAlign w:val="center"/>
          </w:tcPr>
          <w:p w14:paraId="55C6378E">
            <w:pPr>
              <w:pStyle w:val="16"/>
              <w:ind w:firstLine="0" w:firstLineChars="0"/>
              <w:jc w:val="center"/>
            </w:pPr>
          </w:p>
        </w:tc>
        <w:tc>
          <w:tcPr>
            <w:tcW w:w="944" w:type="dxa"/>
            <w:vAlign w:val="center"/>
          </w:tcPr>
          <w:p w14:paraId="5A87173B">
            <w:pPr>
              <w:pStyle w:val="16"/>
              <w:ind w:firstLine="0" w:firstLineChars="0"/>
              <w:jc w:val="center"/>
            </w:pPr>
          </w:p>
        </w:tc>
        <w:tc>
          <w:tcPr>
            <w:tcW w:w="944" w:type="dxa"/>
            <w:vAlign w:val="center"/>
          </w:tcPr>
          <w:p w14:paraId="03070C96">
            <w:pPr>
              <w:pStyle w:val="16"/>
              <w:ind w:firstLine="0" w:firstLineChars="0"/>
              <w:jc w:val="center"/>
            </w:pPr>
          </w:p>
        </w:tc>
      </w:tr>
      <w:tr w14:paraId="3FDF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3" w:type="dxa"/>
            <w:vMerge w:val="continue"/>
            <w:vAlign w:val="center"/>
          </w:tcPr>
          <w:p w14:paraId="4047A9E6">
            <w:pPr>
              <w:pStyle w:val="16"/>
              <w:ind w:firstLine="0" w:firstLineChars="0"/>
              <w:jc w:val="center"/>
            </w:pPr>
          </w:p>
        </w:tc>
        <w:tc>
          <w:tcPr>
            <w:tcW w:w="943" w:type="dxa"/>
            <w:vAlign w:val="center"/>
          </w:tcPr>
          <w:p w14:paraId="67727757">
            <w:pPr>
              <w:pStyle w:val="16"/>
              <w:ind w:firstLine="0" w:firstLineChars="0"/>
              <w:jc w:val="center"/>
            </w:pPr>
          </w:p>
        </w:tc>
        <w:tc>
          <w:tcPr>
            <w:tcW w:w="944" w:type="dxa"/>
            <w:vAlign w:val="center"/>
          </w:tcPr>
          <w:p w14:paraId="3A55631A">
            <w:pPr>
              <w:pStyle w:val="16"/>
              <w:ind w:firstLine="0" w:firstLineChars="0"/>
              <w:jc w:val="center"/>
            </w:pPr>
          </w:p>
        </w:tc>
        <w:tc>
          <w:tcPr>
            <w:tcW w:w="944" w:type="dxa"/>
            <w:vAlign w:val="center"/>
          </w:tcPr>
          <w:p w14:paraId="2E61BB53">
            <w:pPr>
              <w:pStyle w:val="16"/>
              <w:ind w:firstLine="0" w:firstLineChars="0"/>
              <w:jc w:val="center"/>
            </w:pPr>
          </w:p>
        </w:tc>
        <w:tc>
          <w:tcPr>
            <w:tcW w:w="944" w:type="dxa"/>
            <w:vAlign w:val="center"/>
          </w:tcPr>
          <w:p w14:paraId="1D38959B">
            <w:pPr>
              <w:pStyle w:val="16"/>
              <w:ind w:firstLine="0" w:firstLineChars="0"/>
              <w:jc w:val="center"/>
            </w:pPr>
          </w:p>
        </w:tc>
        <w:tc>
          <w:tcPr>
            <w:tcW w:w="944" w:type="dxa"/>
            <w:vAlign w:val="center"/>
          </w:tcPr>
          <w:p w14:paraId="455445FF">
            <w:pPr>
              <w:pStyle w:val="16"/>
              <w:ind w:firstLine="0" w:firstLineChars="0"/>
              <w:jc w:val="center"/>
            </w:pPr>
          </w:p>
        </w:tc>
        <w:tc>
          <w:tcPr>
            <w:tcW w:w="944" w:type="dxa"/>
            <w:vAlign w:val="center"/>
          </w:tcPr>
          <w:p w14:paraId="50BA2D81">
            <w:pPr>
              <w:pStyle w:val="16"/>
              <w:ind w:firstLine="0" w:firstLineChars="0"/>
              <w:jc w:val="center"/>
            </w:pPr>
          </w:p>
        </w:tc>
        <w:tc>
          <w:tcPr>
            <w:tcW w:w="944" w:type="dxa"/>
            <w:vAlign w:val="center"/>
          </w:tcPr>
          <w:p w14:paraId="5FADF233">
            <w:pPr>
              <w:pStyle w:val="16"/>
              <w:ind w:firstLine="0" w:firstLineChars="0"/>
              <w:jc w:val="center"/>
            </w:pPr>
          </w:p>
        </w:tc>
        <w:tc>
          <w:tcPr>
            <w:tcW w:w="944" w:type="dxa"/>
            <w:vAlign w:val="center"/>
          </w:tcPr>
          <w:p w14:paraId="4C0662EB">
            <w:pPr>
              <w:pStyle w:val="16"/>
              <w:ind w:firstLine="0" w:firstLineChars="0"/>
              <w:jc w:val="center"/>
            </w:pPr>
          </w:p>
        </w:tc>
      </w:tr>
      <w:tr w14:paraId="4CE5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vAlign w:val="center"/>
          </w:tcPr>
          <w:p w14:paraId="466A4F75">
            <w:pPr>
              <w:pStyle w:val="16"/>
              <w:ind w:firstLine="0" w:firstLineChars="0"/>
              <w:jc w:val="center"/>
            </w:pPr>
            <w:r>
              <w:rPr>
                <w:rFonts w:hint="eastAsia"/>
              </w:rPr>
              <w:t>技术</w:t>
            </w:r>
            <w:r>
              <w:t>人员</w:t>
            </w:r>
          </w:p>
        </w:tc>
        <w:tc>
          <w:tcPr>
            <w:tcW w:w="943" w:type="dxa"/>
            <w:vAlign w:val="center"/>
          </w:tcPr>
          <w:p w14:paraId="091A998C">
            <w:pPr>
              <w:pStyle w:val="16"/>
              <w:ind w:firstLine="0" w:firstLineChars="0"/>
              <w:jc w:val="center"/>
            </w:pPr>
          </w:p>
        </w:tc>
        <w:tc>
          <w:tcPr>
            <w:tcW w:w="944" w:type="dxa"/>
            <w:vAlign w:val="center"/>
          </w:tcPr>
          <w:p w14:paraId="47EFA784">
            <w:pPr>
              <w:pStyle w:val="16"/>
              <w:ind w:firstLine="0" w:firstLineChars="0"/>
              <w:jc w:val="center"/>
            </w:pPr>
          </w:p>
        </w:tc>
        <w:tc>
          <w:tcPr>
            <w:tcW w:w="944" w:type="dxa"/>
            <w:vAlign w:val="center"/>
          </w:tcPr>
          <w:p w14:paraId="73D7C60B">
            <w:pPr>
              <w:pStyle w:val="16"/>
              <w:ind w:firstLine="0" w:firstLineChars="0"/>
              <w:jc w:val="center"/>
            </w:pPr>
          </w:p>
        </w:tc>
        <w:tc>
          <w:tcPr>
            <w:tcW w:w="944" w:type="dxa"/>
            <w:vAlign w:val="center"/>
          </w:tcPr>
          <w:p w14:paraId="0201772B">
            <w:pPr>
              <w:pStyle w:val="16"/>
              <w:ind w:firstLine="0" w:firstLineChars="0"/>
              <w:jc w:val="center"/>
            </w:pPr>
          </w:p>
        </w:tc>
        <w:tc>
          <w:tcPr>
            <w:tcW w:w="944" w:type="dxa"/>
            <w:vAlign w:val="center"/>
          </w:tcPr>
          <w:p w14:paraId="4C754949">
            <w:pPr>
              <w:pStyle w:val="16"/>
              <w:ind w:firstLine="0" w:firstLineChars="0"/>
              <w:jc w:val="center"/>
            </w:pPr>
          </w:p>
        </w:tc>
        <w:tc>
          <w:tcPr>
            <w:tcW w:w="944" w:type="dxa"/>
            <w:vAlign w:val="center"/>
          </w:tcPr>
          <w:p w14:paraId="57B68D80">
            <w:pPr>
              <w:pStyle w:val="16"/>
              <w:ind w:firstLine="0" w:firstLineChars="0"/>
              <w:jc w:val="center"/>
            </w:pPr>
          </w:p>
        </w:tc>
        <w:tc>
          <w:tcPr>
            <w:tcW w:w="944" w:type="dxa"/>
            <w:vAlign w:val="center"/>
          </w:tcPr>
          <w:p w14:paraId="47C2DF7A">
            <w:pPr>
              <w:pStyle w:val="16"/>
              <w:ind w:firstLine="0" w:firstLineChars="0"/>
              <w:jc w:val="center"/>
            </w:pPr>
          </w:p>
        </w:tc>
        <w:tc>
          <w:tcPr>
            <w:tcW w:w="944" w:type="dxa"/>
            <w:vAlign w:val="center"/>
          </w:tcPr>
          <w:p w14:paraId="1D32DC31">
            <w:pPr>
              <w:pStyle w:val="16"/>
              <w:ind w:firstLine="0" w:firstLineChars="0"/>
              <w:jc w:val="center"/>
            </w:pPr>
          </w:p>
        </w:tc>
      </w:tr>
      <w:tr w14:paraId="3608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3" w:type="dxa"/>
            <w:vMerge w:val="continue"/>
            <w:vAlign w:val="center"/>
          </w:tcPr>
          <w:p w14:paraId="52E34F84">
            <w:pPr>
              <w:pStyle w:val="16"/>
              <w:ind w:firstLine="0" w:firstLineChars="0"/>
              <w:jc w:val="center"/>
            </w:pPr>
          </w:p>
        </w:tc>
        <w:tc>
          <w:tcPr>
            <w:tcW w:w="943" w:type="dxa"/>
            <w:vAlign w:val="center"/>
          </w:tcPr>
          <w:p w14:paraId="2368F30E">
            <w:pPr>
              <w:pStyle w:val="16"/>
              <w:ind w:firstLine="0" w:firstLineChars="0"/>
              <w:jc w:val="center"/>
            </w:pPr>
          </w:p>
        </w:tc>
        <w:tc>
          <w:tcPr>
            <w:tcW w:w="944" w:type="dxa"/>
            <w:vAlign w:val="center"/>
          </w:tcPr>
          <w:p w14:paraId="5AAD9C8D">
            <w:pPr>
              <w:pStyle w:val="16"/>
              <w:ind w:firstLine="0" w:firstLineChars="0"/>
              <w:jc w:val="center"/>
            </w:pPr>
          </w:p>
        </w:tc>
        <w:tc>
          <w:tcPr>
            <w:tcW w:w="944" w:type="dxa"/>
            <w:vAlign w:val="center"/>
          </w:tcPr>
          <w:p w14:paraId="084C1055">
            <w:pPr>
              <w:pStyle w:val="16"/>
              <w:ind w:firstLine="0" w:firstLineChars="0"/>
              <w:jc w:val="center"/>
            </w:pPr>
          </w:p>
        </w:tc>
        <w:tc>
          <w:tcPr>
            <w:tcW w:w="944" w:type="dxa"/>
            <w:vAlign w:val="center"/>
          </w:tcPr>
          <w:p w14:paraId="0CC6263F">
            <w:pPr>
              <w:pStyle w:val="16"/>
              <w:ind w:firstLine="0" w:firstLineChars="0"/>
              <w:jc w:val="center"/>
            </w:pPr>
          </w:p>
        </w:tc>
        <w:tc>
          <w:tcPr>
            <w:tcW w:w="944" w:type="dxa"/>
            <w:vAlign w:val="center"/>
          </w:tcPr>
          <w:p w14:paraId="4922E7E9">
            <w:pPr>
              <w:pStyle w:val="16"/>
              <w:ind w:firstLine="0" w:firstLineChars="0"/>
              <w:jc w:val="center"/>
            </w:pPr>
          </w:p>
        </w:tc>
        <w:tc>
          <w:tcPr>
            <w:tcW w:w="944" w:type="dxa"/>
            <w:vAlign w:val="center"/>
          </w:tcPr>
          <w:p w14:paraId="63AF475A">
            <w:pPr>
              <w:pStyle w:val="16"/>
              <w:ind w:firstLine="0" w:firstLineChars="0"/>
              <w:jc w:val="center"/>
            </w:pPr>
          </w:p>
        </w:tc>
        <w:tc>
          <w:tcPr>
            <w:tcW w:w="944" w:type="dxa"/>
            <w:vAlign w:val="center"/>
          </w:tcPr>
          <w:p w14:paraId="5D47EE55">
            <w:pPr>
              <w:pStyle w:val="16"/>
              <w:ind w:firstLine="0" w:firstLineChars="0"/>
              <w:jc w:val="center"/>
            </w:pPr>
          </w:p>
        </w:tc>
        <w:tc>
          <w:tcPr>
            <w:tcW w:w="944" w:type="dxa"/>
            <w:vAlign w:val="center"/>
          </w:tcPr>
          <w:p w14:paraId="211DFD11">
            <w:pPr>
              <w:pStyle w:val="16"/>
              <w:ind w:firstLine="0" w:firstLineChars="0"/>
              <w:jc w:val="center"/>
            </w:pPr>
          </w:p>
        </w:tc>
      </w:tr>
      <w:tr w14:paraId="5DD3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14:paraId="64AC376A">
            <w:pPr>
              <w:pStyle w:val="16"/>
              <w:ind w:firstLine="0" w:firstLineChars="0"/>
              <w:jc w:val="center"/>
            </w:pPr>
          </w:p>
        </w:tc>
        <w:tc>
          <w:tcPr>
            <w:tcW w:w="943" w:type="dxa"/>
            <w:vAlign w:val="center"/>
          </w:tcPr>
          <w:p w14:paraId="63C67E10">
            <w:pPr>
              <w:pStyle w:val="16"/>
              <w:ind w:firstLine="0" w:firstLineChars="0"/>
              <w:jc w:val="center"/>
            </w:pPr>
          </w:p>
        </w:tc>
        <w:tc>
          <w:tcPr>
            <w:tcW w:w="944" w:type="dxa"/>
            <w:vAlign w:val="center"/>
          </w:tcPr>
          <w:p w14:paraId="24D9D132">
            <w:pPr>
              <w:pStyle w:val="16"/>
              <w:ind w:firstLine="0" w:firstLineChars="0"/>
              <w:jc w:val="center"/>
            </w:pPr>
          </w:p>
        </w:tc>
        <w:tc>
          <w:tcPr>
            <w:tcW w:w="944" w:type="dxa"/>
            <w:vAlign w:val="center"/>
          </w:tcPr>
          <w:p w14:paraId="0286F227">
            <w:pPr>
              <w:pStyle w:val="16"/>
              <w:ind w:firstLine="0" w:firstLineChars="0"/>
              <w:jc w:val="center"/>
            </w:pPr>
          </w:p>
        </w:tc>
        <w:tc>
          <w:tcPr>
            <w:tcW w:w="944" w:type="dxa"/>
            <w:vAlign w:val="center"/>
          </w:tcPr>
          <w:p w14:paraId="58961DAF">
            <w:pPr>
              <w:pStyle w:val="16"/>
              <w:ind w:firstLine="0" w:firstLineChars="0"/>
              <w:jc w:val="center"/>
            </w:pPr>
          </w:p>
        </w:tc>
        <w:tc>
          <w:tcPr>
            <w:tcW w:w="944" w:type="dxa"/>
            <w:vAlign w:val="center"/>
          </w:tcPr>
          <w:p w14:paraId="795151AF">
            <w:pPr>
              <w:pStyle w:val="16"/>
              <w:ind w:firstLine="0" w:firstLineChars="0"/>
              <w:jc w:val="center"/>
            </w:pPr>
          </w:p>
        </w:tc>
        <w:tc>
          <w:tcPr>
            <w:tcW w:w="944" w:type="dxa"/>
            <w:vAlign w:val="center"/>
          </w:tcPr>
          <w:p w14:paraId="1ECF9442">
            <w:pPr>
              <w:pStyle w:val="16"/>
              <w:ind w:firstLine="0" w:firstLineChars="0"/>
              <w:jc w:val="center"/>
            </w:pPr>
          </w:p>
        </w:tc>
        <w:tc>
          <w:tcPr>
            <w:tcW w:w="944" w:type="dxa"/>
            <w:vAlign w:val="center"/>
          </w:tcPr>
          <w:p w14:paraId="50015CF3">
            <w:pPr>
              <w:pStyle w:val="16"/>
              <w:ind w:firstLine="0" w:firstLineChars="0"/>
              <w:jc w:val="center"/>
            </w:pPr>
          </w:p>
        </w:tc>
        <w:tc>
          <w:tcPr>
            <w:tcW w:w="944" w:type="dxa"/>
            <w:vAlign w:val="center"/>
          </w:tcPr>
          <w:p w14:paraId="3F5301E1">
            <w:pPr>
              <w:pStyle w:val="16"/>
              <w:ind w:firstLine="0" w:firstLineChars="0"/>
              <w:jc w:val="center"/>
            </w:pPr>
          </w:p>
        </w:tc>
      </w:tr>
      <w:tr w14:paraId="26CC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vAlign w:val="center"/>
          </w:tcPr>
          <w:p w14:paraId="1937F06A">
            <w:pPr>
              <w:pStyle w:val="16"/>
              <w:ind w:firstLine="0" w:firstLineChars="0"/>
              <w:jc w:val="center"/>
            </w:pPr>
            <w:r>
              <w:rPr>
                <w:rFonts w:hint="eastAsia"/>
              </w:rPr>
              <w:t>售后服务人员</w:t>
            </w:r>
          </w:p>
        </w:tc>
        <w:tc>
          <w:tcPr>
            <w:tcW w:w="943" w:type="dxa"/>
            <w:vAlign w:val="center"/>
          </w:tcPr>
          <w:p w14:paraId="07E51AFF">
            <w:pPr>
              <w:pStyle w:val="16"/>
              <w:ind w:firstLine="0" w:firstLineChars="0"/>
              <w:jc w:val="center"/>
            </w:pPr>
          </w:p>
        </w:tc>
        <w:tc>
          <w:tcPr>
            <w:tcW w:w="944" w:type="dxa"/>
            <w:vAlign w:val="center"/>
          </w:tcPr>
          <w:p w14:paraId="17AED04C">
            <w:pPr>
              <w:pStyle w:val="16"/>
              <w:ind w:firstLine="0" w:firstLineChars="0"/>
              <w:jc w:val="center"/>
            </w:pPr>
          </w:p>
        </w:tc>
        <w:tc>
          <w:tcPr>
            <w:tcW w:w="944" w:type="dxa"/>
            <w:vAlign w:val="center"/>
          </w:tcPr>
          <w:p w14:paraId="185E4793">
            <w:pPr>
              <w:pStyle w:val="16"/>
              <w:ind w:firstLine="0" w:firstLineChars="0"/>
              <w:jc w:val="center"/>
            </w:pPr>
          </w:p>
        </w:tc>
        <w:tc>
          <w:tcPr>
            <w:tcW w:w="944" w:type="dxa"/>
            <w:vAlign w:val="center"/>
          </w:tcPr>
          <w:p w14:paraId="01C003AF">
            <w:pPr>
              <w:pStyle w:val="16"/>
              <w:ind w:firstLine="0" w:firstLineChars="0"/>
              <w:jc w:val="center"/>
            </w:pPr>
          </w:p>
        </w:tc>
        <w:tc>
          <w:tcPr>
            <w:tcW w:w="944" w:type="dxa"/>
            <w:vAlign w:val="center"/>
          </w:tcPr>
          <w:p w14:paraId="3C895DF2">
            <w:pPr>
              <w:pStyle w:val="16"/>
              <w:ind w:firstLine="0" w:firstLineChars="0"/>
              <w:jc w:val="center"/>
            </w:pPr>
          </w:p>
        </w:tc>
        <w:tc>
          <w:tcPr>
            <w:tcW w:w="944" w:type="dxa"/>
            <w:vAlign w:val="center"/>
          </w:tcPr>
          <w:p w14:paraId="07ED3A1A">
            <w:pPr>
              <w:pStyle w:val="16"/>
              <w:ind w:firstLine="0" w:firstLineChars="0"/>
              <w:jc w:val="center"/>
            </w:pPr>
          </w:p>
        </w:tc>
        <w:tc>
          <w:tcPr>
            <w:tcW w:w="944" w:type="dxa"/>
            <w:vAlign w:val="center"/>
          </w:tcPr>
          <w:p w14:paraId="0F4C50DB">
            <w:pPr>
              <w:pStyle w:val="16"/>
              <w:ind w:firstLine="0" w:firstLineChars="0"/>
              <w:jc w:val="center"/>
            </w:pPr>
          </w:p>
        </w:tc>
        <w:tc>
          <w:tcPr>
            <w:tcW w:w="944" w:type="dxa"/>
            <w:vAlign w:val="center"/>
          </w:tcPr>
          <w:p w14:paraId="36543485">
            <w:pPr>
              <w:pStyle w:val="16"/>
              <w:ind w:firstLine="0" w:firstLineChars="0"/>
              <w:jc w:val="center"/>
            </w:pPr>
          </w:p>
        </w:tc>
      </w:tr>
      <w:tr w14:paraId="0BAA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14:paraId="422A28F2">
            <w:pPr>
              <w:pStyle w:val="16"/>
              <w:ind w:firstLine="0" w:firstLineChars="0"/>
              <w:jc w:val="center"/>
            </w:pPr>
          </w:p>
        </w:tc>
        <w:tc>
          <w:tcPr>
            <w:tcW w:w="943" w:type="dxa"/>
            <w:vAlign w:val="center"/>
          </w:tcPr>
          <w:p w14:paraId="57B9AB92">
            <w:pPr>
              <w:pStyle w:val="16"/>
              <w:ind w:firstLine="0" w:firstLineChars="0"/>
              <w:jc w:val="center"/>
            </w:pPr>
          </w:p>
        </w:tc>
        <w:tc>
          <w:tcPr>
            <w:tcW w:w="944" w:type="dxa"/>
            <w:vAlign w:val="center"/>
          </w:tcPr>
          <w:p w14:paraId="42B9A3EB">
            <w:pPr>
              <w:pStyle w:val="16"/>
              <w:ind w:firstLine="0" w:firstLineChars="0"/>
              <w:jc w:val="center"/>
            </w:pPr>
          </w:p>
        </w:tc>
        <w:tc>
          <w:tcPr>
            <w:tcW w:w="944" w:type="dxa"/>
            <w:vAlign w:val="center"/>
          </w:tcPr>
          <w:p w14:paraId="33CE526B">
            <w:pPr>
              <w:pStyle w:val="16"/>
              <w:ind w:firstLine="0" w:firstLineChars="0"/>
              <w:jc w:val="center"/>
            </w:pPr>
          </w:p>
        </w:tc>
        <w:tc>
          <w:tcPr>
            <w:tcW w:w="944" w:type="dxa"/>
            <w:vAlign w:val="center"/>
          </w:tcPr>
          <w:p w14:paraId="29ABC486">
            <w:pPr>
              <w:pStyle w:val="16"/>
              <w:ind w:firstLine="0" w:firstLineChars="0"/>
              <w:jc w:val="center"/>
            </w:pPr>
          </w:p>
        </w:tc>
        <w:tc>
          <w:tcPr>
            <w:tcW w:w="944" w:type="dxa"/>
            <w:vAlign w:val="center"/>
          </w:tcPr>
          <w:p w14:paraId="4621D884">
            <w:pPr>
              <w:pStyle w:val="16"/>
              <w:ind w:firstLine="0" w:firstLineChars="0"/>
              <w:jc w:val="center"/>
            </w:pPr>
          </w:p>
        </w:tc>
        <w:tc>
          <w:tcPr>
            <w:tcW w:w="944" w:type="dxa"/>
            <w:vAlign w:val="center"/>
          </w:tcPr>
          <w:p w14:paraId="305A2589">
            <w:pPr>
              <w:pStyle w:val="16"/>
              <w:ind w:firstLine="0" w:firstLineChars="0"/>
              <w:jc w:val="center"/>
            </w:pPr>
          </w:p>
        </w:tc>
        <w:tc>
          <w:tcPr>
            <w:tcW w:w="944" w:type="dxa"/>
            <w:vAlign w:val="center"/>
          </w:tcPr>
          <w:p w14:paraId="3B012246">
            <w:pPr>
              <w:pStyle w:val="16"/>
              <w:ind w:firstLine="0" w:firstLineChars="0"/>
              <w:jc w:val="center"/>
            </w:pPr>
          </w:p>
        </w:tc>
        <w:tc>
          <w:tcPr>
            <w:tcW w:w="944" w:type="dxa"/>
            <w:vAlign w:val="center"/>
          </w:tcPr>
          <w:p w14:paraId="308D11FB">
            <w:pPr>
              <w:pStyle w:val="16"/>
              <w:ind w:firstLine="0" w:firstLineChars="0"/>
              <w:jc w:val="center"/>
            </w:pPr>
          </w:p>
        </w:tc>
      </w:tr>
      <w:tr w14:paraId="32FF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14:paraId="041FA509">
            <w:pPr>
              <w:pStyle w:val="16"/>
              <w:ind w:firstLine="0" w:firstLineChars="0"/>
              <w:jc w:val="center"/>
            </w:pPr>
          </w:p>
        </w:tc>
        <w:tc>
          <w:tcPr>
            <w:tcW w:w="943" w:type="dxa"/>
            <w:vAlign w:val="center"/>
          </w:tcPr>
          <w:p w14:paraId="6F5AA931">
            <w:pPr>
              <w:pStyle w:val="16"/>
              <w:ind w:firstLine="0" w:firstLineChars="0"/>
              <w:jc w:val="center"/>
            </w:pPr>
          </w:p>
        </w:tc>
        <w:tc>
          <w:tcPr>
            <w:tcW w:w="944" w:type="dxa"/>
            <w:vAlign w:val="center"/>
          </w:tcPr>
          <w:p w14:paraId="40D92F63">
            <w:pPr>
              <w:pStyle w:val="16"/>
              <w:ind w:firstLine="0" w:firstLineChars="0"/>
              <w:jc w:val="center"/>
            </w:pPr>
          </w:p>
        </w:tc>
        <w:tc>
          <w:tcPr>
            <w:tcW w:w="944" w:type="dxa"/>
            <w:vAlign w:val="center"/>
          </w:tcPr>
          <w:p w14:paraId="0513C4AA">
            <w:pPr>
              <w:pStyle w:val="16"/>
              <w:ind w:firstLine="0" w:firstLineChars="0"/>
              <w:jc w:val="center"/>
            </w:pPr>
          </w:p>
        </w:tc>
        <w:tc>
          <w:tcPr>
            <w:tcW w:w="944" w:type="dxa"/>
            <w:vAlign w:val="center"/>
          </w:tcPr>
          <w:p w14:paraId="15149ABF">
            <w:pPr>
              <w:pStyle w:val="16"/>
              <w:ind w:firstLine="0" w:firstLineChars="0"/>
              <w:jc w:val="center"/>
            </w:pPr>
          </w:p>
        </w:tc>
        <w:tc>
          <w:tcPr>
            <w:tcW w:w="944" w:type="dxa"/>
            <w:vAlign w:val="center"/>
          </w:tcPr>
          <w:p w14:paraId="292C143A">
            <w:pPr>
              <w:pStyle w:val="16"/>
              <w:ind w:firstLine="0" w:firstLineChars="0"/>
              <w:jc w:val="center"/>
            </w:pPr>
          </w:p>
        </w:tc>
        <w:tc>
          <w:tcPr>
            <w:tcW w:w="944" w:type="dxa"/>
            <w:vAlign w:val="center"/>
          </w:tcPr>
          <w:p w14:paraId="1246725E">
            <w:pPr>
              <w:pStyle w:val="16"/>
              <w:ind w:firstLine="0" w:firstLineChars="0"/>
              <w:jc w:val="center"/>
            </w:pPr>
          </w:p>
        </w:tc>
        <w:tc>
          <w:tcPr>
            <w:tcW w:w="944" w:type="dxa"/>
            <w:vAlign w:val="center"/>
          </w:tcPr>
          <w:p w14:paraId="4F104BAE">
            <w:pPr>
              <w:pStyle w:val="16"/>
              <w:ind w:firstLine="0" w:firstLineChars="0"/>
              <w:jc w:val="center"/>
            </w:pPr>
          </w:p>
        </w:tc>
        <w:tc>
          <w:tcPr>
            <w:tcW w:w="944" w:type="dxa"/>
            <w:vAlign w:val="center"/>
          </w:tcPr>
          <w:p w14:paraId="3FABB1EE">
            <w:pPr>
              <w:pStyle w:val="16"/>
              <w:ind w:firstLine="0" w:firstLineChars="0"/>
              <w:jc w:val="center"/>
            </w:pPr>
          </w:p>
        </w:tc>
      </w:tr>
    </w:tbl>
    <w:p w14:paraId="1EC481D0">
      <w:pPr>
        <w:pStyle w:val="16"/>
        <w:ind w:firstLine="0" w:firstLineChars="0"/>
      </w:pPr>
    </w:p>
    <w:p w14:paraId="1A211B6F">
      <w:pPr>
        <w:pStyle w:val="16"/>
      </w:pPr>
    </w:p>
    <w:p w14:paraId="6CAF96CA">
      <w:pPr>
        <w:pStyle w:val="16"/>
        <w:spacing w:line="480" w:lineRule="auto"/>
      </w:pPr>
      <w:r>
        <w:rPr>
          <w:rFonts w:hint="eastAsia"/>
        </w:rPr>
        <w:t>法定代表人或授权代表（签字或加盖个人私章）：XXX</w:t>
      </w:r>
    </w:p>
    <w:p w14:paraId="072275B9">
      <w:pPr>
        <w:pStyle w:val="16"/>
        <w:spacing w:line="480" w:lineRule="auto"/>
      </w:pPr>
      <w:r>
        <w:rPr>
          <w:rFonts w:hint="eastAsia"/>
        </w:rPr>
        <w:t>供应商名称：XXX</w:t>
      </w:r>
      <w:r>
        <w:rPr>
          <w:rFonts w:hint="eastAsia"/>
          <w:lang w:eastAsia="zh-CN"/>
        </w:rPr>
        <w:t>（加</w:t>
      </w:r>
      <w:r>
        <w:rPr>
          <w:rFonts w:hint="eastAsia"/>
        </w:rPr>
        <w:t>盖单位公章）</w:t>
      </w:r>
    </w:p>
    <w:p w14:paraId="0E665F3B">
      <w:pPr>
        <w:pStyle w:val="16"/>
        <w:spacing w:line="480" w:lineRule="auto"/>
        <w:rPr>
          <w:rFonts w:hint="eastAsia"/>
        </w:rPr>
      </w:pPr>
      <w:r>
        <w:rPr>
          <w:rFonts w:hint="eastAsia"/>
        </w:rPr>
        <w:t>日期：</w:t>
      </w:r>
      <w:r>
        <w:t>20</w:t>
      </w:r>
      <w:r>
        <w:rPr>
          <w:rFonts w:hint="eastAsia"/>
        </w:rPr>
        <w:t>XX年XX月XX日</w:t>
      </w:r>
    </w:p>
    <w:p w14:paraId="5533D8C5">
      <w:pPr>
        <w:pStyle w:val="16"/>
        <w:spacing w:line="480" w:lineRule="auto"/>
        <w:rPr>
          <w:rFonts w:hint="eastAsia"/>
        </w:rPr>
        <w:sectPr>
          <w:headerReference r:id="rId7" w:type="default"/>
          <w:footerReference r:id="rId9" w:type="default"/>
          <w:headerReference r:id="rId8" w:type="even"/>
          <w:type w:val="oddPage"/>
          <w:pgSz w:w="11906" w:h="16838"/>
          <w:pgMar w:top="1701" w:right="1701" w:bottom="1701" w:left="1701" w:header="1247" w:footer="1247" w:gutter="0"/>
          <w:pgNumType w:fmt="decimal" w:start="1"/>
          <w:cols w:space="425" w:num="1"/>
          <w:docGrid w:type="lines" w:linePitch="312" w:charSpace="0"/>
        </w:sectPr>
      </w:pPr>
    </w:p>
    <w:p w14:paraId="1054C7AC">
      <w:pPr>
        <w:pStyle w:val="16"/>
        <w:ind w:firstLine="0" w:firstLineChars="0"/>
        <w:rPr>
          <w:rFonts w:hint="eastAsia"/>
        </w:rPr>
        <w:sectPr>
          <w:pgSz w:w="11906" w:h="16838"/>
          <w:pgMar w:top="1701" w:right="1701" w:bottom="1701" w:left="1701" w:header="1247" w:footer="1247" w:gutter="0"/>
          <w:pgNumType w:fmt="decimal"/>
          <w:cols w:space="425" w:num="1"/>
          <w:docGrid w:type="lines" w:linePitch="312" w:charSpace="0"/>
        </w:sectPr>
      </w:pPr>
      <w:r>
        <w:rPr>
          <w:rFonts w:hint="eastAsia" w:eastAsia="黑体"/>
        </w:rPr>
        <w:t>格式</w:t>
      </w:r>
      <w:r>
        <w:rPr>
          <w:rFonts w:eastAsia="黑体"/>
        </w:rPr>
        <w:t>2</w:t>
      </w:r>
      <w:r>
        <w:rPr>
          <w:rFonts w:hint="eastAsia" w:eastAsia="黑体"/>
        </w:rPr>
        <w:t>-</w:t>
      </w:r>
      <w:r>
        <w:rPr>
          <w:rFonts w:hint="eastAsia" w:eastAsia="黑体"/>
          <w:lang w:val="en-US" w:eastAsia="zh-CN"/>
        </w:rPr>
        <w:t>10</w:t>
      </w:r>
      <w:r>
        <w:rPr>
          <w:rFonts w:hint="eastAsia" w:eastAsia="黑体"/>
        </w:rPr>
        <w:t>：</w:t>
      </w:r>
      <w:r>
        <w:rPr>
          <w:rFonts w:hint="eastAsia" w:eastAsia="黑体"/>
          <w:lang w:val="en-US" w:eastAsia="zh-CN"/>
        </w:rPr>
        <w:t>服务方案、售后服务方案（格式自拟）</w:t>
      </w:r>
    </w:p>
    <w:p w14:paraId="3D436D1C">
      <w:pPr>
        <w:pStyle w:val="2"/>
        <w:rPr>
          <w:color w:val="auto"/>
        </w:rPr>
      </w:pPr>
      <w:bookmarkStart w:id="11" w:name="_Toc206963337"/>
      <w:r>
        <w:rPr>
          <w:rFonts w:hint="eastAsia"/>
          <w:color w:val="auto"/>
        </w:rPr>
        <w:t>评审方法</w:t>
      </w:r>
      <w:bookmarkEnd w:id="11"/>
    </w:p>
    <w:p w14:paraId="7180C14F">
      <w:pPr>
        <w:pStyle w:val="16"/>
        <w:rPr>
          <w:color w:val="auto"/>
        </w:rPr>
      </w:pPr>
      <w:r>
        <w:rPr>
          <w:rFonts w:hint="eastAsia"/>
          <w:color w:val="auto"/>
        </w:rPr>
        <w:t>比选</w:t>
      </w:r>
      <w:r>
        <w:rPr>
          <w:color w:val="auto"/>
        </w:rPr>
        <w:t>小组由采购人负责组建，</w:t>
      </w:r>
      <w:r>
        <w:rPr>
          <w:rFonts w:hint="eastAsia"/>
          <w:color w:val="auto"/>
        </w:rPr>
        <w:t>比选</w:t>
      </w:r>
      <w:r>
        <w:rPr>
          <w:color w:val="auto"/>
        </w:rPr>
        <w:t>小组</w:t>
      </w:r>
      <w:r>
        <w:rPr>
          <w:rFonts w:hint="eastAsia"/>
          <w:color w:val="auto"/>
        </w:rPr>
        <w:t>成员</w:t>
      </w:r>
      <w:r>
        <w:rPr>
          <w:color w:val="auto"/>
        </w:rPr>
        <w:t>为采购人</w:t>
      </w:r>
      <w:r>
        <w:rPr>
          <w:rFonts w:hint="eastAsia"/>
          <w:color w:val="auto"/>
        </w:rPr>
        <w:t>在</w:t>
      </w:r>
      <w:r>
        <w:rPr>
          <w:color w:val="auto"/>
        </w:rPr>
        <w:t>编在岗</w:t>
      </w:r>
      <w:r>
        <w:rPr>
          <w:rFonts w:hint="eastAsia"/>
          <w:color w:val="auto"/>
        </w:rPr>
        <w:t>工作</w:t>
      </w:r>
      <w:r>
        <w:rPr>
          <w:color w:val="auto"/>
        </w:rPr>
        <w:t>人员</w:t>
      </w:r>
      <w:r>
        <w:rPr>
          <w:rFonts w:hint="eastAsia"/>
          <w:color w:val="auto"/>
        </w:rPr>
        <w:t>，比选</w:t>
      </w:r>
      <w:r>
        <w:rPr>
          <w:color w:val="auto"/>
        </w:rPr>
        <w:t>小组</w:t>
      </w:r>
      <w:r>
        <w:rPr>
          <w:rFonts w:hint="eastAsia"/>
          <w:color w:val="auto"/>
        </w:rPr>
        <w:t>成员</w:t>
      </w:r>
      <w:r>
        <w:rPr>
          <w:color w:val="auto"/>
        </w:rPr>
        <w:t>人数应为</w:t>
      </w:r>
      <w:r>
        <w:rPr>
          <w:rFonts w:hint="eastAsia"/>
          <w:color w:val="auto"/>
        </w:rPr>
        <w:t>3人</w:t>
      </w:r>
      <w:r>
        <w:rPr>
          <w:color w:val="auto"/>
        </w:rPr>
        <w:t>以上单数。</w:t>
      </w:r>
      <w:r>
        <w:rPr>
          <w:rFonts w:hint="eastAsia"/>
          <w:color w:val="auto"/>
        </w:rPr>
        <w:t>比选小组在评审过程中，参照《政府采购非招标采购方式管理办法》（财政部部长令第74号）、《四川省政府采购非招标采购方式实施办法》（川财采〔2015〕36号）的规定履行职责和义务，不得违法评审，</w:t>
      </w:r>
      <w:r>
        <w:rPr>
          <w:color w:val="auto"/>
        </w:rPr>
        <w:t>不得</w:t>
      </w:r>
      <w:r>
        <w:rPr>
          <w:rFonts w:hint="eastAsia"/>
          <w:color w:val="auto"/>
        </w:rPr>
        <w:t>违反评审工作纪律。</w:t>
      </w:r>
    </w:p>
    <w:p w14:paraId="67252316">
      <w:pPr>
        <w:pStyle w:val="16"/>
        <w:rPr>
          <w:rFonts w:eastAsia="黑体"/>
          <w:color w:val="auto"/>
        </w:rPr>
      </w:pPr>
      <w:r>
        <w:rPr>
          <w:rFonts w:hint="eastAsia" w:eastAsia="黑体"/>
          <w:color w:val="auto"/>
        </w:rPr>
        <w:t>1.</w:t>
      </w:r>
      <w:r>
        <w:rPr>
          <w:rFonts w:eastAsia="黑体"/>
          <w:color w:val="auto"/>
        </w:rPr>
        <w:t xml:space="preserve"> </w:t>
      </w:r>
      <w:r>
        <w:rPr>
          <w:rFonts w:hint="eastAsia" w:eastAsia="黑体"/>
          <w:color w:val="auto"/>
          <w:lang w:val="en-US" w:eastAsia="zh-CN"/>
        </w:rPr>
        <w:t>评审</w:t>
      </w:r>
      <w:r>
        <w:rPr>
          <w:rFonts w:hint="eastAsia" w:eastAsia="黑体"/>
          <w:color w:val="auto"/>
        </w:rPr>
        <w:t>程序</w:t>
      </w:r>
    </w:p>
    <w:p w14:paraId="53C6891E">
      <w:pPr>
        <w:pStyle w:val="16"/>
        <w:rPr>
          <w:color w:val="auto"/>
        </w:rPr>
      </w:pPr>
      <w:r>
        <w:rPr>
          <w:rFonts w:hint="eastAsia"/>
          <w:color w:val="auto"/>
        </w:rPr>
        <w:t>1.1</w:t>
      </w:r>
      <w:r>
        <w:rPr>
          <w:color w:val="auto"/>
        </w:rPr>
        <w:t xml:space="preserve"> </w:t>
      </w:r>
      <w:r>
        <w:rPr>
          <w:rFonts w:hint="eastAsia"/>
          <w:color w:val="auto"/>
        </w:rPr>
        <w:t>供应商签到并递交响应文件。</w:t>
      </w:r>
    </w:p>
    <w:p w14:paraId="644EEBA3">
      <w:pPr>
        <w:pStyle w:val="16"/>
        <w:rPr>
          <w:color w:val="auto"/>
        </w:rPr>
      </w:pPr>
      <w:r>
        <w:rPr>
          <w:rFonts w:hint="eastAsia"/>
          <w:color w:val="auto"/>
        </w:rPr>
        <w:t>1.2</w:t>
      </w:r>
      <w:r>
        <w:rPr>
          <w:color w:val="auto"/>
        </w:rPr>
        <w:t xml:space="preserve"> </w:t>
      </w:r>
      <w:r>
        <w:rPr>
          <w:rFonts w:hint="eastAsia"/>
          <w:color w:val="auto"/>
        </w:rPr>
        <w:t>资格审查。</w:t>
      </w:r>
    </w:p>
    <w:p w14:paraId="2CDDA55D">
      <w:pPr>
        <w:pStyle w:val="16"/>
        <w:rPr>
          <w:color w:val="auto"/>
        </w:rPr>
      </w:pPr>
      <w:r>
        <w:rPr>
          <w:rFonts w:hint="eastAsia"/>
          <w:color w:val="auto"/>
        </w:rPr>
        <w:t>1.3</w:t>
      </w:r>
      <w:r>
        <w:rPr>
          <w:color w:val="auto"/>
        </w:rPr>
        <w:t xml:space="preserve"> </w:t>
      </w:r>
      <w:r>
        <w:rPr>
          <w:rFonts w:hint="eastAsia"/>
          <w:color w:val="auto"/>
        </w:rPr>
        <w:t>填写</w:t>
      </w:r>
      <w:r>
        <w:rPr>
          <w:color w:val="auto"/>
        </w:rPr>
        <w:t>资格审查记录</w:t>
      </w:r>
      <w:r>
        <w:rPr>
          <w:rFonts w:hint="eastAsia"/>
          <w:color w:val="auto"/>
        </w:rPr>
        <w:t>，当场宣布资格审查结果，并告知未通过资格审查的供应商未通过资格审查的原因，但涉及商业秘密的除外。</w:t>
      </w:r>
    </w:p>
    <w:p w14:paraId="6C23FABF">
      <w:pPr>
        <w:pStyle w:val="16"/>
        <w:rPr>
          <w:color w:val="auto"/>
        </w:rPr>
      </w:pPr>
      <w:r>
        <w:rPr>
          <w:rFonts w:hint="eastAsia"/>
          <w:color w:val="auto"/>
        </w:rPr>
        <w:t>1.4</w:t>
      </w:r>
      <w:r>
        <w:rPr>
          <w:color w:val="auto"/>
        </w:rPr>
        <w:t xml:space="preserve"> </w:t>
      </w:r>
      <w:r>
        <w:rPr>
          <w:rFonts w:hint="eastAsia"/>
          <w:color w:val="auto"/>
        </w:rPr>
        <w:t>比选小组按照比选文件的规定对供应商的响应文件进行</w:t>
      </w:r>
      <w:r>
        <w:rPr>
          <w:rFonts w:hint="eastAsia"/>
          <w:color w:val="auto"/>
          <w:lang w:val="en-US" w:eastAsia="zh-CN"/>
        </w:rPr>
        <w:t>评审</w:t>
      </w:r>
      <w:r>
        <w:rPr>
          <w:rFonts w:hint="eastAsia"/>
          <w:color w:val="auto"/>
        </w:rPr>
        <w:t>。</w:t>
      </w:r>
    </w:p>
    <w:p w14:paraId="3E8EABEA">
      <w:pPr>
        <w:pStyle w:val="16"/>
        <w:rPr>
          <w:color w:val="auto"/>
        </w:rPr>
      </w:pPr>
      <w:r>
        <w:rPr>
          <w:rFonts w:hint="eastAsia"/>
          <w:color w:val="auto"/>
        </w:rPr>
        <w:t>1.</w:t>
      </w:r>
      <w:r>
        <w:rPr>
          <w:rFonts w:hint="eastAsia"/>
          <w:color w:val="auto"/>
          <w:lang w:val="en-US" w:eastAsia="zh-CN"/>
        </w:rPr>
        <w:t>5</w:t>
      </w:r>
      <w:r>
        <w:rPr>
          <w:color w:val="auto"/>
        </w:rPr>
        <w:t xml:space="preserve"> </w:t>
      </w:r>
      <w:r>
        <w:rPr>
          <w:rFonts w:hint="eastAsia"/>
          <w:color w:val="auto"/>
        </w:rPr>
        <w:t>比选小组</w:t>
      </w:r>
      <w:r>
        <w:rPr>
          <w:rFonts w:hint="eastAsia"/>
          <w:color w:val="auto"/>
          <w:lang w:val="en-US" w:eastAsia="zh-CN"/>
        </w:rPr>
        <w:t>按照</w:t>
      </w:r>
      <w:r>
        <w:rPr>
          <w:rFonts w:hint="eastAsia"/>
          <w:color w:val="auto"/>
        </w:rPr>
        <w:t>响应文件满足</w:t>
      </w:r>
      <w:r>
        <w:rPr>
          <w:rFonts w:hint="eastAsia"/>
          <w:color w:val="auto"/>
          <w:lang w:val="en-US" w:eastAsia="zh-CN"/>
        </w:rPr>
        <w:t>比选</w:t>
      </w:r>
      <w:r>
        <w:rPr>
          <w:rFonts w:hint="eastAsia"/>
          <w:color w:val="auto"/>
        </w:rPr>
        <w:t>文件全部实质性要求且按评审因素的量化指标评审得分最高的供应商推荐为成交候选供应商</w:t>
      </w:r>
      <w:r>
        <w:rPr>
          <w:rFonts w:hint="eastAsia"/>
          <w:color w:val="auto"/>
          <w:lang w:eastAsia="zh-CN"/>
        </w:rPr>
        <w:t>。</w:t>
      </w:r>
      <w:r>
        <w:rPr>
          <w:rFonts w:hint="eastAsia"/>
          <w:color w:val="auto"/>
        </w:rPr>
        <w:t>供应商</w:t>
      </w:r>
      <w:r>
        <w:rPr>
          <w:rFonts w:hint="eastAsia"/>
          <w:color w:val="auto"/>
          <w:lang w:val="en-US" w:eastAsia="zh-CN"/>
        </w:rPr>
        <w:t>得分</w:t>
      </w:r>
      <w:r>
        <w:rPr>
          <w:rFonts w:hint="eastAsia"/>
          <w:color w:val="auto"/>
        </w:rPr>
        <w:t>相同的，由比选小组组织供应商抽签确定成交候选供应商顺序。</w:t>
      </w:r>
    </w:p>
    <w:p w14:paraId="7D36A9DB">
      <w:pPr>
        <w:pStyle w:val="16"/>
        <w:rPr>
          <w:rFonts w:eastAsia="黑体"/>
          <w:color w:val="auto"/>
        </w:rPr>
      </w:pPr>
      <w:r>
        <w:rPr>
          <w:rFonts w:hint="eastAsia" w:eastAsia="黑体"/>
          <w:color w:val="auto"/>
        </w:rPr>
        <w:t>2.</w:t>
      </w:r>
      <w:r>
        <w:rPr>
          <w:rFonts w:eastAsia="黑体"/>
          <w:color w:val="auto"/>
        </w:rPr>
        <w:t xml:space="preserve"> </w:t>
      </w:r>
      <w:r>
        <w:rPr>
          <w:rFonts w:hint="eastAsia" w:eastAsia="黑体"/>
          <w:color w:val="auto"/>
        </w:rPr>
        <w:t>评审程序、评审方法、评审标准</w:t>
      </w:r>
    </w:p>
    <w:p w14:paraId="59D47B00">
      <w:pPr>
        <w:pStyle w:val="16"/>
        <w:rPr>
          <w:color w:val="auto"/>
        </w:rPr>
      </w:pPr>
      <w:r>
        <w:rPr>
          <w:rFonts w:hint="eastAsia"/>
          <w:color w:val="auto"/>
        </w:rPr>
        <w:t>2.1</w:t>
      </w:r>
      <w:r>
        <w:rPr>
          <w:color w:val="auto"/>
        </w:rPr>
        <w:t xml:space="preserve"> </w:t>
      </w:r>
      <w:r>
        <w:rPr>
          <w:rFonts w:hint="eastAsia"/>
          <w:color w:val="auto"/>
        </w:rPr>
        <w:t>熟悉和理解比选文件和停止评审</w:t>
      </w:r>
    </w:p>
    <w:p w14:paraId="451C273F">
      <w:pPr>
        <w:pStyle w:val="16"/>
        <w:rPr>
          <w:color w:val="auto"/>
        </w:rPr>
      </w:pPr>
      <w:r>
        <w:rPr>
          <w:rFonts w:hint="eastAsia"/>
          <w:color w:val="auto"/>
        </w:rPr>
        <w:t>2.1.1 比选小组正式评审前，应当对比选文件进行熟悉和理解，内容主要包括比选文件中供应商资格条件要求、采购项目技术、服务和商务要求、比选办法和评审标准、采购政策要求以及采购合同主要条款等。</w:t>
      </w:r>
    </w:p>
    <w:p w14:paraId="31B92173">
      <w:pPr>
        <w:pStyle w:val="16"/>
        <w:rPr>
          <w:color w:val="auto"/>
        </w:rPr>
      </w:pPr>
      <w:r>
        <w:rPr>
          <w:rFonts w:hint="eastAsia"/>
          <w:color w:val="auto"/>
        </w:rPr>
        <w:t>2.1.2 本比选文件有下列情形之一的，比选小组应当停止评审：</w:t>
      </w:r>
    </w:p>
    <w:p w14:paraId="36F943BB">
      <w:pPr>
        <w:pStyle w:val="16"/>
        <w:rPr>
          <w:color w:val="auto"/>
        </w:rPr>
      </w:pPr>
      <w:r>
        <w:rPr>
          <w:rFonts w:hint="eastAsia"/>
          <w:color w:val="auto"/>
        </w:rPr>
        <w:t>（1）比选文件的规定存在歧义、重大缺陷的；</w:t>
      </w:r>
    </w:p>
    <w:p w14:paraId="2B142303">
      <w:pPr>
        <w:pStyle w:val="16"/>
        <w:rPr>
          <w:color w:val="auto"/>
        </w:rPr>
      </w:pPr>
      <w:r>
        <w:rPr>
          <w:rFonts w:hint="eastAsia"/>
          <w:color w:val="auto"/>
        </w:rPr>
        <w:t>（2）比选文件明显以不合理条件对供应商实行差别待遇或者歧视待遇的；</w:t>
      </w:r>
    </w:p>
    <w:p w14:paraId="3A863BF2">
      <w:pPr>
        <w:pStyle w:val="16"/>
        <w:rPr>
          <w:color w:val="auto"/>
        </w:rPr>
      </w:pPr>
      <w:r>
        <w:rPr>
          <w:rFonts w:hint="eastAsia"/>
          <w:color w:val="auto"/>
        </w:rPr>
        <w:t>（3）采购项目属于国家规定的优先、强制采购范围，但是比选文件未依法体现优先、强制采购相关规定的；</w:t>
      </w:r>
    </w:p>
    <w:p w14:paraId="25738E47">
      <w:pPr>
        <w:pStyle w:val="16"/>
        <w:rPr>
          <w:color w:val="auto"/>
        </w:rPr>
      </w:pPr>
      <w:r>
        <w:rPr>
          <w:rFonts w:hint="eastAsia"/>
          <w:color w:val="auto"/>
        </w:rPr>
        <w:t>（</w:t>
      </w:r>
      <w:r>
        <w:rPr>
          <w:rFonts w:hint="eastAsia"/>
          <w:color w:val="auto"/>
          <w:lang w:val="en-US" w:eastAsia="zh-CN"/>
        </w:rPr>
        <w:t>4</w:t>
      </w:r>
      <w:r>
        <w:rPr>
          <w:rFonts w:hint="eastAsia"/>
          <w:color w:val="auto"/>
        </w:rPr>
        <w:t>）比选文件载明的成交原则不合法的；</w:t>
      </w:r>
    </w:p>
    <w:p w14:paraId="32D858BB">
      <w:pPr>
        <w:pStyle w:val="16"/>
        <w:rPr>
          <w:color w:val="auto"/>
        </w:rPr>
      </w:pPr>
      <w:r>
        <w:rPr>
          <w:rFonts w:hint="eastAsia"/>
          <w:color w:val="auto"/>
        </w:rPr>
        <w:t>（</w:t>
      </w:r>
      <w:r>
        <w:rPr>
          <w:rFonts w:hint="eastAsia"/>
          <w:color w:val="auto"/>
          <w:lang w:val="en-US" w:eastAsia="zh-CN"/>
        </w:rPr>
        <w:t>5</w:t>
      </w:r>
      <w:r>
        <w:rPr>
          <w:rFonts w:hint="eastAsia"/>
          <w:color w:val="auto"/>
        </w:rPr>
        <w:t>）比选文件有违反国家其他有关强制性规定的情形。</w:t>
      </w:r>
    </w:p>
    <w:p w14:paraId="751E516D">
      <w:pPr>
        <w:pStyle w:val="16"/>
        <w:rPr>
          <w:color w:val="auto"/>
        </w:rPr>
      </w:pPr>
      <w:r>
        <w:rPr>
          <w:rFonts w:hint="eastAsia"/>
          <w:color w:val="auto"/>
        </w:rPr>
        <w:t>2.1.3 出现本条2.1.2规定应当停止评审情形的，比选小组应当及时</w:t>
      </w:r>
      <w:r>
        <w:rPr>
          <w:color w:val="auto"/>
        </w:rPr>
        <w:t>形成</w:t>
      </w:r>
      <w:r>
        <w:rPr>
          <w:rFonts w:hint="eastAsia"/>
          <w:color w:val="auto"/>
        </w:rPr>
        <w:t>书面说明材料。除本条规定的情形外，比选小组不得以任何方式和理由停止评审。</w:t>
      </w:r>
    </w:p>
    <w:p w14:paraId="78630978">
      <w:pPr>
        <w:pStyle w:val="16"/>
        <w:rPr>
          <w:rFonts w:eastAsia="黑体"/>
          <w:color w:val="auto"/>
        </w:rPr>
      </w:pPr>
      <w:r>
        <w:rPr>
          <w:rFonts w:hint="eastAsia" w:eastAsia="黑体"/>
          <w:color w:val="auto"/>
        </w:rPr>
        <w:t>2.2</w:t>
      </w:r>
      <w:r>
        <w:rPr>
          <w:rFonts w:eastAsia="黑体"/>
          <w:color w:val="auto"/>
        </w:rPr>
        <w:t xml:space="preserve"> </w:t>
      </w:r>
      <w:r>
        <w:rPr>
          <w:rFonts w:hint="eastAsia" w:eastAsia="黑体"/>
          <w:color w:val="auto"/>
        </w:rPr>
        <w:t>资格审查</w:t>
      </w:r>
    </w:p>
    <w:p w14:paraId="3260300F">
      <w:pPr>
        <w:pStyle w:val="16"/>
        <w:rPr>
          <w:color w:val="auto"/>
        </w:rPr>
      </w:pPr>
      <w:r>
        <w:rPr>
          <w:rFonts w:hint="eastAsia"/>
          <w:color w:val="auto"/>
        </w:rPr>
        <w:t>2.2.1</w:t>
      </w:r>
      <w:r>
        <w:rPr>
          <w:color w:val="auto"/>
        </w:rPr>
        <w:t xml:space="preserve"> </w:t>
      </w:r>
      <w:r>
        <w:rPr>
          <w:rFonts w:hint="eastAsia"/>
          <w:color w:val="auto"/>
        </w:rPr>
        <w:t>本项目需要比选小组进行资格性检查。</w:t>
      </w:r>
    </w:p>
    <w:p w14:paraId="2A015452">
      <w:pPr>
        <w:pStyle w:val="16"/>
        <w:rPr>
          <w:color w:val="auto"/>
        </w:rPr>
      </w:pPr>
      <w:r>
        <w:rPr>
          <w:rFonts w:hint="eastAsia"/>
          <w:color w:val="auto"/>
        </w:rPr>
        <w:t>2.2.2</w:t>
      </w:r>
      <w:r>
        <w:rPr>
          <w:color w:val="auto"/>
        </w:rPr>
        <w:t xml:space="preserve"> </w:t>
      </w:r>
      <w:r>
        <w:rPr>
          <w:rFonts w:hint="eastAsia"/>
          <w:color w:val="auto"/>
        </w:rPr>
        <w:t>比选小组应依据法律法规和比选文件的规定，对响应文件是否按照规定要求提供资格性证明材料、是否属于禁止参加比选的供应商等进行审查，以确定供应商是否具备比选资格。</w:t>
      </w:r>
    </w:p>
    <w:p w14:paraId="7C44F656">
      <w:pPr>
        <w:pStyle w:val="16"/>
        <w:rPr>
          <w:color w:val="auto"/>
        </w:rPr>
      </w:pPr>
      <w:r>
        <w:rPr>
          <w:rFonts w:hint="eastAsia"/>
          <w:color w:val="auto"/>
        </w:rPr>
        <w:t>2.2.3</w:t>
      </w:r>
      <w:r>
        <w:rPr>
          <w:color w:val="auto"/>
        </w:rPr>
        <w:t xml:space="preserve"> </w:t>
      </w:r>
      <w:r>
        <w:rPr>
          <w:rFonts w:hint="eastAsia"/>
          <w:color w:val="auto"/>
        </w:rPr>
        <w:t>比选小组资格审查结束后，应填写</w:t>
      </w:r>
      <w:r>
        <w:rPr>
          <w:color w:val="auto"/>
        </w:rPr>
        <w:t>审查记录</w:t>
      </w:r>
      <w:r>
        <w:rPr>
          <w:rFonts w:hint="eastAsia"/>
          <w:color w:val="auto"/>
        </w:rPr>
        <w:t>，并按照比选文件的规定确定参加比选的供应商名单。未通过资格审查的供应商，比选小组应当记录</w:t>
      </w:r>
      <w:r>
        <w:rPr>
          <w:color w:val="auto"/>
        </w:rPr>
        <w:t>原因</w:t>
      </w:r>
      <w:r>
        <w:rPr>
          <w:rFonts w:hint="eastAsia"/>
          <w:color w:val="auto"/>
        </w:rPr>
        <w:t>。</w:t>
      </w:r>
    </w:p>
    <w:p w14:paraId="3E8F2CD3">
      <w:pPr>
        <w:pStyle w:val="16"/>
        <w:rPr>
          <w:rFonts w:hint="default" w:eastAsia="黑体"/>
          <w:color w:val="auto"/>
          <w:lang w:val="en-US" w:eastAsia="zh-CN"/>
        </w:rPr>
      </w:pPr>
      <w:r>
        <w:rPr>
          <w:rFonts w:hint="eastAsia" w:eastAsia="黑体"/>
          <w:color w:val="auto"/>
        </w:rPr>
        <w:t>2.3</w:t>
      </w:r>
      <w:r>
        <w:rPr>
          <w:rFonts w:eastAsia="黑体"/>
          <w:color w:val="auto"/>
        </w:rPr>
        <w:t xml:space="preserve"> </w:t>
      </w:r>
      <w:r>
        <w:rPr>
          <w:rFonts w:hint="eastAsia" w:eastAsia="黑体"/>
          <w:color w:val="auto"/>
          <w:lang w:val="en-US" w:eastAsia="zh-CN"/>
        </w:rPr>
        <w:t>综合评分</w:t>
      </w:r>
    </w:p>
    <w:p w14:paraId="2F1EA415">
      <w:pPr>
        <w:pStyle w:val="16"/>
        <w:rPr>
          <w:color w:val="auto"/>
        </w:rPr>
      </w:pPr>
      <w:r>
        <w:rPr>
          <w:rFonts w:hint="eastAsia"/>
          <w:color w:val="auto"/>
          <w:lang w:val="en-US" w:eastAsia="zh-CN"/>
        </w:rPr>
        <w:t>2.3.1</w:t>
      </w:r>
      <w:r>
        <w:rPr>
          <w:rFonts w:hint="eastAsia"/>
          <w:color w:val="auto"/>
        </w:rPr>
        <w:t>供应商资格审查结束后，比选小组按照比选文件的规定对供应商的响应文件进行</w:t>
      </w:r>
      <w:r>
        <w:rPr>
          <w:rFonts w:hint="eastAsia"/>
          <w:color w:val="auto"/>
          <w:lang w:val="en-US" w:eastAsia="zh-CN"/>
        </w:rPr>
        <w:t>评审</w:t>
      </w:r>
      <w:r>
        <w:rPr>
          <w:rFonts w:hint="eastAsia"/>
          <w:color w:val="auto"/>
        </w:rPr>
        <w:t>。供应商响应文件未实质性响应比选文件的，比选小组应当对其响应文件按无效处理，并书面告知供应商，说明理由。</w:t>
      </w:r>
    </w:p>
    <w:p w14:paraId="1177384E">
      <w:pPr>
        <w:pStyle w:val="16"/>
        <w:rPr>
          <w:rFonts w:hint="eastAsia"/>
          <w:color w:val="auto"/>
          <w:lang w:val="en-US" w:eastAsia="zh-CN"/>
        </w:rPr>
      </w:pPr>
      <w:r>
        <w:rPr>
          <w:rFonts w:hint="eastAsia"/>
          <w:color w:val="auto"/>
          <w:lang w:val="en-US" w:eastAsia="zh-CN"/>
        </w:rPr>
        <w:t>2.3.2</w:t>
      </w:r>
      <w:r>
        <w:rPr>
          <w:rFonts w:hint="eastAsia"/>
          <w:color w:val="auto"/>
        </w:rPr>
        <w:t>比选小组</w:t>
      </w:r>
      <w:r>
        <w:rPr>
          <w:rFonts w:hint="eastAsia"/>
          <w:color w:val="auto"/>
          <w:lang w:val="en-US" w:eastAsia="zh-CN"/>
        </w:rPr>
        <w:t>按照下列评审细则进行评分，并按申请人的综合得分由高到低顺序推荐中标候选人。</w:t>
      </w:r>
    </w:p>
    <w:tbl>
      <w:tblPr>
        <w:tblStyle w:val="10"/>
        <w:tblW w:w="926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77"/>
        <w:gridCol w:w="1980"/>
        <w:gridCol w:w="3144"/>
        <w:gridCol w:w="1200"/>
        <w:gridCol w:w="1268"/>
      </w:tblGrid>
      <w:tr w14:paraId="34CD4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blHeader/>
          <w:jc w:val="center"/>
        </w:trPr>
        <w:tc>
          <w:tcPr>
            <w:tcW w:w="3657" w:type="dxa"/>
            <w:gridSpan w:val="2"/>
            <w:vAlign w:val="center"/>
          </w:tcPr>
          <w:p w14:paraId="7589D9A7">
            <w:pPr>
              <w:pStyle w:val="28"/>
              <w:snapToGrid w:val="0"/>
              <w:ind w:left="0" w:leftChars="0" w:right="0" w:rightChars="0" w:firstLine="0" w:firstLineChars="0"/>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评审因素</w:t>
            </w:r>
          </w:p>
        </w:tc>
        <w:tc>
          <w:tcPr>
            <w:tcW w:w="5612" w:type="dxa"/>
            <w:gridSpan w:val="3"/>
            <w:vAlign w:val="center"/>
          </w:tcPr>
          <w:p w14:paraId="3620C3C1">
            <w:pPr>
              <w:pStyle w:val="28"/>
              <w:snapToGrid w:val="0"/>
              <w:ind w:left="0" w:leftChars="0" w:right="0" w:rightChars="0" w:firstLine="0" w:firstLineChars="0"/>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评审标准</w:t>
            </w:r>
          </w:p>
        </w:tc>
      </w:tr>
      <w:tr w14:paraId="63FB2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3657" w:type="dxa"/>
            <w:gridSpan w:val="2"/>
            <w:vAlign w:val="center"/>
          </w:tcPr>
          <w:p w14:paraId="7923CE0D">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分值构成</w:t>
            </w:r>
          </w:p>
        </w:tc>
        <w:tc>
          <w:tcPr>
            <w:tcW w:w="5612" w:type="dxa"/>
            <w:gridSpan w:val="3"/>
            <w:vAlign w:val="center"/>
          </w:tcPr>
          <w:p w14:paraId="2FB78874">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详细评审70.00分</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报价得分30.00分</w:t>
            </w:r>
          </w:p>
        </w:tc>
      </w:tr>
      <w:tr w14:paraId="3F358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677" w:type="dxa"/>
            <w:vAlign w:val="center"/>
          </w:tcPr>
          <w:p w14:paraId="59E39248">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评审因素分类</w:t>
            </w:r>
          </w:p>
        </w:tc>
        <w:tc>
          <w:tcPr>
            <w:tcW w:w="1980" w:type="dxa"/>
            <w:vAlign w:val="center"/>
          </w:tcPr>
          <w:p w14:paraId="635C1B52">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评审内容</w:t>
            </w:r>
          </w:p>
        </w:tc>
        <w:tc>
          <w:tcPr>
            <w:tcW w:w="3144" w:type="dxa"/>
            <w:vAlign w:val="center"/>
          </w:tcPr>
          <w:p w14:paraId="2945924E">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具体标准和要求</w:t>
            </w:r>
          </w:p>
        </w:tc>
        <w:tc>
          <w:tcPr>
            <w:tcW w:w="1200" w:type="dxa"/>
            <w:vAlign w:val="center"/>
          </w:tcPr>
          <w:p w14:paraId="09BF36F5">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评审分值</w:t>
            </w:r>
          </w:p>
        </w:tc>
        <w:tc>
          <w:tcPr>
            <w:tcW w:w="1268" w:type="dxa"/>
            <w:vAlign w:val="center"/>
          </w:tcPr>
          <w:p w14:paraId="3910EA05">
            <w:pPr>
              <w:pStyle w:val="28"/>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客观/主观</w:t>
            </w:r>
          </w:p>
        </w:tc>
      </w:tr>
      <w:tr w14:paraId="53C52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677" w:type="dxa"/>
            <w:vMerge w:val="restart"/>
            <w:vAlign w:val="center"/>
          </w:tcPr>
          <w:p w14:paraId="605D4AA2">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详细评审</w:t>
            </w:r>
          </w:p>
        </w:tc>
        <w:tc>
          <w:tcPr>
            <w:tcW w:w="1980" w:type="dxa"/>
            <w:vAlign w:val="center"/>
          </w:tcPr>
          <w:p w14:paraId="2B16F8BA">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服务内容及要求</w:t>
            </w:r>
          </w:p>
        </w:tc>
        <w:tc>
          <w:tcPr>
            <w:tcW w:w="3144" w:type="dxa"/>
            <w:vAlign w:val="center"/>
          </w:tcPr>
          <w:p w14:paraId="7B45CB8F">
            <w:pPr>
              <w:pStyle w:val="28"/>
              <w:snapToGrid w:val="0"/>
              <w:ind w:left="0" w:leftChars="0" w:right="0" w:rightChars="0" w:firstLine="0" w:firstLine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完全满足</w:t>
            </w:r>
            <w:r>
              <w:rPr>
                <w:rFonts w:hint="eastAsia" w:ascii="Times New Roman" w:hAnsi="Times New Roman" w:eastAsia="宋体" w:cs="Times New Roman"/>
                <w:sz w:val="24"/>
                <w:szCs w:val="24"/>
                <w:lang w:val="en-US" w:eastAsia="zh-CN"/>
              </w:rPr>
              <w:t>比选</w:t>
            </w:r>
            <w:r>
              <w:rPr>
                <w:rFonts w:hint="default" w:ascii="Times New Roman" w:hAnsi="Times New Roman" w:eastAsia="宋体" w:cs="Times New Roman"/>
                <w:sz w:val="24"/>
                <w:szCs w:val="24"/>
              </w:rPr>
              <w:t>文件</w:t>
            </w:r>
            <w:r>
              <w:rPr>
                <w:rFonts w:hint="eastAsia" w:ascii="Times New Roman" w:hAnsi="Times New Roman" w:eastAsia="宋体" w:cs="Times New Roman"/>
                <w:sz w:val="24"/>
                <w:szCs w:val="24"/>
                <w:lang w:val="en-US" w:eastAsia="zh-CN"/>
              </w:rPr>
              <w:t>第五章三、</w:t>
            </w:r>
            <w:r>
              <w:rPr>
                <w:rFonts w:hint="default" w:ascii="Times New Roman" w:hAnsi="Times New Roman" w:eastAsia="宋体" w:cs="Times New Roman"/>
                <w:sz w:val="24"/>
                <w:szCs w:val="24"/>
              </w:rPr>
              <w:t>服务内容要求的得7分，每有一项不满足的扣1分（共7项），扣完为止。</w:t>
            </w:r>
          </w:p>
        </w:tc>
        <w:tc>
          <w:tcPr>
            <w:tcW w:w="1200" w:type="dxa"/>
            <w:vAlign w:val="center"/>
          </w:tcPr>
          <w:p w14:paraId="783C9A2F">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7.0</w:t>
            </w:r>
          </w:p>
        </w:tc>
        <w:tc>
          <w:tcPr>
            <w:tcW w:w="1268" w:type="dxa"/>
            <w:vAlign w:val="center"/>
          </w:tcPr>
          <w:p w14:paraId="5FD5D02C">
            <w:pPr>
              <w:pStyle w:val="28"/>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客观</w:t>
            </w:r>
          </w:p>
        </w:tc>
      </w:tr>
      <w:tr w14:paraId="3B4F0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677" w:type="dxa"/>
            <w:vMerge w:val="continue"/>
            <w:vAlign w:val="center"/>
          </w:tcPr>
          <w:p w14:paraId="3AD37F7B">
            <w:pPr>
              <w:snapToGrid w:val="0"/>
              <w:ind w:left="0" w:leftChars="0" w:right="0" w:rightChars="0" w:firstLine="0" w:firstLineChars="0"/>
              <w:jc w:val="center"/>
              <w:rPr>
                <w:rFonts w:hint="default" w:ascii="Times New Roman" w:hAnsi="Times New Roman" w:eastAsia="宋体" w:cs="Times New Roman"/>
                <w:sz w:val="24"/>
                <w:szCs w:val="24"/>
              </w:rPr>
            </w:pPr>
          </w:p>
        </w:tc>
        <w:tc>
          <w:tcPr>
            <w:tcW w:w="1980" w:type="dxa"/>
            <w:vAlign w:val="center"/>
          </w:tcPr>
          <w:p w14:paraId="5F921817">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服务方案</w:t>
            </w:r>
          </w:p>
        </w:tc>
        <w:tc>
          <w:tcPr>
            <w:tcW w:w="3144" w:type="dxa"/>
            <w:vAlign w:val="center"/>
          </w:tcPr>
          <w:p w14:paraId="6C86B94C">
            <w:pPr>
              <w:pStyle w:val="28"/>
              <w:snapToGrid w:val="0"/>
              <w:ind w:left="0" w:leftChars="0" w:right="0" w:rightChars="0" w:firstLine="0" w:firstLine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根据供应商提供的服务方案进行评审，方案内容包括： ①服务本项目人员组成联系表及职责、②满足采购人配送需求，结合运输距离对送货时间进行预判及措施、③配送整体流程（如物品出入库、记录、装卸货、到货清查、物品签收表等）及措施、④配送安全管理制度（含人员安全培训、安全责任划分、预案）、⑤突发事件的应急处理流程及措施、⑥供应商的采购流程及保存仓储条件、⑦服务产品的可溯源方案及措施。以上方案内容完整、符合本项目需求得42分，每缺一项扣6分，每项内容里每有一处内容不合理或错误或不符合实际情况的扣3分，本项扣完为止。未提供不得分。 注：以上内容“错误”是指存在项目名称、供货地点与本项目不一致； 或套用其他项目方案；或描述错误。以上内容“不合理”是指：套用其 他无关内容；或内容不完整；或逻辑漏洞。以上内容“不符合实际情况” 是指：与本项目履约无关的情况。</w:t>
            </w:r>
          </w:p>
        </w:tc>
        <w:tc>
          <w:tcPr>
            <w:tcW w:w="1200" w:type="dxa"/>
            <w:vAlign w:val="center"/>
          </w:tcPr>
          <w:p w14:paraId="7BA7EA40">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42.0</w:t>
            </w:r>
          </w:p>
        </w:tc>
        <w:tc>
          <w:tcPr>
            <w:tcW w:w="1268" w:type="dxa"/>
            <w:vAlign w:val="center"/>
          </w:tcPr>
          <w:p w14:paraId="0CCF7609">
            <w:pPr>
              <w:pStyle w:val="28"/>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主观</w:t>
            </w:r>
          </w:p>
        </w:tc>
      </w:tr>
      <w:tr w14:paraId="19443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677" w:type="dxa"/>
            <w:vMerge w:val="continue"/>
            <w:vAlign w:val="center"/>
          </w:tcPr>
          <w:p w14:paraId="53BE07FB">
            <w:pPr>
              <w:snapToGrid w:val="0"/>
              <w:ind w:left="0" w:leftChars="0" w:right="0" w:rightChars="0" w:firstLine="0" w:firstLineChars="0"/>
              <w:jc w:val="center"/>
              <w:rPr>
                <w:rFonts w:hint="default" w:ascii="Times New Roman" w:hAnsi="Times New Roman" w:eastAsia="宋体" w:cs="Times New Roman"/>
                <w:sz w:val="24"/>
                <w:szCs w:val="24"/>
              </w:rPr>
            </w:pPr>
          </w:p>
        </w:tc>
        <w:tc>
          <w:tcPr>
            <w:tcW w:w="1980" w:type="dxa"/>
            <w:vAlign w:val="center"/>
          </w:tcPr>
          <w:p w14:paraId="795B0502">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类似业绩</w:t>
            </w:r>
          </w:p>
        </w:tc>
        <w:tc>
          <w:tcPr>
            <w:tcW w:w="3144" w:type="dxa"/>
            <w:vAlign w:val="center"/>
          </w:tcPr>
          <w:p w14:paraId="7D3EE227">
            <w:pPr>
              <w:pStyle w:val="28"/>
              <w:snapToGrid w:val="0"/>
              <w:ind w:left="0" w:leftChars="0" w:right="0" w:rightChars="0" w:firstLine="0" w:firstLineChars="0"/>
              <w:jc w:val="left"/>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供应商具有类似业绩（2022年1月1日（含）-至递交</w:t>
            </w:r>
            <w:r>
              <w:rPr>
                <w:rFonts w:hint="eastAsia" w:ascii="Times New Roman" w:hAnsi="Times New Roman" w:eastAsia="宋体" w:cs="Times New Roman"/>
                <w:sz w:val="24"/>
                <w:szCs w:val="24"/>
                <w:lang w:val="en-US" w:eastAsia="zh-CN"/>
              </w:rPr>
              <w:t>比选</w:t>
            </w:r>
            <w:r>
              <w:rPr>
                <w:rFonts w:hint="default" w:ascii="Times New Roman" w:hAnsi="Times New Roman" w:eastAsia="宋体" w:cs="Times New Roman"/>
                <w:sz w:val="24"/>
                <w:szCs w:val="24"/>
              </w:rPr>
              <w:t>文件截止日），每提供一个业绩得2分，本项最多得6分。 注：提供合同或中标通知书（成交通知书）复印件并加盖供应商印章</w:t>
            </w:r>
            <w:r>
              <w:rPr>
                <w:rFonts w:hint="eastAsia" w:ascii="Times New Roman" w:hAnsi="Times New Roman" w:eastAsia="宋体" w:cs="Times New Roman"/>
                <w:sz w:val="24"/>
                <w:szCs w:val="24"/>
                <w:lang w:eastAsia="zh-CN"/>
              </w:rPr>
              <w:t>。</w:t>
            </w:r>
          </w:p>
        </w:tc>
        <w:tc>
          <w:tcPr>
            <w:tcW w:w="1200" w:type="dxa"/>
            <w:vAlign w:val="center"/>
          </w:tcPr>
          <w:p w14:paraId="74877208">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6.0</w:t>
            </w:r>
          </w:p>
        </w:tc>
        <w:tc>
          <w:tcPr>
            <w:tcW w:w="1268" w:type="dxa"/>
            <w:vAlign w:val="center"/>
          </w:tcPr>
          <w:p w14:paraId="3A4E1FB9">
            <w:pPr>
              <w:pStyle w:val="28"/>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客观</w:t>
            </w:r>
          </w:p>
        </w:tc>
      </w:tr>
      <w:tr w14:paraId="732D9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677" w:type="dxa"/>
            <w:vMerge w:val="continue"/>
            <w:vAlign w:val="center"/>
          </w:tcPr>
          <w:p w14:paraId="78D41F4F">
            <w:pPr>
              <w:snapToGrid w:val="0"/>
              <w:ind w:left="0" w:leftChars="0" w:right="0" w:rightChars="0" w:firstLine="0" w:firstLineChars="0"/>
              <w:jc w:val="center"/>
              <w:rPr>
                <w:rFonts w:hint="default" w:ascii="Times New Roman" w:hAnsi="Times New Roman" w:eastAsia="宋体" w:cs="Times New Roman"/>
                <w:sz w:val="24"/>
                <w:szCs w:val="24"/>
              </w:rPr>
            </w:pPr>
          </w:p>
        </w:tc>
        <w:tc>
          <w:tcPr>
            <w:tcW w:w="1980" w:type="dxa"/>
            <w:vAlign w:val="center"/>
          </w:tcPr>
          <w:p w14:paraId="2BB2F17C">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售后服务方案</w:t>
            </w:r>
          </w:p>
        </w:tc>
        <w:tc>
          <w:tcPr>
            <w:tcW w:w="3144" w:type="dxa"/>
            <w:vAlign w:val="center"/>
          </w:tcPr>
          <w:p w14:paraId="3005FA39">
            <w:pPr>
              <w:pStyle w:val="28"/>
              <w:snapToGrid w:val="0"/>
              <w:ind w:left="0" w:leftChars="0" w:right="0" w:rightChars="0" w:firstLine="0" w:firstLine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根据供应商提供的售后服务方案进行评审，方案</w:t>
            </w:r>
            <w:r>
              <w:rPr>
                <w:rFonts w:hint="eastAsia" w:ascii="Times New Roman" w:hAnsi="Times New Roman" w:eastAsia="宋体" w:cs="Times New Roman"/>
                <w:sz w:val="24"/>
                <w:szCs w:val="24"/>
                <w:lang w:eastAsia="zh-CN"/>
              </w:rPr>
              <w:t>包含</w:t>
            </w:r>
            <w:r>
              <w:rPr>
                <w:rFonts w:hint="default" w:ascii="Times New Roman" w:hAnsi="Times New Roman" w:eastAsia="宋体" w:cs="Times New Roman"/>
                <w:sz w:val="24"/>
                <w:szCs w:val="24"/>
              </w:rPr>
              <w:t>：①售后服务团队人员配置清单、②售后服务响应流程、③售后服务质量保障措施，内容完全满足本项目需求的得15分，每缺少一项扣5分，每项内容里每有一处内容不合理或错误或不符合实际情况的扣2.5分，本项扣完为止。 注：以上内容“错误”是指存在项目名称、供货地点与本项目不一致； 或套用其他项目方案；或描述错误。以上内容“不合理”是指：套用其 他无关内容；或内容不完整；或逻辑漏洞。以上内容“不符合实际情况” 是指：与本项目履约无关的情况。</w:t>
            </w:r>
          </w:p>
        </w:tc>
        <w:tc>
          <w:tcPr>
            <w:tcW w:w="1200" w:type="dxa"/>
            <w:vAlign w:val="center"/>
          </w:tcPr>
          <w:p w14:paraId="119BF59E">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15.0</w:t>
            </w:r>
          </w:p>
        </w:tc>
        <w:tc>
          <w:tcPr>
            <w:tcW w:w="1268" w:type="dxa"/>
            <w:vAlign w:val="center"/>
          </w:tcPr>
          <w:p w14:paraId="1C16DBCE">
            <w:pPr>
              <w:pStyle w:val="28"/>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主观</w:t>
            </w:r>
          </w:p>
        </w:tc>
      </w:tr>
      <w:tr w14:paraId="77DB8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677" w:type="dxa"/>
            <w:vAlign w:val="center"/>
          </w:tcPr>
          <w:p w14:paraId="717E9678">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价格分</w:t>
            </w:r>
          </w:p>
        </w:tc>
        <w:tc>
          <w:tcPr>
            <w:tcW w:w="1980" w:type="dxa"/>
            <w:vAlign w:val="center"/>
          </w:tcPr>
          <w:p w14:paraId="386A8585">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合计</w:t>
            </w:r>
          </w:p>
        </w:tc>
        <w:tc>
          <w:tcPr>
            <w:tcW w:w="3144" w:type="dxa"/>
            <w:vAlign w:val="center"/>
          </w:tcPr>
          <w:p w14:paraId="09EC698B">
            <w:pPr>
              <w:pStyle w:val="28"/>
              <w:snapToGrid w:val="0"/>
              <w:ind w:left="0" w:leftChars="0" w:right="0" w:rightChars="0" w:firstLine="0" w:firstLine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满足采购文件要求且最后有效报价最低的供应商的价格为基准价，其价格分为满分；其它供应商报价得分按以下公式计算：报价得分=</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基准价／最后报价</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×30%×100。</w:t>
            </w:r>
          </w:p>
        </w:tc>
        <w:tc>
          <w:tcPr>
            <w:tcW w:w="1200" w:type="dxa"/>
            <w:vAlign w:val="center"/>
          </w:tcPr>
          <w:p w14:paraId="4AD157F8">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30.0</w:t>
            </w:r>
          </w:p>
        </w:tc>
        <w:tc>
          <w:tcPr>
            <w:tcW w:w="1268" w:type="dxa"/>
            <w:vAlign w:val="center"/>
          </w:tcPr>
          <w:p w14:paraId="1C7F7997">
            <w:pPr>
              <w:pStyle w:val="28"/>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客观</w:t>
            </w:r>
          </w:p>
        </w:tc>
      </w:tr>
    </w:tbl>
    <w:p w14:paraId="0AC1FCE5">
      <w:pPr>
        <w:pStyle w:val="16"/>
        <w:rPr>
          <w:color w:val="auto"/>
        </w:rPr>
      </w:pPr>
      <w:r>
        <w:rPr>
          <w:rFonts w:hint="eastAsia"/>
          <w:color w:val="auto"/>
        </w:rPr>
        <w:t>2.</w:t>
      </w:r>
      <w:r>
        <w:rPr>
          <w:rFonts w:hint="eastAsia"/>
          <w:color w:val="auto"/>
          <w:lang w:val="en-US" w:eastAsia="zh-CN"/>
        </w:rPr>
        <w:t>3</w:t>
      </w:r>
      <w:r>
        <w:rPr>
          <w:rFonts w:hint="eastAsia"/>
          <w:color w:val="auto"/>
        </w:rPr>
        <w:t>.</w:t>
      </w:r>
      <w:r>
        <w:rPr>
          <w:rFonts w:hint="eastAsia"/>
          <w:color w:val="auto"/>
          <w:lang w:val="en-US" w:eastAsia="zh-CN"/>
        </w:rPr>
        <w:t>3</w:t>
      </w:r>
      <w:r>
        <w:rPr>
          <w:color w:val="auto"/>
        </w:rPr>
        <w:t xml:space="preserve"> </w:t>
      </w:r>
      <w:r>
        <w:rPr>
          <w:rFonts w:hint="eastAsia"/>
          <w:color w:val="auto"/>
        </w:rPr>
        <w:t>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7972C77F">
      <w:pPr>
        <w:pStyle w:val="16"/>
        <w:rPr>
          <w:rFonts w:eastAsia="黑体"/>
          <w:color w:val="auto"/>
        </w:rPr>
      </w:pPr>
      <w:r>
        <w:rPr>
          <w:rFonts w:hint="eastAsia" w:eastAsia="黑体"/>
          <w:color w:val="auto"/>
        </w:rPr>
        <w:t>2.</w:t>
      </w:r>
      <w:r>
        <w:rPr>
          <w:rFonts w:hint="eastAsia" w:eastAsia="黑体"/>
          <w:color w:val="auto"/>
          <w:lang w:val="en-US" w:eastAsia="zh-CN"/>
        </w:rPr>
        <w:t>4</w:t>
      </w:r>
      <w:r>
        <w:rPr>
          <w:rFonts w:eastAsia="黑体"/>
          <w:color w:val="auto"/>
        </w:rPr>
        <w:t xml:space="preserve"> </w:t>
      </w:r>
      <w:r>
        <w:rPr>
          <w:rFonts w:hint="eastAsia" w:eastAsia="黑体"/>
          <w:color w:val="auto"/>
        </w:rPr>
        <w:t>复核</w:t>
      </w:r>
    </w:p>
    <w:p w14:paraId="07044DA1">
      <w:pPr>
        <w:pStyle w:val="16"/>
        <w:rPr>
          <w:color w:val="auto"/>
        </w:rPr>
      </w:pPr>
      <w:r>
        <w:rPr>
          <w:rFonts w:hint="eastAsia"/>
          <w:color w:val="auto"/>
        </w:rPr>
        <w:t>供应商报价结束后，</w:t>
      </w:r>
      <w:r>
        <w:rPr>
          <w:color w:val="auto"/>
        </w:rPr>
        <w:t>比选</w:t>
      </w:r>
      <w:r>
        <w:rPr>
          <w:rFonts w:hint="eastAsia"/>
          <w:color w:val="auto"/>
        </w:rPr>
        <w:t>小组应当进行评审复核，对拟推荐为成交候选供应商的、报价最低的、供应商资格审查未通过的、供应商被无效处理的重点复核。</w:t>
      </w:r>
    </w:p>
    <w:p w14:paraId="3638633B">
      <w:pPr>
        <w:pStyle w:val="16"/>
        <w:rPr>
          <w:rFonts w:eastAsia="黑体"/>
          <w:color w:val="auto"/>
        </w:rPr>
      </w:pPr>
      <w:r>
        <w:rPr>
          <w:rFonts w:hint="eastAsia" w:eastAsia="黑体"/>
          <w:color w:val="auto"/>
        </w:rPr>
        <w:t>2.6</w:t>
      </w:r>
      <w:r>
        <w:rPr>
          <w:rFonts w:eastAsia="黑体"/>
          <w:color w:val="auto"/>
        </w:rPr>
        <w:t xml:space="preserve"> </w:t>
      </w:r>
      <w:r>
        <w:rPr>
          <w:rFonts w:hint="eastAsia" w:eastAsia="黑体"/>
          <w:color w:val="auto"/>
        </w:rPr>
        <w:t>推荐成交候选供应商</w:t>
      </w:r>
    </w:p>
    <w:p w14:paraId="0093334A">
      <w:pPr>
        <w:pStyle w:val="16"/>
        <w:rPr>
          <w:color w:val="auto"/>
        </w:rPr>
      </w:pPr>
      <w:r>
        <w:rPr>
          <w:rFonts w:hint="eastAsia"/>
          <w:color w:val="auto"/>
        </w:rPr>
        <w:t>成交候选供应商应当排序。</w:t>
      </w:r>
      <w:r>
        <w:rPr>
          <w:color w:val="auto"/>
        </w:rPr>
        <w:t>比选</w:t>
      </w:r>
      <w:r>
        <w:rPr>
          <w:rFonts w:hint="eastAsia"/>
          <w:color w:val="auto"/>
        </w:rPr>
        <w:t>小组复核结束后，应当按照</w:t>
      </w:r>
      <w:r>
        <w:rPr>
          <w:rFonts w:hint="eastAsia"/>
          <w:color w:val="auto"/>
          <w:lang w:val="en-US" w:eastAsia="zh-CN"/>
        </w:rPr>
        <w:t>综合得分由高到低</w:t>
      </w:r>
      <w:r>
        <w:rPr>
          <w:rFonts w:hint="eastAsia"/>
          <w:color w:val="auto"/>
        </w:rPr>
        <w:t>排序，推荐成交候选供应商。供应商</w:t>
      </w:r>
      <w:r>
        <w:rPr>
          <w:rFonts w:hint="eastAsia"/>
          <w:color w:val="auto"/>
          <w:lang w:val="en-US" w:eastAsia="zh-CN"/>
        </w:rPr>
        <w:t>得分</w:t>
      </w:r>
      <w:r>
        <w:rPr>
          <w:rFonts w:hint="eastAsia"/>
          <w:color w:val="auto"/>
        </w:rPr>
        <w:t>相同的，以</w:t>
      </w:r>
      <w:r>
        <w:rPr>
          <w:color w:val="auto"/>
        </w:rPr>
        <w:t>抽签方式确定顺序</w:t>
      </w:r>
      <w:r>
        <w:rPr>
          <w:rFonts w:hint="eastAsia"/>
          <w:color w:val="auto"/>
        </w:rPr>
        <w:t>。</w:t>
      </w:r>
    </w:p>
    <w:p w14:paraId="1F24F81D">
      <w:pPr>
        <w:pStyle w:val="16"/>
        <w:rPr>
          <w:color w:val="auto"/>
        </w:rPr>
      </w:pPr>
      <w:r>
        <w:rPr>
          <w:rFonts w:hint="eastAsia"/>
          <w:color w:val="auto"/>
        </w:rPr>
        <w:t>2.</w:t>
      </w:r>
      <w:r>
        <w:rPr>
          <w:color w:val="auto"/>
        </w:rPr>
        <w:t xml:space="preserve">7 </w:t>
      </w:r>
      <w:r>
        <w:rPr>
          <w:rFonts w:hint="eastAsia"/>
          <w:color w:val="auto"/>
        </w:rPr>
        <w:t>出具比选</w:t>
      </w:r>
      <w:r>
        <w:rPr>
          <w:rFonts w:hint="eastAsia"/>
          <w:color w:val="auto"/>
          <w:lang w:eastAsia="zh-CN"/>
        </w:rPr>
        <w:t>结果。</w:t>
      </w:r>
    </w:p>
    <w:p w14:paraId="6140266F">
      <w:pPr>
        <w:pStyle w:val="16"/>
        <w:rPr>
          <w:color w:val="auto"/>
        </w:rPr>
      </w:pPr>
      <w:r>
        <w:rPr>
          <w:rFonts w:hint="eastAsia"/>
          <w:color w:val="auto"/>
        </w:rPr>
        <w:t>2.</w:t>
      </w:r>
      <w:r>
        <w:rPr>
          <w:rFonts w:hint="eastAsia"/>
          <w:color w:val="auto"/>
          <w:lang w:val="en-US" w:eastAsia="zh-CN"/>
        </w:rPr>
        <w:t>8</w:t>
      </w:r>
      <w:r>
        <w:rPr>
          <w:color w:val="auto"/>
        </w:rPr>
        <w:t xml:space="preserve"> </w:t>
      </w:r>
      <w:r>
        <w:rPr>
          <w:rFonts w:hint="eastAsia"/>
          <w:color w:val="auto"/>
        </w:rPr>
        <w:t>比选小组在比选过程中，不得改变比选文件所确定的技术和服务等要求、评审程序、评定成交的标准和合同文本等事项。</w:t>
      </w:r>
    </w:p>
    <w:p w14:paraId="7A69C41E">
      <w:pPr>
        <w:pStyle w:val="16"/>
        <w:rPr>
          <w:color w:val="auto"/>
        </w:rPr>
      </w:pPr>
      <w:r>
        <w:rPr>
          <w:rFonts w:hint="eastAsia"/>
          <w:color w:val="auto"/>
        </w:rPr>
        <w:t>2.</w:t>
      </w:r>
      <w:r>
        <w:rPr>
          <w:rFonts w:hint="eastAsia"/>
          <w:color w:val="auto"/>
          <w:lang w:val="en-US" w:eastAsia="zh-CN"/>
        </w:rPr>
        <w:t>9</w:t>
      </w:r>
      <w:r>
        <w:rPr>
          <w:color w:val="auto"/>
        </w:rPr>
        <w:t xml:space="preserve"> </w:t>
      </w:r>
      <w:r>
        <w:rPr>
          <w:rFonts w:hint="eastAsia"/>
          <w:color w:val="auto"/>
        </w:rPr>
        <w:t>供应商资格审查应当以有关法律法规和采购文件为依据，审查范围不能超过法律法规和比选文件中对供应商的资格条件要求。比选小组资格审查过程中，其成员对供应商资格是否符合规定存在争议的，应当以少数服从多数的原则处理。</w:t>
      </w:r>
    </w:p>
    <w:p w14:paraId="0A1F07DD">
      <w:pPr>
        <w:pStyle w:val="16"/>
        <w:rPr>
          <w:color w:val="auto"/>
        </w:rPr>
      </w:pPr>
      <w:r>
        <w:rPr>
          <w:rFonts w:hint="eastAsia"/>
          <w:color w:val="auto"/>
        </w:rPr>
        <w:t>2.1</w:t>
      </w:r>
      <w:r>
        <w:rPr>
          <w:rFonts w:hint="eastAsia"/>
          <w:color w:val="auto"/>
          <w:lang w:val="en-US" w:eastAsia="zh-CN"/>
        </w:rPr>
        <w:t>0</w:t>
      </w:r>
      <w:r>
        <w:rPr>
          <w:rFonts w:hint="eastAsia"/>
          <w:color w:val="auto"/>
        </w:rPr>
        <w:t xml:space="preserve"> 在评审过程中，供应商报价低于采购预算的50%或者低于其他有效供应商报价算术平均价的40%，有可能影响产品质量或者不能诚信履约的，比选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14:paraId="171A6D0A">
      <w:pPr>
        <w:pStyle w:val="16"/>
        <w:rPr>
          <w:color w:val="auto"/>
        </w:rPr>
      </w:pPr>
      <w:r>
        <w:rPr>
          <w:rFonts w:hint="eastAsia"/>
          <w:color w:val="auto"/>
        </w:rPr>
        <w:t>供应商书面说明应当签字确认或者加盖公章，否则无效。</w:t>
      </w:r>
    </w:p>
    <w:p w14:paraId="1FF2447E">
      <w:pPr>
        <w:pStyle w:val="16"/>
        <w:rPr>
          <w:color w:val="auto"/>
        </w:rPr>
      </w:pPr>
      <w:r>
        <w:rPr>
          <w:rFonts w:hint="eastAsia"/>
          <w:color w:val="auto"/>
        </w:rPr>
        <w:t>供应商提供书面说明后，比选小组应当结合采购项目采购需求、专业实际情况、供应商财务状况报告、与其他供应商比较情况等就供应商书面说明进行审查评价。供应商拒绝或者变相拒绝提供有效书面说明或者书面说明不能证明其报价合理性的，比选小组应当将其响应文件作为无效处理。</w:t>
      </w:r>
    </w:p>
    <w:p w14:paraId="6BD30457">
      <w:pPr>
        <w:pStyle w:val="16"/>
        <w:rPr>
          <w:color w:val="auto"/>
        </w:rPr>
      </w:pPr>
      <w:r>
        <w:rPr>
          <w:rFonts w:hint="eastAsia"/>
          <w:color w:val="auto"/>
        </w:rPr>
        <w:t>2.1</w:t>
      </w:r>
      <w:r>
        <w:rPr>
          <w:rFonts w:hint="eastAsia"/>
          <w:color w:val="auto"/>
          <w:lang w:val="en-US" w:eastAsia="zh-CN"/>
        </w:rPr>
        <w:t>1</w:t>
      </w:r>
      <w:r>
        <w:rPr>
          <w:color w:val="auto"/>
        </w:rPr>
        <w:t xml:space="preserve"> </w:t>
      </w:r>
      <w:r>
        <w:rPr>
          <w:rFonts w:hint="eastAsia"/>
          <w:color w:val="auto"/>
        </w:rPr>
        <w:t>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719E0D5">
      <w:pPr>
        <w:pStyle w:val="16"/>
        <w:rPr>
          <w:color w:val="auto"/>
        </w:rPr>
      </w:pPr>
      <w:r>
        <w:rPr>
          <w:rFonts w:hint="eastAsia"/>
          <w:color w:val="auto"/>
        </w:rPr>
        <w:t>需要供应商对响应文件中含义不明确、同类问题表述不一致、有明显文字和计算错误等作出必要的澄清、说明或者更正的，应当以书面形式（须由比选小组会全体成员签字）作出，并给予供应商必要的反馈时间。</w:t>
      </w:r>
    </w:p>
    <w:p w14:paraId="31D1EEA3">
      <w:pPr>
        <w:pStyle w:val="16"/>
        <w:rPr>
          <w:color w:val="auto"/>
        </w:rPr>
      </w:pPr>
      <w:r>
        <w:rPr>
          <w:rFonts w:hint="eastAsia"/>
          <w:color w:val="auto"/>
        </w:rPr>
        <w:t>供应商的澄清、说明或者更正材料应当采用书面形式，并由其法定代表人/主要负责人/本人或其授权代表签字或者加盖公章。</w:t>
      </w:r>
    </w:p>
    <w:p w14:paraId="72FBF2B2">
      <w:pPr>
        <w:pStyle w:val="16"/>
        <w:rPr>
          <w:color w:val="auto"/>
        </w:rPr>
      </w:pPr>
      <w:r>
        <w:rPr>
          <w:rFonts w:hint="eastAsia"/>
          <w:color w:val="auto"/>
        </w:rPr>
        <w:t>2.1</w:t>
      </w:r>
      <w:r>
        <w:rPr>
          <w:rFonts w:hint="eastAsia"/>
          <w:color w:val="auto"/>
          <w:lang w:val="en-US" w:eastAsia="zh-CN"/>
        </w:rPr>
        <w:t>2</w:t>
      </w:r>
      <w:r>
        <w:rPr>
          <w:color w:val="auto"/>
        </w:rPr>
        <w:t xml:space="preserve"> </w:t>
      </w:r>
      <w:r>
        <w:rPr>
          <w:rFonts w:hint="eastAsia"/>
          <w:color w:val="auto"/>
        </w:rPr>
        <w:t>出现下列情形之一的，终止比选采购活动：</w:t>
      </w:r>
    </w:p>
    <w:p w14:paraId="1549637D">
      <w:pPr>
        <w:pStyle w:val="16"/>
        <w:rPr>
          <w:color w:val="auto"/>
        </w:rPr>
      </w:pPr>
      <w:r>
        <w:rPr>
          <w:rFonts w:hint="eastAsia"/>
          <w:color w:val="auto"/>
        </w:rPr>
        <w:t>（1）因情况变化，不再符合规定的比选采购方式适用情形的；</w:t>
      </w:r>
    </w:p>
    <w:p w14:paraId="387B2E20">
      <w:pPr>
        <w:pStyle w:val="16"/>
        <w:rPr>
          <w:color w:val="auto"/>
        </w:rPr>
      </w:pPr>
      <w:r>
        <w:rPr>
          <w:rFonts w:hint="eastAsia"/>
          <w:color w:val="auto"/>
        </w:rPr>
        <w:t>（2）出现影响采购公正的违法、违规行为的；</w:t>
      </w:r>
    </w:p>
    <w:p w14:paraId="02E83EA2">
      <w:pPr>
        <w:pStyle w:val="16"/>
        <w:rPr>
          <w:color w:val="auto"/>
        </w:rPr>
      </w:pPr>
      <w:r>
        <w:rPr>
          <w:rFonts w:hint="eastAsia"/>
          <w:color w:val="auto"/>
        </w:rPr>
        <w:t>（3）在采购过程中符合竞争要求的供应商或者报价未超过最高</w:t>
      </w:r>
      <w:r>
        <w:rPr>
          <w:color w:val="auto"/>
        </w:rPr>
        <w:t>限价</w:t>
      </w:r>
      <w:r>
        <w:rPr>
          <w:rFonts w:hint="eastAsia"/>
          <w:color w:val="auto"/>
        </w:rPr>
        <w:t>的供应商不足3家的。</w:t>
      </w:r>
    </w:p>
    <w:p w14:paraId="0C73DF1A">
      <w:pPr>
        <w:pStyle w:val="16"/>
        <w:rPr>
          <w:rFonts w:eastAsia="黑体"/>
          <w:color w:val="auto"/>
        </w:rPr>
      </w:pPr>
      <w:r>
        <w:rPr>
          <w:rFonts w:hint="eastAsia" w:eastAsia="黑体"/>
          <w:color w:val="auto"/>
        </w:rPr>
        <w:t>3.</w:t>
      </w:r>
      <w:r>
        <w:rPr>
          <w:rFonts w:eastAsia="黑体"/>
          <w:color w:val="auto"/>
        </w:rPr>
        <w:t xml:space="preserve"> </w:t>
      </w:r>
      <w:r>
        <w:rPr>
          <w:rFonts w:hint="eastAsia" w:eastAsia="黑体"/>
          <w:color w:val="auto"/>
        </w:rPr>
        <w:t>评审纪律</w:t>
      </w:r>
    </w:p>
    <w:p w14:paraId="6EF02879">
      <w:pPr>
        <w:pStyle w:val="16"/>
        <w:rPr>
          <w:color w:val="auto"/>
        </w:rPr>
      </w:pPr>
      <w:r>
        <w:rPr>
          <w:rFonts w:hint="eastAsia"/>
          <w:color w:val="auto"/>
        </w:rPr>
        <w:t>3.1</w:t>
      </w:r>
      <w:r>
        <w:rPr>
          <w:color w:val="auto"/>
        </w:rPr>
        <w:t xml:space="preserve"> </w:t>
      </w:r>
      <w:r>
        <w:rPr>
          <w:rFonts w:hint="eastAsia"/>
          <w:color w:val="auto"/>
        </w:rPr>
        <w:t>比选小组在采购活动过程中，应当按照《中华人民共和国政府采购法实施条例</w:t>
      </w:r>
      <w:r>
        <w:rPr>
          <w:rFonts w:hint="eastAsia"/>
          <w:color w:val="auto"/>
          <w:lang w:eastAsia="zh-CN"/>
        </w:rPr>
        <w:t>》《</w:t>
      </w:r>
      <w:r>
        <w:rPr>
          <w:rFonts w:hint="eastAsia"/>
          <w:color w:val="auto"/>
        </w:rPr>
        <w:t>政府采购非招标采购方式管理办法》的规定履行职责和义务，不得违法评审、违反评审工作纪律。</w:t>
      </w:r>
    </w:p>
    <w:p w14:paraId="13CF192B">
      <w:pPr>
        <w:pStyle w:val="16"/>
        <w:rPr>
          <w:color w:val="auto"/>
        </w:rPr>
      </w:pPr>
      <w:r>
        <w:rPr>
          <w:rFonts w:hint="eastAsia"/>
          <w:color w:val="auto"/>
        </w:rPr>
        <w:t>3.2</w:t>
      </w:r>
      <w:r>
        <w:rPr>
          <w:color w:val="auto"/>
        </w:rPr>
        <w:t xml:space="preserve"> </w:t>
      </w:r>
      <w:r>
        <w:rPr>
          <w:rFonts w:hint="eastAsia"/>
          <w:color w:val="auto"/>
        </w:rPr>
        <w:t>评审过程在严格保密的情况下进行，任何单位和个人不得非法干预、影响比选过程和结果。</w:t>
      </w:r>
    </w:p>
    <w:p w14:paraId="7351B2D3">
      <w:pPr>
        <w:pStyle w:val="16"/>
        <w:rPr>
          <w:color w:val="auto"/>
        </w:rPr>
      </w:pPr>
      <w:r>
        <w:rPr>
          <w:rFonts w:hint="eastAsia"/>
          <w:color w:val="auto"/>
        </w:rPr>
        <w:t>3.3</w:t>
      </w:r>
      <w:r>
        <w:rPr>
          <w:color w:val="auto"/>
        </w:rPr>
        <w:t xml:space="preserve"> </w:t>
      </w:r>
      <w:r>
        <w:rPr>
          <w:rFonts w:hint="eastAsia"/>
          <w:color w:val="auto"/>
        </w:rPr>
        <w:t>比选小组成员以及与评审工作有关的人员不得泄露评审情况以及评审过程中获悉的国家秘密、商业秘密。</w:t>
      </w:r>
    </w:p>
    <w:p w14:paraId="34F38156">
      <w:pPr>
        <w:pStyle w:val="16"/>
        <w:rPr>
          <w:color w:val="auto"/>
        </w:rPr>
      </w:pPr>
      <w:r>
        <w:rPr>
          <w:rFonts w:hint="eastAsia"/>
          <w:color w:val="auto"/>
        </w:rPr>
        <w:t>3.4</w:t>
      </w:r>
      <w:r>
        <w:rPr>
          <w:color w:val="auto"/>
        </w:rPr>
        <w:t xml:space="preserve"> </w:t>
      </w:r>
      <w:r>
        <w:rPr>
          <w:rFonts w:hint="eastAsia"/>
          <w:color w:val="auto"/>
        </w:rPr>
        <w:t>比选小组成员应当遵守下列工作纪律：</w:t>
      </w:r>
    </w:p>
    <w:p w14:paraId="756204A7">
      <w:pPr>
        <w:pStyle w:val="16"/>
        <w:rPr>
          <w:color w:val="auto"/>
        </w:rPr>
      </w:pPr>
      <w:r>
        <w:rPr>
          <w:rFonts w:hint="eastAsia"/>
          <w:color w:val="auto"/>
        </w:rPr>
        <w:t>（1）遵行《</w:t>
      </w:r>
      <w:r>
        <w:rPr>
          <w:rFonts w:hint="eastAsia"/>
          <w:color w:val="auto"/>
          <w:lang w:eastAsia="zh-CN"/>
        </w:rPr>
        <w:t>中华人民共和国政府采购法</w:t>
      </w:r>
      <w:r>
        <w:rPr>
          <w:rFonts w:hint="eastAsia"/>
          <w:color w:val="auto"/>
        </w:rPr>
        <w:t>》第十二条和《</w:t>
      </w:r>
      <w:r>
        <w:rPr>
          <w:rFonts w:hint="eastAsia"/>
          <w:color w:val="auto"/>
          <w:lang w:eastAsia="zh-CN"/>
        </w:rPr>
        <w:t>中华人民共和国政府采购法实施条例</w:t>
      </w:r>
      <w:r>
        <w:rPr>
          <w:rFonts w:hint="eastAsia"/>
          <w:color w:val="auto"/>
        </w:rPr>
        <w:t>》第九条及财政部关于回避的规定。</w:t>
      </w:r>
    </w:p>
    <w:p w14:paraId="1B1FE526">
      <w:pPr>
        <w:pStyle w:val="16"/>
        <w:rPr>
          <w:color w:val="auto"/>
        </w:rPr>
      </w:pPr>
      <w:r>
        <w:rPr>
          <w:rFonts w:hint="eastAsia"/>
          <w:color w:val="auto"/>
        </w:rPr>
        <w:t>（2）评审前，应当将通讯工具或者相关电子设备交由工作</w:t>
      </w:r>
      <w:r>
        <w:rPr>
          <w:color w:val="auto"/>
        </w:rPr>
        <w:t>人员</w:t>
      </w:r>
      <w:r>
        <w:rPr>
          <w:rFonts w:hint="eastAsia"/>
          <w:color w:val="auto"/>
        </w:rPr>
        <w:t>统一保管。</w:t>
      </w:r>
    </w:p>
    <w:p w14:paraId="4CE2D965">
      <w:pPr>
        <w:pStyle w:val="16"/>
        <w:rPr>
          <w:color w:val="auto"/>
        </w:rPr>
      </w:pPr>
      <w:r>
        <w:rPr>
          <w:rFonts w:hint="eastAsia"/>
          <w:color w:val="auto"/>
        </w:rPr>
        <w:t>（3）评审过程中，不得与外界联系，因发生不可预见情况，确实需要与外界联系的，应当在监督人员监督之下办理。</w:t>
      </w:r>
    </w:p>
    <w:p w14:paraId="003F61A0">
      <w:pPr>
        <w:pStyle w:val="16"/>
        <w:rPr>
          <w:color w:val="auto"/>
        </w:rPr>
      </w:pPr>
      <w:r>
        <w:rPr>
          <w:rFonts w:hint="eastAsia"/>
          <w:color w:val="auto"/>
        </w:rPr>
        <w:t>（4）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3B720D1C">
      <w:pPr>
        <w:pStyle w:val="16"/>
        <w:rPr>
          <w:color w:val="auto"/>
        </w:rPr>
      </w:pPr>
      <w:r>
        <w:rPr>
          <w:rFonts w:hint="eastAsia"/>
          <w:color w:val="auto"/>
        </w:rPr>
        <w:t>（5）在评审过程中和评审结束后，不得记录、复制或带走任何评审资料，</w:t>
      </w:r>
      <w:r>
        <w:rPr>
          <w:rFonts w:hint="eastAsia"/>
          <w:color w:val="auto"/>
          <w:lang w:eastAsia="zh-CN"/>
        </w:rPr>
        <w:t>除</w:t>
      </w:r>
      <w:r>
        <w:rPr>
          <w:rFonts w:hint="eastAsia"/>
          <w:color w:val="auto"/>
        </w:rPr>
        <w:t>履行法律法规规定的义务外，不得向外界透露评审内容。</w:t>
      </w:r>
    </w:p>
    <w:p w14:paraId="2B3DDA59">
      <w:pPr>
        <w:pStyle w:val="16"/>
        <w:rPr>
          <w:color w:val="auto"/>
        </w:rPr>
      </w:pPr>
      <w:r>
        <w:rPr>
          <w:rFonts w:hint="eastAsia"/>
          <w:color w:val="auto"/>
        </w:rPr>
        <w:t>（6）服从评审现场秩序管理，接受评审现场监督人员的合法监督。</w:t>
      </w:r>
    </w:p>
    <w:p w14:paraId="22BA0B3C">
      <w:pPr>
        <w:pStyle w:val="16"/>
        <w:rPr>
          <w:color w:val="auto"/>
        </w:rPr>
      </w:pPr>
      <w:r>
        <w:rPr>
          <w:rFonts w:hint="eastAsia"/>
          <w:color w:val="auto"/>
        </w:rPr>
        <w:t>（7）遵守有关廉洁自律规定，不得私下接触供应商，不得收受供应商及有关业务单位和个人的财物或好处。</w:t>
      </w:r>
    </w:p>
    <w:p w14:paraId="1EBB9D6F">
      <w:pPr>
        <w:pStyle w:val="16"/>
        <w:rPr>
          <w:color w:val="auto"/>
        </w:rPr>
      </w:pPr>
    </w:p>
    <w:p w14:paraId="3AFD0C94">
      <w:pPr>
        <w:pStyle w:val="3"/>
        <w:snapToGrid w:val="0"/>
        <w:spacing w:line="360" w:lineRule="auto"/>
        <w:rPr>
          <w:color w:val="auto"/>
          <w:sz w:val="24"/>
          <w:szCs w:val="24"/>
        </w:rPr>
      </w:pPr>
      <w:r>
        <w:rPr>
          <w:color w:val="auto"/>
          <w:sz w:val="24"/>
          <w:szCs w:val="24"/>
        </w:rPr>
        <w:br w:type="page"/>
      </w:r>
    </w:p>
    <w:p w14:paraId="229B2DAB">
      <w:pPr>
        <w:pStyle w:val="2"/>
        <w:rPr>
          <w:color w:val="auto"/>
        </w:rPr>
      </w:pPr>
      <w:bookmarkStart w:id="12" w:name="_Toc206963338"/>
      <w:r>
        <w:rPr>
          <w:rFonts w:hint="eastAsia"/>
          <w:color w:val="auto"/>
        </w:rPr>
        <w:t>采购合同（草案）</w:t>
      </w:r>
      <w:bookmarkEnd w:id="12"/>
    </w:p>
    <w:p w14:paraId="66585EA7">
      <w:pPr>
        <w:snapToGrid w:val="0"/>
        <w:spacing w:after="312" w:afterLines="100"/>
        <w:jc w:val="center"/>
        <w:rPr>
          <w:rFonts w:ascii="Times New Roman" w:hAnsi="Times New Roman" w:eastAsia="方正小标宋简体"/>
          <w:color w:val="auto"/>
          <w:sz w:val="32"/>
          <w:szCs w:val="32"/>
        </w:rPr>
      </w:pPr>
      <w:r>
        <w:rPr>
          <w:rFonts w:hint="eastAsia" w:ascii="Times New Roman" w:hAnsi="Times New Roman" w:eastAsia="方正小标宋简体"/>
          <w:color w:val="auto"/>
          <w:sz w:val="32"/>
          <w:szCs w:val="32"/>
          <w:lang w:eastAsia="zh-CN"/>
        </w:rPr>
        <w:t>2025年四川省达州生态环境监测中心站省控水站耗材备件（第二批）采购项目</w:t>
      </w:r>
      <w:r>
        <w:rPr>
          <w:rFonts w:hint="eastAsia" w:ascii="Times New Roman" w:hAnsi="Times New Roman" w:eastAsia="方正小标宋简体"/>
          <w:color w:val="auto"/>
          <w:sz w:val="32"/>
          <w:szCs w:val="32"/>
        </w:rPr>
        <w:t>合同</w:t>
      </w:r>
    </w:p>
    <w:p w14:paraId="1435BFF4">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合同</w:t>
      </w:r>
      <w:r>
        <w:rPr>
          <w:rFonts w:ascii="Times New Roman" w:hAnsi="Times New Roman"/>
          <w:color w:val="auto"/>
          <w:sz w:val="24"/>
          <w:szCs w:val="24"/>
        </w:rPr>
        <w:t>编号：</w:t>
      </w:r>
      <w:r>
        <w:rPr>
          <w:rFonts w:ascii="Times New Roman" w:hAnsi="Times New Roman"/>
          <w:color w:val="auto"/>
          <w:sz w:val="24"/>
          <w:szCs w:val="24"/>
        </w:rPr>
        <w:fldChar w:fldCharType="begin"/>
      </w:r>
      <w:r>
        <w:rPr>
          <w:rFonts w:ascii="Times New Roman" w:hAnsi="Times New Roman"/>
          <w:color w:val="auto"/>
          <w:sz w:val="24"/>
          <w:szCs w:val="24"/>
        </w:rPr>
        <w:instrText xml:space="preserve"> REF projNumber \h  \* MERGEFORMAT </w:instrText>
      </w:r>
      <w:r>
        <w:rPr>
          <w:rFonts w:ascii="Times New Roman" w:hAnsi="Times New Roman"/>
          <w:color w:val="auto"/>
          <w:sz w:val="24"/>
          <w:szCs w:val="24"/>
        </w:rPr>
        <w:fldChar w:fldCharType="separate"/>
      </w:r>
      <w:r>
        <w:rPr>
          <w:rFonts w:hint="eastAsia"/>
          <w:color w:val="auto"/>
          <w:sz w:val="24"/>
          <w:szCs w:val="24"/>
          <w:lang w:eastAsia="zh-CN"/>
        </w:rPr>
        <w:t>达环监采〔2025〕5号</w:t>
      </w:r>
      <w:r>
        <w:rPr>
          <w:rFonts w:ascii="Times New Roman" w:hAnsi="Times New Roman"/>
          <w:color w:val="auto"/>
          <w:sz w:val="24"/>
          <w:szCs w:val="24"/>
        </w:rPr>
        <w:fldChar w:fldCharType="end"/>
      </w:r>
    </w:p>
    <w:p w14:paraId="1D620AA1">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采购</w:t>
      </w:r>
      <w:r>
        <w:rPr>
          <w:rFonts w:ascii="Times New Roman" w:hAnsi="Times New Roman"/>
          <w:color w:val="auto"/>
          <w:sz w:val="24"/>
          <w:szCs w:val="24"/>
        </w:rPr>
        <w:t>人（</w:t>
      </w:r>
      <w:r>
        <w:rPr>
          <w:rFonts w:hint="eastAsia" w:ascii="Times New Roman" w:hAnsi="Times New Roman"/>
          <w:color w:val="auto"/>
          <w:sz w:val="24"/>
          <w:szCs w:val="24"/>
        </w:rPr>
        <w:t>甲方</w:t>
      </w:r>
      <w:r>
        <w:rPr>
          <w:rFonts w:ascii="Times New Roman" w:hAnsi="Times New Roman"/>
          <w:color w:val="auto"/>
          <w:sz w:val="24"/>
          <w:szCs w:val="24"/>
        </w:rPr>
        <w:t>）：四川省达州生态环境监测中心站</w:t>
      </w:r>
    </w:p>
    <w:p w14:paraId="12FD6A2E">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供应</w:t>
      </w:r>
      <w:r>
        <w:rPr>
          <w:rFonts w:ascii="Times New Roman" w:hAnsi="Times New Roman"/>
          <w:color w:val="auto"/>
          <w:sz w:val="24"/>
          <w:szCs w:val="24"/>
        </w:rPr>
        <w:t>商（</w:t>
      </w:r>
      <w:r>
        <w:rPr>
          <w:rFonts w:hint="eastAsia" w:ascii="Times New Roman" w:hAnsi="Times New Roman"/>
          <w:color w:val="auto"/>
          <w:sz w:val="24"/>
          <w:szCs w:val="24"/>
        </w:rPr>
        <w:t>乙方</w:t>
      </w:r>
      <w:r>
        <w:rPr>
          <w:rFonts w:ascii="Times New Roman" w:hAnsi="Times New Roman"/>
          <w:color w:val="auto"/>
          <w:sz w:val="24"/>
          <w:szCs w:val="24"/>
        </w:rPr>
        <w:t>）：</w:t>
      </w:r>
    </w:p>
    <w:p w14:paraId="7E7CAE79">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依据《中华人民共和国民法典》及</w:t>
      </w:r>
      <w:r>
        <w:rPr>
          <w:rFonts w:ascii="Times New Roman" w:hAnsi="Times New Roman"/>
          <w:color w:val="auto"/>
          <w:sz w:val="24"/>
          <w:szCs w:val="24"/>
        </w:rPr>
        <w:fldChar w:fldCharType="begin"/>
      </w:r>
      <w:r>
        <w:rPr>
          <w:rFonts w:ascii="Times New Roman" w:hAnsi="Times New Roman"/>
          <w:color w:val="auto"/>
          <w:sz w:val="24"/>
          <w:szCs w:val="24"/>
        </w:rPr>
        <w:instrText xml:space="preserve"> </w:instrText>
      </w:r>
      <w:r>
        <w:rPr>
          <w:rFonts w:hint="eastAsia" w:ascii="Times New Roman" w:hAnsi="Times New Roman"/>
          <w:color w:val="auto"/>
          <w:sz w:val="24"/>
          <w:szCs w:val="24"/>
        </w:rPr>
        <w:instrText xml:space="preserve">REF projName \h</w:instrText>
      </w:r>
      <w:r>
        <w:rPr>
          <w:rFonts w:ascii="Times New Roman" w:hAnsi="Times New Roman"/>
          <w:color w:val="auto"/>
          <w:sz w:val="24"/>
          <w:szCs w:val="24"/>
        </w:rPr>
        <w:instrText xml:space="preserve">  \* MERGEFORMAT </w:instrText>
      </w:r>
      <w:r>
        <w:rPr>
          <w:rFonts w:ascii="Times New Roman" w:hAnsi="Times New Roman"/>
          <w:color w:val="auto"/>
          <w:sz w:val="24"/>
          <w:szCs w:val="24"/>
        </w:rPr>
        <w:fldChar w:fldCharType="separate"/>
      </w:r>
      <w:r>
        <w:rPr>
          <w:rFonts w:hint="eastAsia"/>
          <w:color w:val="auto"/>
          <w:sz w:val="24"/>
          <w:szCs w:val="24"/>
          <w:lang w:eastAsia="zh-CN"/>
        </w:rPr>
        <w:t>2025年四川省达州生态环境监测中心站省控水站耗材备件（第二批）采购项目</w:t>
      </w:r>
      <w:r>
        <w:rPr>
          <w:rFonts w:ascii="Times New Roman" w:hAnsi="Times New Roman"/>
          <w:color w:val="auto"/>
          <w:sz w:val="24"/>
          <w:szCs w:val="24"/>
        </w:rPr>
        <w:fldChar w:fldCharType="end"/>
      </w:r>
      <w:r>
        <w:rPr>
          <w:rFonts w:hint="eastAsia" w:ascii="Times New Roman" w:hAnsi="Times New Roman"/>
          <w:color w:val="auto"/>
          <w:sz w:val="24"/>
          <w:szCs w:val="24"/>
        </w:rPr>
        <w:t>（项目编号：</w:t>
      </w:r>
      <w:r>
        <w:rPr>
          <w:rFonts w:ascii="Times New Roman" w:hAnsi="Times New Roman"/>
          <w:color w:val="auto"/>
          <w:sz w:val="24"/>
          <w:szCs w:val="24"/>
        </w:rPr>
        <w:fldChar w:fldCharType="begin"/>
      </w:r>
      <w:r>
        <w:rPr>
          <w:rFonts w:ascii="Times New Roman" w:hAnsi="Times New Roman"/>
          <w:color w:val="auto"/>
          <w:sz w:val="24"/>
          <w:szCs w:val="24"/>
        </w:rPr>
        <w:instrText xml:space="preserve"> </w:instrText>
      </w:r>
      <w:r>
        <w:rPr>
          <w:rFonts w:hint="eastAsia" w:ascii="Times New Roman" w:hAnsi="Times New Roman"/>
          <w:color w:val="auto"/>
          <w:sz w:val="24"/>
          <w:szCs w:val="24"/>
        </w:rPr>
        <w:instrText xml:space="preserve">REF projNumber \h</w:instrText>
      </w:r>
      <w:r>
        <w:rPr>
          <w:rFonts w:ascii="Times New Roman" w:hAnsi="Times New Roman"/>
          <w:color w:val="auto"/>
          <w:sz w:val="24"/>
          <w:szCs w:val="24"/>
        </w:rPr>
        <w:instrText xml:space="preserve">  \* MERGEFORMAT </w:instrText>
      </w:r>
      <w:r>
        <w:rPr>
          <w:rFonts w:ascii="Times New Roman" w:hAnsi="Times New Roman"/>
          <w:color w:val="auto"/>
          <w:sz w:val="24"/>
          <w:szCs w:val="24"/>
        </w:rPr>
        <w:fldChar w:fldCharType="separate"/>
      </w:r>
      <w:r>
        <w:rPr>
          <w:rFonts w:hint="eastAsia"/>
          <w:color w:val="auto"/>
          <w:sz w:val="24"/>
          <w:szCs w:val="24"/>
          <w:lang w:eastAsia="zh-CN"/>
        </w:rPr>
        <w:t>达环监采〔2025〕5号</w:t>
      </w:r>
      <w:r>
        <w:rPr>
          <w:rFonts w:ascii="Times New Roman" w:hAnsi="Times New Roman"/>
          <w:color w:val="auto"/>
          <w:sz w:val="24"/>
          <w:szCs w:val="24"/>
        </w:rPr>
        <w:fldChar w:fldCharType="end"/>
      </w:r>
      <w:r>
        <w:rPr>
          <w:rFonts w:hint="eastAsia" w:ascii="Times New Roman" w:hAnsi="Times New Roman"/>
          <w:color w:val="auto"/>
          <w:sz w:val="24"/>
          <w:szCs w:val="24"/>
        </w:rPr>
        <w:t>）的比选</w:t>
      </w:r>
      <w:r>
        <w:rPr>
          <w:rFonts w:ascii="Times New Roman" w:hAnsi="Times New Roman"/>
          <w:color w:val="auto"/>
          <w:sz w:val="24"/>
          <w:szCs w:val="24"/>
        </w:rPr>
        <w:t>文件</w:t>
      </w:r>
      <w:r>
        <w:rPr>
          <w:rFonts w:hint="eastAsia" w:ascii="Times New Roman" w:hAnsi="Times New Roman"/>
          <w:color w:val="auto"/>
          <w:sz w:val="24"/>
          <w:szCs w:val="24"/>
        </w:rPr>
        <w:t>、乙方的响应文件、成交通知书，甲、乙双方遵循平等、自愿、公平和诚实信用的原则，经</w:t>
      </w:r>
      <w:r>
        <w:rPr>
          <w:rFonts w:ascii="Times New Roman" w:hAnsi="Times New Roman"/>
          <w:color w:val="auto"/>
          <w:sz w:val="24"/>
          <w:szCs w:val="24"/>
        </w:rPr>
        <w:t>协商一致，签订本合同</w:t>
      </w:r>
      <w:r>
        <w:rPr>
          <w:rFonts w:hint="eastAsia" w:ascii="Times New Roman" w:hAnsi="Times New Roman"/>
          <w:color w:val="auto"/>
          <w:sz w:val="24"/>
          <w:szCs w:val="24"/>
        </w:rPr>
        <w:t>，</w:t>
      </w:r>
      <w:r>
        <w:rPr>
          <w:rFonts w:ascii="Times New Roman" w:hAnsi="Times New Roman"/>
          <w:color w:val="auto"/>
          <w:sz w:val="24"/>
          <w:szCs w:val="24"/>
        </w:rPr>
        <w:t>同意共同遵守。</w:t>
      </w:r>
      <w:r>
        <w:rPr>
          <w:rFonts w:hint="eastAsia" w:ascii="Times New Roman" w:hAnsi="Times New Roman"/>
          <w:color w:val="auto"/>
          <w:sz w:val="24"/>
          <w:szCs w:val="24"/>
        </w:rPr>
        <w:t>本项目的比选</w:t>
      </w:r>
      <w:r>
        <w:rPr>
          <w:rFonts w:ascii="Times New Roman" w:hAnsi="Times New Roman"/>
          <w:color w:val="auto"/>
          <w:sz w:val="24"/>
          <w:szCs w:val="24"/>
        </w:rPr>
        <w:t>文件</w:t>
      </w:r>
      <w:r>
        <w:rPr>
          <w:rFonts w:hint="eastAsia" w:ascii="Times New Roman" w:hAnsi="Times New Roman"/>
          <w:color w:val="auto"/>
          <w:sz w:val="24"/>
          <w:szCs w:val="24"/>
        </w:rPr>
        <w:t>、响应文件、成交通知书等均为本合同不可分割的部分。</w:t>
      </w:r>
    </w:p>
    <w:p w14:paraId="43E16365">
      <w:pPr>
        <w:pStyle w:val="21"/>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ascii="Times New Roman" w:hAnsi="Times New Roman" w:eastAsia="黑体" w:cs="Times New Roman"/>
          <w:color w:val="auto"/>
          <w:sz w:val="24"/>
          <w:szCs w:val="24"/>
        </w:rPr>
        <w:t>合同货物</w:t>
      </w:r>
    </w:p>
    <w:tbl>
      <w:tblPr>
        <w:tblStyle w:val="11"/>
        <w:tblW w:w="8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85"/>
        <w:gridCol w:w="1275"/>
        <w:gridCol w:w="709"/>
        <w:gridCol w:w="709"/>
        <w:gridCol w:w="990"/>
        <w:gridCol w:w="1278"/>
        <w:gridCol w:w="846"/>
      </w:tblGrid>
      <w:tr w14:paraId="0271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F9634A9">
            <w:pPr>
              <w:snapToGrid w:val="0"/>
              <w:jc w:val="center"/>
              <w:rPr>
                <w:rFonts w:ascii="Times New Roman" w:hAnsi="Times New Roman"/>
                <w:color w:val="auto"/>
                <w:sz w:val="24"/>
                <w:szCs w:val="24"/>
              </w:rPr>
            </w:pPr>
            <w:r>
              <w:rPr>
                <w:rFonts w:hint="eastAsia" w:ascii="Times New Roman" w:hAnsi="Times New Roman"/>
                <w:color w:val="auto"/>
                <w:sz w:val="24"/>
                <w:szCs w:val="24"/>
              </w:rPr>
              <w:t>序号</w:t>
            </w:r>
          </w:p>
        </w:tc>
        <w:tc>
          <w:tcPr>
            <w:tcW w:w="1985" w:type="dxa"/>
            <w:vAlign w:val="center"/>
          </w:tcPr>
          <w:p w14:paraId="6505E12B">
            <w:pPr>
              <w:snapToGrid w:val="0"/>
              <w:jc w:val="center"/>
              <w:rPr>
                <w:rFonts w:ascii="Times New Roman" w:hAnsi="Times New Roman"/>
                <w:color w:val="auto"/>
                <w:sz w:val="24"/>
                <w:szCs w:val="24"/>
              </w:rPr>
            </w:pPr>
            <w:r>
              <w:rPr>
                <w:rFonts w:hint="eastAsia" w:ascii="Times New Roman" w:hAnsi="Times New Roman"/>
                <w:color w:val="auto"/>
                <w:sz w:val="24"/>
                <w:szCs w:val="24"/>
              </w:rPr>
              <w:t>货物品名</w:t>
            </w:r>
          </w:p>
        </w:tc>
        <w:tc>
          <w:tcPr>
            <w:tcW w:w="1275" w:type="dxa"/>
            <w:vAlign w:val="center"/>
          </w:tcPr>
          <w:p w14:paraId="2AB99D4A">
            <w:pPr>
              <w:snapToGrid w:val="0"/>
              <w:jc w:val="center"/>
              <w:rPr>
                <w:rFonts w:ascii="Times New Roman" w:hAnsi="Times New Roman"/>
                <w:color w:val="auto"/>
                <w:sz w:val="24"/>
                <w:szCs w:val="24"/>
              </w:rPr>
            </w:pPr>
            <w:r>
              <w:rPr>
                <w:rFonts w:ascii="Times New Roman" w:hAnsi="Times New Roman"/>
                <w:color w:val="auto"/>
                <w:sz w:val="24"/>
                <w:szCs w:val="24"/>
              </w:rPr>
              <w:t>规格型号</w:t>
            </w:r>
          </w:p>
        </w:tc>
        <w:tc>
          <w:tcPr>
            <w:tcW w:w="709" w:type="dxa"/>
            <w:vAlign w:val="center"/>
          </w:tcPr>
          <w:p w14:paraId="46A723CF">
            <w:pPr>
              <w:snapToGrid w:val="0"/>
              <w:jc w:val="center"/>
              <w:rPr>
                <w:rFonts w:ascii="Times New Roman" w:hAnsi="Times New Roman"/>
                <w:color w:val="auto"/>
                <w:sz w:val="24"/>
                <w:szCs w:val="24"/>
              </w:rPr>
            </w:pPr>
            <w:r>
              <w:rPr>
                <w:rFonts w:ascii="Times New Roman" w:hAnsi="Times New Roman"/>
                <w:color w:val="auto"/>
                <w:sz w:val="24"/>
                <w:szCs w:val="24"/>
              </w:rPr>
              <w:t>单位</w:t>
            </w:r>
          </w:p>
        </w:tc>
        <w:tc>
          <w:tcPr>
            <w:tcW w:w="709" w:type="dxa"/>
            <w:vAlign w:val="center"/>
          </w:tcPr>
          <w:p w14:paraId="569F139A">
            <w:pPr>
              <w:snapToGrid w:val="0"/>
              <w:jc w:val="center"/>
              <w:rPr>
                <w:rFonts w:ascii="Times New Roman" w:hAnsi="Times New Roman"/>
                <w:color w:val="auto"/>
                <w:sz w:val="24"/>
                <w:szCs w:val="24"/>
              </w:rPr>
            </w:pPr>
            <w:r>
              <w:rPr>
                <w:rFonts w:ascii="Times New Roman" w:hAnsi="Times New Roman"/>
                <w:color w:val="auto"/>
                <w:sz w:val="24"/>
                <w:szCs w:val="24"/>
              </w:rPr>
              <w:t>数量</w:t>
            </w:r>
          </w:p>
        </w:tc>
        <w:tc>
          <w:tcPr>
            <w:tcW w:w="990" w:type="dxa"/>
            <w:vAlign w:val="center"/>
          </w:tcPr>
          <w:p w14:paraId="798CCFB5">
            <w:pPr>
              <w:snapToGrid w:val="0"/>
              <w:jc w:val="center"/>
              <w:rPr>
                <w:rFonts w:ascii="Times New Roman" w:hAnsi="Times New Roman"/>
                <w:color w:val="auto"/>
                <w:sz w:val="24"/>
                <w:szCs w:val="24"/>
              </w:rPr>
            </w:pPr>
            <w:r>
              <w:rPr>
                <w:rFonts w:ascii="Times New Roman" w:hAnsi="Times New Roman"/>
                <w:color w:val="auto"/>
                <w:sz w:val="24"/>
                <w:szCs w:val="24"/>
              </w:rPr>
              <w:t>单价（元）</w:t>
            </w:r>
          </w:p>
        </w:tc>
        <w:tc>
          <w:tcPr>
            <w:tcW w:w="1278" w:type="dxa"/>
            <w:vAlign w:val="center"/>
          </w:tcPr>
          <w:p w14:paraId="126496D6">
            <w:pPr>
              <w:snapToGrid w:val="0"/>
              <w:jc w:val="center"/>
              <w:rPr>
                <w:rFonts w:ascii="Times New Roman" w:hAnsi="Times New Roman"/>
                <w:color w:val="auto"/>
                <w:sz w:val="24"/>
                <w:szCs w:val="24"/>
              </w:rPr>
            </w:pPr>
            <w:r>
              <w:rPr>
                <w:rFonts w:ascii="Times New Roman" w:hAnsi="Times New Roman"/>
                <w:color w:val="auto"/>
                <w:sz w:val="24"/>
                <w:szCs w:val="24"/>
              </w:rPr>
              <w:t>总价（</w:t>
            </w:r>
            <w:r>
              <w:rPr>
                <w:rFonts w:hint="eastAsia" w:ascii="Times New Roman" w:hAnsi="Times New Roman"/>
                <w:color w:val="auto"/>
                <w:sz w:val="24"/>
                <w:szCs w:val="24"/>
              </w:rPr>
              <w:t>含</w:t>
            </w:r>
            <w:r>
              <w:rPr>
                <w:rFonts w:ascii="Times New Roman" w:hAnsi="Times New Roman"/>
                <w:color w:val="auto"/>
                <w:sz w:val="24"/>
                <w:szCs w:val="24"/>
              </w:rPr>
              <w:t>税，元）</w:t>
            </w:r>
          </w:p>
        </w:tc>
        <w:tc>
          <w:tcPr>
            <w:tcW w:w="846" w:type="dxa"/>
            <w:vAlign w:val="center"/>
          </w:tcPr>
          <w:p w14:paraId="268004F9">
            <w:pPr>
              <w:snapToGrid w:val="0"/>
              <w:jc w:val="center"/>
              <w:rPr>
                <w:rFonts w:ascii="Times New Roman" w:hAnsi="Times New Roman"/>
                <w:color w:val="auto"/>
                <w:sz w:val="24"/>
                <w:szCs w:val="24"/>
              </w:rPr>
            </w:pPr>
            <w:r>
              <w:rPr>
                <w:rFonts w:hint="eastAsia" w:ascii="Times New Roman" w:hAnsi="Times New Roman"/>
                <w:color w:val="auto"/>
                <w:sz w:val="24"/>
                <w:szCs w:val="24"/>
              </w:rPr>
              <w:t>备注</w:t>
            </w:r>
          </w:p>
        </w:tc>
      </w:tr>
      <w:tr w14:paraId="38FB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AC1DB8D">
            <w:pPr>
              <w:snapToGrid w:val="0"/>
              <w:rPr>
                <w:rFonts w:ascii="Times New Roman" w:hAnsi="Times New Roman"/>
                <w:color w:val="auto"/>
                <w:sz w:val="24"/>
                <w:szCs w:val="24"/>
              </w:rPr>
            </w:pPr>
          </w:p>
        </w:tc>
        <w:tc>
          <w:tcPr>
            <w:tcW w:w="1985" w:type="dxa"/>
          </w:tcPr>
          <w:p w14:paraId="4AFF1B07">
            <w:pPr>
              <w:snapToGrid w:val="0"/>
              <w:rPr>
                <w:rFonts w:ascii="Times New Roman" w:hAnsi="Times New Roman"/>
                <w:color w:val="auto"/>
                <w:sz w:val="24"/>
                <w:szCs w:val="24"/>
              </w:rPr>
            </w:pPr>
          </w:p>
        </w:tc>
        <w:tc>
          <w:tcPr>
            <w:tcW w:w="1275" w:type="dxa"/>
          </w:tcPr>
          <w:p w14:paraId="013E0A23">
            <w:pPr>
              <w:snapToGrid w:val="0"/>
              <w:rPr>
                <w:rFonts w:ascii="Times New Roman" w:hAnsi="Times New Roman"/>
                <w:color w:val="auto"/>
                <w:sz w:val="24"/>
                <w:szCs w:val="24"/>
              </w:rPr>
            </w:pPr>
          </w:p>
        </w:tc>
        <w:tc>
          <w:tcPr>
            <w:tcW w:w="709" w:type="dxa"/>
          </w:tcPr>
          <w:p w14:paraId="091119F9">
            <w:pPr>
              <w:snapToGrid w:val="0"/>
              <w:rPr>
                <w:rFonts w:ascii="Times New Roman" w:hAnsi="Times New Roman"/>
                <w:color w:val="auto"/>
                <w:sz w:val="24"/>
                <w:szCs w:val="24"/>
              </w:rPr>
            </w:pPr>
          </w:p>
        </w:tc>
        <w:tc>
          <w:tcPr>
            <w:tcW w:w="709" w:type="dxa"/>
          </w:tcPr>
          <w:p w14:paraId="4EBC4B82">
            <w:pPr>
              <w:snapToGrid w:val="0"/>
              <w:rPr>
                <w:rFonts w:ascii="Times New Roman" w:hAnsi="Times New Roman"/>
                <w:color w:val="auto"/>
                <w:sz w:val="24"/>
                <w:szCs w:val="24"/>
              </w:rPr>
            </w:pPr>
          </w:p>
        </w:tc>
        <w:tc>
          <w:tcPr>
            <w:tcW w:w="990" w:type="dxa"/>
          </w:tcPr>
          <w:p w14:paraId="35181AB1">
            <w:pPr>
              <w:snapToGrid w:val="0"/>
              <w:rPr>
                <w:rFonts w:ascii="Times New Roman" w:hAnsi="Times New Roman"/>
                <w:color w:val="auto"/>
                <w:sz w:val="24"/>
                <w:szCs w:val="24"/>
              </w:rPr>
            </w:pPr>
          </w:p>
        </w:tc>
        <w:tc>
          <w:tcPr>
            <w:tcW w:w="1278" w:type="dxa"/>
          </w:tcPr>
          <w:p w14:paraId="36006DCF">
            <w:pPr>
              <w:snapToGrid w:val="0"/>
              <w:rPr>
                <w:rFonts w:ascii="Times New Roman" w:hAnsi="Times New Roman"/>
                <w:color w:val="auto"/>
                <w:sz w:val="24"/>
                <w:szCs w:val="24"/>
              </w:rPr>
            </w:pPr>
          </w:p>
        </w:tc>
        <w:tc>
          <w:tcPr>
            <w:tcW w:w="846" w:type="dxa"/>
          </w:tcPr>
          <w:p w14:paraId="1B7F6C9D">
            <w:pPr>
              <w:snapToGrid w:val="0"/>
              <w:rPr>
                <w:rFonts w:ascii="Times New Roman" w:hAnsi="Times New Roman"/>
                <w:color w:val="auto"/>
                <w:sz w:val="24"/>
                <w:szCs w:val="24"/>
              </w:rPr>
            </w:pPr>
          </w:p>
        </w:tc>
      </w:tr>
    </w:tbl>
    <w:p w14:paraId="52EFA902">
      <w:pPr>
        <w:pStyle w:val="21"/>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ascii="Times New Roman" w:hAnsi="Times New Roman" w:eastAsia="黑体" w:cs="Times New Roman"/>
          <w:color w:val="auto"/>
          <w:sz w:val="24"/>
          <w:szCs w:val="24"/>
        </w:rPr>
        <w:t>合同总价</w:t>
      </w:r>
    </w:p>
    <w:p w14:paraId="573D1A29">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合同总价为人民币大写：</w:t>
      </w:r>
      <w:r>
        <w:rPr>
          <w:rFonts w:ascii="Times New Roman" w:hAnsi="Times New Roman"/>
          <w:color w:val="auto"/>
          <w:sz w:val="24"/>
          <w:szCs w:val="24"/>
          <w:u w:val="single"/>
        </w:rPr>
        <w:t>XXXX</w:t>
      </w:r>
      <w:r>
        <w:rPr>
          <w:rFonts w:ascii="Times New Roman" w:hAnsi="Times New Roman"/>
          <w:color w:val="auto"/>
          <w:sz w:val="24"/>
          <w:szCs w:val="24"/>
        </w:rPr>
        <w:t>元，即RMB￥</w:t>
      </w:r>
      <w:r>
        <w:rPr>
          <w:rFonts w:ascii="Times New Roman" w:hAnsi="Times New Roman"/>
          <w:color w:val="auto"/>
          <w:sz w:val="24"/>
          <w:szCs w:val="24"/>
          <w:u w:val="single"/>
        </w:rPr>
        <w:t>xxxx</w:t>
      </w:r>
      <w:r>
        <w:rPr>
          <w:rFonts w:ascii="Times New Roman" w:hAnsi="Times New Roman"/>
          <w:color w:val="auto"/>
          <w:sz w:val="24"/>
          <w:szCs w:val="24"/>
        </w:rPr>
        <w:t>元；该合同总价已包括货物设计、材料、制造、包装、运输、安装、调试、检测、验收合格交付使用之前及</w:t>
      </w:r>
      <w:r>
        <w:rPr>
          <w:rFonts w:hint="eastAsia" w:ascii="Times New Roman" w:hAnsi="Times New Roman"/>
          <w:color w:val="auto"/>
          <w:sz w:val="24"/>
          <w:szCs w:val="24"/>
        </w:rPr>
        <w:t>质</w:t>
      </w:r>
      <w:r>
        <w:rPr>
          <w:rFonts w:ascii="Times New Roman" w:hAnsi="Times New Roman"/>
          <w:color w:val="auto"/>
          <w:sz w:val="24"/>
          <w:szCs w:val="24"/>
        </w:rPr>
        <w:t>保期内</w:t>
      </w:r>
      <w:r>
        <w:rPr>
          <w:rFonts w:hint="eastAsia" w:ascii="Times New Roman" w:hAnsi="Times New Roman"/>
          <w:color w:val="auto"/>
          <w:sz w:val="24"/>
          <w:szCs w:val="24"/>
        </w:rPr>
        <w:t>保修</w:t>
      </w:r>
      <w:r>
        <w:rPr>
          <w:rFonts w:ascii="Times New Roman" w:hAnsi="Times New Roman"/>
          <w:color w:val="auto"/>
          <w:sz w:val="24"/>
          <w:szCs w:val="24"/>
        </w:rPr>
        <w:t>服务</w:t>
      </w:r>
      <w:r>
        <w:rPr>
          <w:rFonts w:hint="eastAsia" w:ascii="Times New Roman" w:hAnsi="Times New Roman"/>
          <w:color w:val="auto"/>
          <w:sz w:val="24"/>
          <w:szCs w:val="24"/>
        </w:rPr>
        <w:t>与备用物件</w:t>
      </w:r>
      <w:r>
        <w:rPr>
          <w:rFonts w:hint="eastAsia" w:ascii="Times New Roman" w:hAnsi="Times New Roman"/>
          <w:color w:val="auto"/>
          <w:sz w:val="24"/>
          <w:szCs w:val="24"/>
          <w:lang w:eastAsia="zh-CN"/>
        </w:rPr>
        <w:t>等</w:t>
      </w:r>
      <w:r>
        <w:rPr>
          <w:rFonts w:ascii="Times New Roman" w:hAnsi="Times New Roman"/>
          <w:color w:val="auto"/>
          <w:sz w:val="24"/>
          <w:szCs w:val="24"/>
        </w:rPr>
        <w:t>所有</w:t>
      </w:r>
      <w:r>
        <w:rPr>
          <w:rFonts w:hint="eastAsia" w:ascii="Times New Roman" w:hAnsi="Times New Roman"/>
          <w:color w:val="auto"/>
          <w:sz w:val="24"/>
          <w:szCs w:val="24"/>
        </w:rPr>
        <w:t>一切</w:t>
      </w:r>
      <w:r>
        <w:rPr>
          <w:rFonts w:ascii="Times New Roman" w:hAnsi="Times New Roman"/>
          <w:color w:val="auto"/>
          <w:sz w:val="24"/>
          <w:szCs w:val="24"/>
        </w:rPr>
        <w:t>有关各项的含税费用。本合同执行期间合同总价不变，甲方无须另向乙方支付本合同规定之外的其他任何费用。</w:t>
      </w:r>
    </w:p>
    <w:p w14:paraId="5B0637E2">
      <w:pPr>
        <w:pStyle w:val="21"/>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质量</w:t>
      </w:r>
      <w:r>
        <w:rPr>
          <w:rFonts w:ascii="Times New Roman" w:hAnsi="Times New Roman" w:eastAsia="黑体" w:cs="Times New Roman"/>
          <w:color w:val="auto"/>
          <w:sz w:val="24"/>
          <w:szCs w:val="24"/>
        </w:rPr>
        <w:t>要求</w:t>
      </w:r>
      <w:r>
        <w:rPr>
          <w:rFonts w:hint="eastAsia" w:ascii="Times New Roman" w:hAnsi="Times New Roman" w:eastAsia="黑体" w:cs="Times New Roman"/>
          <w:color w:val="auto"/>
          <w:sz w:val="24"/>
          <w:szCs w:val="24"/>
        </w:rPr>
        <w:t>、</w:t>
      </w:r>
      <w:r>
        <w:rPr>
          <w:rFonts w:ascii="Times New Roman" w:hAnsi="Times New Roman" w:eastAsia="黑体" w:cs="Times New Roman"/>
          <w:color w:val="auto"/>
          <w:sz w:val="24"/>
          <w:szCs w:val="24"/>
        </w:rPr>
        <w:t>质量保证及售后服务</w:t>
      </w:r>
    </w:p>
    <w:p w14:paraId="24501324">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乙方交付的货物应符合国家、行业相关标准和技术要求，并提供必要的证书信息。</w:t>
      </w:r>
    </w:p>
    <w:p w14:paraId="5E0838C3">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货物包装方式应当符合国家标准或行业惯例。</w:t>
      </w:r>
    </w:p>
    <w:p w14:paraId="10C99668">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乙方保证</w:t>
      </w:r>
      <w:r>
        <w:rPr>
          <w:rFonts w:ascii="Times New Roman" w:hAnsi="Times New Roman" w:eastAsia="宋体" w:cs="Times New Roman"/>
          <w:color w:val="auto"/>
          <w:sz w:val="24"/>
          <w:szCs w:val="24"/>
        </w:rPr>
        <w:t>合同</w:t>
      </w:r>
      <w:r>
        <w:rPr>
          <w:rFonts w:hint="eastAsia" w:ascii="Times New Roman" w:hAnsi="Times New Roman" w:eastAsia="宋体" w:cs="Times New Roman"/>
          <w:color w:val="auto"/>
          <w:sz w:val="24"/>
          <w:szCs w:val="24"/>
        </w:rPr>
        <w:t>货物</w:t>
      </w:r>
      <w:r>
        <w:rPr>
          <w:rFonts w:ascii="Times New Roman" w:hAnsi="Times New Roman" w:eastAsia="宋体" w:cs="Times New Roman"/>
          <w:color w:val="auto"/>
          <w:sz w:val="24"/>
          <w:szCs w:val="24"/>
        </w:rPr>
        <w:t>为全新、未曾使用过、符合国家有关</w:t>
      </w:r>
      <w:r>
        <w:rPr>
          <w:rFonts w:hint="eastAsia" w:ascii="Times New Roman" w:hAnsi="Times New Roman" w:eastAsia="宋体" w:cs="Times New Roman"/>
          <w:color w:val="auto"/>
          <w:sz w:val="24"/>
          <w:szCs w:val="24"/>
        </w:rPr>
        <w:t>法律</w:t>
      </w:r>
      <w:r>
        <w:rPr>
          <w:rFonts w:ascii="Times New Roman" w:hAnsi="Times New Roman" w:eastAsia="宋体" w:cs="Times New Roman"/>
          <w:color w:val="auto"/>
          <w:sz w:val="24"/>
          <w:szCs w:val="24"/>
        </w:rPr>
        <w:t>法规的产品，</w:t>
      </w:r>
      <w:r>
        <w:rPr>
          <w:rFonts w:hint="eastAsia" w:ascii="Times New Roman" w:hAnsi="Times New Roman" w:eastAsia="宋体" w:cs="Times New Roman"/>
          <w:color w:val="auto"/>
          <w:sz w:val="24"/>
          <w:szCs w:val="24"/>
        </w:rPr>
        <w:t>保证合同货物在交付时完整无损且其质量、</w:t>
      </w:r>
      <w:r>
        <w:rPr>
          <w:rFonts w:ascii="Times New Roman" w:hAnsi="Times New Roman" w:eastAsia="宋体" w:cs="Times New Roman"/>
          <w:color w:val="auto"/>
          <w:sz w:val="24"/>
          <w:szCs w:val="24"/>
        </w:rPr>
        <w:t>规格、技术特征等</w:t>
      </w:r>
      <w:r>
        <w:rPr>
          <w:rFonts w:hint="eastAsia" w:ascii="Times New Roman" w:hAnsi="Times New Roman" w:eastAsia="宋体" w:cs="Times New Roman"/>
          <w:color w:val="auto"/>
          <w:sz w:val="24"/>
          <w:szCs w:val="24"/>
        </w:rPr>
        <w:t>符合要求。</w:t>
      </w:r>
    </w:p>
    <w:p w14:paraId="27B36C6F">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产品质保期为</w:t>
      </w:r>
      <w:r>
        <w:rPr>
          <w:rFonts w:hint="eastAsia" w:ascii="Times New Roman" w:hAnsi="Times New Roman" w:eastAsia="宋体" w:cs="Times New Roman"/>
          <w:color w:val="auto"/>
          <w:sz w:val="24"/>
          <w:szCs w:val="24"/>
          <w:lang w:eastAsia="zh-CN"/>
        </w:rPr>
        <w:t>最终</w:t>
      </w:r>
      <w:r>
        <w:rPr>
          <w:rFonts w:hint="eastAsia" w:ascii="Times New Roman" w:hAnsi="Times New Roman" w:eastAsia="宋体" w:cs="Times New Roman"/>
          <w:color w:val="auto"/>
          <w:sz w:val="24"/>
          <w:szCs w:val="24"/>
        </w:rPr>
        <w:t>验收合格之日起1年（如厂家质保期超出采购人要求，则以厂家质保期计算）。</w:t>
      </w:r>
    </w:p>
    <w:p w14:paraId="4B8B25AB">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质保期内因产品质量问题造成甲方损失的由乙方承担。</w:t>
      </w:r>
    </w:p>
    <w:p w14:paraId="5489CB97">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质保</w:t>
      </w:r>
      <w:r>
        <w:rPr>
          <w:rFonts w:ascii="Times New Roman" w:hAnsi="Times New Roman" w:eastAsia="宋体" w:cs="Times New Roman"/>
          <w:color w:val="auto"/>
          <w:sz w:val="24"/>
          <w:szCs w:val="24"/>
        </w:rPr>
        <w:t>期内非因甲方人为原因而出现的产品质量问题，由乙方负责</w:t>
      </w:r>
      <w:r>
        <w:rPr>
          <w:rFonts w:hint="eastAsia" w:ascii="Times New Roman" w:hAnsi="Times New Roman" w:eastAsia="宋体" w:cs="Times New Roman"/>
          <w:color w:val="auto"/>
          <w:sz w:val="24"/>
          <w:szCs w:val="24"/>
        </w:rPr>
        <w:t>三</w:t>
      </w:r>
      <w:r>
        <w:rPr>
          <w:rFonts w:ascii="Times New Roman" w:hAnsi="Times New Roman" w:eastAsia="宋体" w:cs="Times New Roman"/>
          <w:color w:val="auto"/>
          <w:sz w:val="24"/>
          <w:szCs w:val="24"/>
        </w:rPr>
        <w:t>包（包修、包换</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包退</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并</w:t>
      </w:r>
      <w:r>
        <w:rPr>
          <w:rFonts w:ascii="Times New Roman" w:hAnsi="Times New Roman" w:eastAsia="宋体" w:cs="Times New Roman"/>
          <w:color w:val="auto"/>
          <w:sz w:val="24"/>
          <w:szCs w:val="24"/>
        </w:rPr>
        <w:t>承担因此而产生的一切费用。</w:t>
      </w:r>
    </w:p>
    <w:p w14:paraId="51E74142">
      <w:pPr>
        <w:pStyle w:val="21"/>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交货</w:t>
      </w:r>
      <w:r>
        <w:rPr>
          <w:rFonts w:ascii="Times New Roman" w:hAnsi="Times New Roman" w:eastAsia="黑体" w:cs="Times New Roman"/>
          <w:color w:val="auto"/>
          <w:sz w:val="24"/>
          <w:szCs w:val="24"/>
        </w:rPr>
        <w:t>要求</w:t>
      </w:r>
    </w:p>
    <w:p w14:paraId="094AC265">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乙方</w:t>
      </w:r>
      <w:r>
        <w:rPr>
          <w:rFonts w:ascii="Times New Roman" w:hAnsi="Times New Roman"/>
          <w:color w:val="auto"/>
          <w:sz w:val="24"/>
          <w:szCs w:val="24"/>
        </w:rPr>
        <w:t>于合同</w:t>
      </w:r>
      <w:r>
        <w:rPr>
          <w:rFonts w:hint="eastAsia" w:ascii="Times New Roman" w:hAnsi="Times New Roman"/>
          <w:color w:val="auto"/>
          <w:sz w:val="24"/>
          <w:szCs w:val="24"/>
        </w:rPr>
        <w:t>生效</w:t>
      </w:r>
      <w:r>
        <w:rPr>
          <w:rFonts w:ascii="Times New Roman" w:hAnsi="Times New Roman"/>
          <w:color w:val="auto"/>
          <w:sz w:val="24"/>
          <w:szCs w:val="24"/>
        </w:rPr>
        <w:t>后</w:t>
      </w:r>
      <w:r>
        <w:rPr>
          <w:rFonts w:hint="eastAsia" w:ascii="Times New Roman" w:hAnsi="Times New Roman"/>
          <w:color w:val="auto"/>
          <w:sz w:val="24"/>
          <w:szCs w:val="24"/>
          <w:lang w:val="en-US" w:eastAsia="zh-CN"/>
        </w:rPr>
        <w:t>10</w:t>
      </w:r>
      <w:r>
        <w:rPr>
          <w:rFonts w:ascii="Times New Roman" w:hAnsi="Times New Roman"/>
          <w:color w:val="auto"/>
          <w:sz w:val="24"/>
          <w:szCs w:val="24"/>
        </w:rPr>
        <w:t>日内交货到</w:t>
      </w:r>
      <w:r>
        <w:rPr>
          <w:rFonts w:hint="eastAsia" w:ascii="Times New Roman" w:hAnsi="Times New Roman"/>
          <w:color w:val="auto"/>
          <w:sz w:val="24"/>
          <w:szCs w:val="24"/>
        </w:rPr>
        <w:t>甲方指定地点。</w:t>
      </w:r>
    </w:p>
    <w:p w14:paraId="642468C3">
      <w:pPr>
        <w:pStyle w:val="21"/>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验收</w:t>
      </w:r>
    </w:p>
    <w:p w14:paraId="1AC6757F">
      <w:pPr>
        <w:pStyle w:val="21"/>
        <w:numPr>
          <w:ilvl w:val="1"/>
          <w:numId w:val="2"/>
        </w:numPr>
        <w:snapToGrid w:val="0"/>
        <w:spacing w:line="450" w:lineRule="exact"/>
        <w:ind w:left="0" w:firstLine="480"/>
        <w:rPr>
          <w:rFonts w:ascii="Times New Roman" w:hAnsi="Times New Roman" w:eastAsia="宋体"/>
          <w:color w:val="auto"/>
          <w:sz w:val="24"/>
          <w:szCs w:val="24"/>
        </w:rPr>
      </w:pPr>
      <w:r>
        <w:rPr>
          <w:rFonts w:hint="eastAsia" w:ascii="Times New Roman" w:hAnsi="Times New Roman" w:eastAsia="宋体"/>
          <w:color w:val="auto"/>
          <w:sz w:val="24"/>
          <w:szCs w:val="24"/>
        </w:rPr>
        <w:t>验收由甲方组织，乙方配合进行。</w:t>
      </w:r>
    </w:p>
    <w:p w14:paraId="74477BA6">
      <w:pPr>
        <w:pStyle w:val="21"/>
        <w:numPr>
          <w:ilvl w:val="1"/>
          <w:numId w:val="2"/>
        </w:numPr>
        <w:snapToGrid w:val="0"/>
        <w:spacing w:line="450" w:lineRule="exact"/>
        <w:ind w:left="0" w:firstLine="480"/>
        <w:rPr>
          <w:rFonts w:ascii="Times New Roman" w:hAnsi="Times New Roman" w:eastAsia="宋体"/>
          <w:color w:val="auto"/>
          <w:sz w:val="24"/>
          <w:szCs w:val="24"/>
        </w:rPr>
      </w:pPr>
      <w:r>
        <w:rPr>
          <w:rFonts w:hint="eastAsia" w:ascii="Times New Roman" w:hAnsi="Times New Roman" w:eastAsia="宋体"/>
          <w:color w:val="auto"/>
          <w:sz w:val="24"/>
          <w:szCs w:val="24"/>
        </w:rPr>
        <w:t>乙方在完成</w:t>
      </w:r>
      <w:r>
        <w:rPr>
          <w:rFonts w:hint="eastAsia" w:ascii="Times New Roman" w:hAnsi="Times New Roman" w:eastAsia="宋体"/>
          <w:color w:val="auto"/>
          <w:sz w:val="24"/>
          <w:szCs w:val="24"/>
          <w:lang w:val="en-US" w:eastAsia="zh-CN"/>
        </w:rPr>
        <w:t>履约内容</w:t>
      </w:r>
      <w:r>
        <w:rPr>
          <w:rFonts w:hint="eastAsia" w:ascii="Times New Roman" w:hAnsi="Times New Roman" w:eastAsia="宋体"/>
          <w:color w:val="auto"/>
          <w:sz w:val="24"/>
          <w:szCs w:val="24"/>
        </w:rPr>
        <w:t>后向甲方提出书面验收申请，甲方自收到该验收申请之日起</w:t>
      </w:r>
      <w:r>
        <w:rPr>
          <w:rFonts w:hint="eastAsia" w:ascii="Times New Roman" w:hAnsi="Times New Roman" w:eastAsia="宋体"/>
          <w:color w:val="auto"/>
          <w:sz w:val="24"/>
          <w:szCs w:val="24"/>
          <w:lang w:val="en-US" w:eastAsia="zh-CN"/>
        </w:rPr>
        <w:t>5</w:t>
      </w:r>
      <w:r>
        <w:rPr>
          <w:rFonts w:hint="eastAsia" w:ascii="Times New Roman" w:hAnsi="Times New Roman" w:eastAsia="宋体"/>
          <w:color w:val="auto"/>
          <w:sz w:val="24"/>
          <w:szCs w:val="24"/>
        </w:rPr>
        <w:t>日内组织验收。</w:t>
      </w:r>
    </w:p>
    <w:p w14:paraId="4E69DCA3">
      <w:pPr>
        <w:pStyle w:val="21"/>
        <w:numPr>
          <w:ilvl w:val="1"/>
          <w:numId w:val="2"/>
        </w:numPr>
        <w:snapToGrid w:val="0"/>
        <w:spacing w:line="450" w:lineRule="exact"/>
        <w:ind w:left="0" w:firstLine="480"/>
        <w:rPr>
          <w:rFonts w:ascii="Times New Roman" w:hAnsi="Times New Roman" w:eastAsia="宋体"/>
          <w:color w:val="auto"/>
          <w:sz w:val="24"/>
          <w:szCs w:val="24"/>
        </w:rPr>
      </w:pPr>
      <w:r>
        <w:rPr>
          <w:rFonts w:ascii="Times New Roman" w:hAnsi="Times New Roman" w:eastAsia="宋体"/>
          <w:color w:val="auto"/>
          <w:sz w:val="24"/>
          <w:szCs w:val="24"/>
        </w:rPr>
        <w:t>在</w:t>
      </w:r>
      <w:r>
        <w:rPr>
          <w:rFonts w:hint="eastAsia" w:ascii="Times New Roman" w:hAnsi="Times New Roman" w:eastAsia="宋体"/>
          <w:color w:val="auto"/>
          <w:sz w:val="24"/>
          <w:szCs w:val="24"/>
        </w:rPr>
        <w:t>验收中</w:t>
      </w:r>
      <w:r>
        <w:rPr>
          <w:rFonts w:ascii="Times New Roman" w:hAnsi="Times New Roman" w:eastAsia="宋体"/>
          <w:color w:val="auto"/>
          <w:sz w:val="24"/>
          <w:szCs w:val="24"/>
        </w:rPr>
        <w:t>若发现货物不符合要求，</w:t>
      </w:r>
      <w:r>
        <w:rPr>
          <w:rFonts w:hint="eastAsia" w:ascii="Times New Roman" w:hAnsi="Times New Roman" w:eastAsia="宋体"/>
          <w:color w:val="auto"/>
          <w:sz w:val="24"/>
          <w:szCs w:val="24"/>
        </w:rPr>
        <w:t>甲方</w:t>
      </w:r>
      <w:r>
        <w:rPr>
          <w:rFonts w:ascii="Times New Roman" w:hAnsi="Times New Roman" w:eastAsia="宋体"/>
          <w:color w:val="auto"/>
          <w:sz w:val="24"/>
          <w:szCs w:val="24"/>
        </w:rPr>
        <w:t>应在XX个工作日内</w:t>
      </w:r>
      <w:r>
        <w:rPr>
          <w:rFonts w:hint="eastAsia" w:ascii="Times New Roman" w:hAnsi="Times New Roman" w:eastAsia="宋体"/>
          <w:color w:val="auto"/>
          <w:sz w:val="24"/>
          <w:szCs w:val="24"/>
        </w:rPr>
        <w:t>向</w:t>
      </w:r>
      <w:r>
        <w:rPr>
          <w:rFonts w:ascii="Times New Roman" w:hAnsi="Times New Roman" w:eastAsia="宋体"/>
          <w:color w:val="auto"/>
          <w:sz w:val="24"/>
          <w:szCs w:val="24"/>
        </w:rPr>
        <w:t>乙方</w:t>
      </w:r>
      <w:r>
        <w:rPr>
          <w:rFonts w:hint="eastAsia" w:ascii="Times New Roman" w:hAnsi="Times New Roman" w:eastAsia="宋体"/>
          <w:color w:val="auto"/>
          <w:sz w:val="24"/>
          <w:szCs w:val="24"/>
        </w:rPr>
        <w:t>书面</w:t>
      </w:r>
      <w:r>
        <w:rPr>
          <w:rFonts w:ascii="Times New Roman" w:hAnsi="Times New Roman" w:eastAsia="宋体"/>
          <w:color w:val="auto"/>
          <w:sz w:val="24"/>
          <w:szCs w:val="24"/>
        </w:rPr>
        <w:t>提出异议和处理意见。</w:t>
      </w:r>
      <w:r>
        <w:rPr>
          <w:rFonts w:hint="eastAsia" w:ascii="Times New Roman" w:hAnsi="Times New Roman" w:eastAsia="宋体"/>
          <w:color w:val="auto"/>
          <w:sz w:val="24"/>
          <w:szCs w:val="24"/>
        </w:rPr>
        <w:t>由此产生的时间延误与有关费用由乙方承担，验收期限相应顺延。如货物经乙方XXX次维修仍不能达到合同约定的质量标准，甲方有权退货，并视作乙方不能交付货物，乙方须退还甲方已支付货款，并按合同总金额的1</w:t>
      </w:r>
      <w:r>
        <w:rPr>
          <w:rFonts w:ascii="Times New Roman" w:hAnsi="Times New Roman" w:eastAsia="宋体"/>
          <w:color w:val="auto"/>
          <w:sz w:val="24"/>
          <w:szCs w:val="24"/>
        </w:rPr>
        <w:t>%</w:t>
      </w:r>
      <w:r>
        <w:rPr>
          <w:rFonts w:hint="eastAsia" w:ascii="Times New Roman" w:hAnsi="Times New Roman" w:eastAsia="宋体"/>
          <w:color w:val="auto"/>
          <w:sz w:val="24"/>
          <w:szCs w:val="24"/>
        </w:rPr>
        <w:t>向甲方支付违约赔偿金，甲方保留依法追究乙方违约责任的权利。</w:t>
      </w:r>
    </w:p>
    <w:p w14:paraId="536D032B">
      <w:pPr>
        <w:pStyle w:val="21"/>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付款</w:t>
      </w:r>
      <w:r>
        <w:rPr>
          <w:rFonts w:ascii="Times New Roman" w:hAnsi="Times New Roman" w:eastAsia="黑体" w:cs="Times New Roman"/>
          <w:color w:val="auto"/>
          <w:sz w:val="24"/>
          <w:szCs w:val="24"/>
        </w:rPr>
        <w:t>方式</w:t>
      </w:r>
    </w:p>
    <w:p w14:paraId="0F2DD8D8">
      <w:pPr>
        <w:pStyle w:val="21"/>
        <w:keepNext w:val="0"/>
        <w:keepLines w:val="0"/>
        <w:pageBreakBefore w:val="0"/>
        <w:widowControl w:val="0"/>
        <w:numPr>
          <w:ilvl w:val="0"/>
          <w:numId w:val="0"/>
        </w:numPr>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eastAsia="宋体"/>
          <w:color w:val="auto"/>
          <w:sz w:val="24"/>
          <w:szCs w:val="24"/>
        </w:rPr>
      </w:pPr>
      <w:r>
        <w:rPr>
          <w:rFonts w:hint="eastAsia" w:ascii="Times New Roman" w:hAnsi="Times New Roman" w:eastAsia="宋体"/>
          <w:color w:val="auto"/>
          <w:sz w:val="24"/>
          <w:szCs w:val="24"/>
        </w:rPr>
        <w:t>合同签订并生效，采购人收到中标人开具的发票，达到付款条件起30日内，支付合同总金额的50%</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rPr>
        <w:t>货物交付完成并验收合格后，达到付款条件起30日内，支付合同总金额的50%。</w:t>
      </w:r>
    </w:p>
    <w:p w14:paraId="2B6020AE">
      <w:pPr>
        <w:pStyle w:val="21"/>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违约</w:t>
      </w:r>
      <w:r>
        <w:rPr>
          <w:rFonts w:ascii="Times New Roman" w:hAnsi="Times New Roman" w:eastAsia="黑体" w:cs="Times New Roman"/>
          <w:color w:val="auto"/>
          <w:sz w:val="24"/>
          <w:szCs w:val="24"/>
        </w:rPr>
        <w:t>责任</w:t>
      </w:r>
    </w:p>
    <w:p w14:paraId="706B03BF">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甲方违约责任</w:t>
      </w:r>
    </w:p>
    <w:p w14:paraId="6F54F618">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lang w:eastAsia="zh-CN"/>
        </w:rPr>
        <w:t>（1）</w:t>
      </w:r>
      <w:r>
        <w:rPr>
          <w:rFonts w:ascii="Times New Roman" w:hAnsi="Times New Roman"/>
          <w:color w:val="auto"/>
          <w:sz w:val="24"/>
          <w:szCs w:val="24"/>
        </w:rPr>
        <w:t xml:space="preserve"> </w:t>
      </w:r>
      <w:r>
        <w:rPr>
          <w:rFonts w:hint="eastAsia" w:ascii="Times New Roman" w:hAnsi="Times New Roman"/>
          <w:color w:val="auto"/>
          <w:sz w:val="24"/>
          <w:szCs w:val="24"/>
        </w:rPr>
        <w:t>合同生效后，甲方不得无故中途单方解除合同，若甲方执意单方解除合同，甲方应按乙方已</w:t>
      </w:r>
      <w:r>
        <w:rPr>
          <w:rFonts w:ascii="Times New Roman" w:hAnsi="Times New Roman"/>
          <w:color w:val="auto"/>
          <w:sz w:val="24"/>
          <w:szCs w:val="24"/>
        </w:rPr>
        <w:t>交付的合格货物</w:t>
      </w:r>
      <w:r>
        <w:rPr>
          <w:rFonts w:hint="eastAsia" w:ascii="Times New Roman" w:hAnsi="Times New Roman"/>
          <w:color w:val="auto"/>
          <w:sz w:val="24"/>
          <w:szCs w:val="24"/>
        </w:rPr>
        <w:t>量支付项目价款，并按总合同金额的X</w:t>
      </w:r>
      <w:r>
        <w:rPr>
          <w:rFonts w:ascii="Times New Roman" w:hAnsi="Times New Roman"/>
          <w:color w:val="auto"/>
          <w:sz w:val="24"/>
          <w:szCs w:val="24"/>
        </w:rPr>
        <w:t>X%向乙方支付违约金。</w:t>
      </w:r>
    </w:p>
    <w:p w14:paraId="4AAEB552">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lang w:eastAsia="zh-CN"/>
        </w:rPr>
        <w:t>（2）</w:t>
      </w:r>
      <w:r>
        <w:rPr>
          <w:rFonts w:ascii="Times New Roman" w:hAnsi="Times New Roman"/>
          <w:color w:val="auto"/>
          <w:sz w:val="24"/>
          <w:szCs w:val="24"/>
        </w:rPr>
        <w:t xml:space="preserve"> 甲方无正当理由拒收货物的，甲方应偿付合同总价</w:t>
      </w:r>
      <w:r>
        <w:rPr>
          <w:rFonts w:hint="eastAsia" w:ascii="Times New Roman" w:hAnsi="Times New Roman"/>
          <w:color w:val="auto"/>
          <w:sz w:val="24"/>
          <w:szCs w:val="24"/>
        </w:rPr>
        <w:t>X</w:t>
      </w:r>
      <w:r>
        <w:rPr>
          <w:rFonts w:ascii="Times New Roman" w:hAnsi="Times New Roman"/>
          <w:color w:val="auto"/>
          <w:sz w:val="24"/>
          <w:szCs w:val="24"/>
        </w:rPr>
        <w:t>X%的违约金。</w:t>
      </w:r>
    </w:p>
    <w:p w14:paraId="238E87A4">
      <w:pPr>
        <w:snapToGrid w:val="0"/>
        <w:spacing w:line="450" w:lineRule="exact"/>
        <w:ind w:firstLine="480" w:firstLineChars="200"/>
        <w:rPr>
          <w:color w:val="auto"/>
        </w:rPr>
      </w:pPr>
      <w:r>
        <w:rPr>
          <w:rFonts w:hint="eastAsia" w:ascii="Times New Roman" w:hAnsi="Times New Roman"/>
          <w:color w:val="auto"/>
          <w:sz w:val="24"/>
          <w:szCs w:val="24"/>
          <w:lang w:eastAsia="zh-CN"/>
        </w:rPr>
        <w:t>（3）</w:t>
      </w:r>
      <w:r>
        <w:rPr>
          <w:rFonts w:ascii="Times New Roman" w:hAnsi="Times New Roman"/>
          <w:color w:val="auto"/>
          <w:sz w:val="24"/>
          <w:szCs w:val="24"/>
        </w:rPr>
        <w:t xml:space="preserve"> 甲方无正当理由</w:t>
      </w:r>
      <w:r>
        <w:rPr>
          <w:rFonts w:hint="eastAsia" w:ascii="Times New Roman" w:hAnsi="Times New Roman"/>
          <w:color w:val="auto"/>
          <w:sz w:val="24"/>
          <w:szCs w:val="24"/>
        </w:rPr>
        <w:t>不按合同规定组织验收的，视为验收合格。</w:t>
      </w:r>
    </w:p>
    <w:p w14:paraId="00DDA818">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乙方违约责任</w:t>
      </w:r>
    </w:p>
    <w:p w14:paraId="3B64380A">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lang w:eastAsia="zh-CN"/>
        </w:rPr>
        <w:t>（1）</w:t>
      </w:r>
      <w:r>
        <w:rPr>
          <w:rFonts w:hint="eastAsia" w:ascii="Times New Roman" w:hAnsi="Times New Roman"/>
          <w:color w:val="auto"/>
          <w:sz w:val="24"/>
          <w:szCs w:val="24"/>
        </w:rPr>
        <w:t xml:space="preserve"> 合同生效后，乙方不得无故中途单方解除合同；若乙方执意单方解除合同，乙方应全额退还甲方已支付的项目价款，并按总合同金额的X</w:t>
      </w:r>
      <w:r>
        <w:rPr>
          <w:rFonts w:ascii="Times New Roman" w:hAnsi="Times New Roman"/>
          <w:color w:val="auto"/>
          <w:sz w:val="24"/>
          <w:szCs w:val="24"/>
        </w:rPr>
        <w:t>X%向甲方支付违约金。</w:t>
      </w:r>
    </w:p>
    <w:p w14:paraId="1AF124DE">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lang w:eastAsia="zh-CN"/>
        </w:rPr>
        <w:t>（2）</w:t>
      </w:r>
      <w:r>
        <w:rPr>
          <w:rFonts w:ascii="Times New Roman" w:hAnsi="Times New Roman"/>
          <w:color w:val="auto"/>
          <w:sz w:val="24"/>
          <w:szCs w:val="24"/>
        </w:rPr>
        <w:t xml:space="preserve"> 乙方交付的货物质量不符合合同规定的，乙方应向甲方支付合同总价的</w:t>
      </w:r>
      <w:r>
        <w:rPr>
          <w:rFonts w:hint="eastAsia" w:ascii="Times New Roman" w:hAnsi="Times New Roman"/>
          <w:color w:val="auto"/>
          <w:sz w:val="24"/>
          <w:szCs w:val="24"/>
        </w:rPr>
        <w:t>X</w:t>
      </w:r>
      <w:r>
        <w:rPr>
          <w:rFonts w:ascii="Times New Roman" w:hAnsi="Times New Roman"/>
          <w:color w:val="auto"/>
          <w:sz w:val="24"/>
          <w:szCs w:val="24"/>
        </w:rPr>
        <w:t>X%的违约金，并须在合同规定的交货时间内更换合格的货物给甲方，否则，视作乙方不能交付货物而违约，按本条本款下述第“</w:t>
      </w:r>
      <w:r>
        <w:rPr>
          <w:rFonts w:hint="eastAsia" w:ascii="Times New Roman" w:hAnsi="Times New Roman"/>
          <w:color w:val="auto"/>
          <w:sz w:val="24"/>
          <w:szCs w:val="24"/>
          <w:lang w:eastAsia="zh-CN"/>
        </w:rPr>
        <w:t>（</w:t>
      </w:r>
      <w:r>
        <w:rPr>
          <w:rFonts w:ascii="Times New Roman" w:hAnsi="Times New Roman"/>
          <w:color w:val="auto"/>
          <w:sz w:val="24"/>
          <w:szCs w:val="24"/>
        </w:rPr>
        <w:t>3</w:t>
      </w:r>
      <w:r>
        <w:rPr>
          <w:rFonts w:hint="eastAsia" w:ascii="Times New Roman" w:hAnsi="Times New Roman"/>
          <w:color w:val="auto"/>
          <w:sz w:val="24"/>
          <w:szCs w:val="24"/>
          <w:lang w:eastAsia="zh-CN"/>
        </w:rPr>
        <w:t>）</w:t>
      </w:r>
      <w:r>
        <w:rPr>
          <w:rFonts w:ascii="Times New Roman" w:hAnsi="Times New Roman"/>
          <w:color w:val="auto"/>
          <w:sz w:val="24"/>
          <w:szCs w:val="24"/>
        </w:rPr>
        <w:t>”项规定由乙方偿付违约赔偿金给甲方。</w:t>
      </w:r>
    </w:p>
    <w:p w14:paraId="0A71B9AD">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lang w:eastAsia="zh-CN"/>
        </w:rPr>
        <w:t>（3）</w:t>
      </w:r>
      <w:r>
        <w:rPr>
          <w:rFonts w:hint="eastAsia" w:ascii="Times New Roman" w:hAnsi="Times New Roman"/>
          <w:color w:val="auto"/>
          <w:sz w:val="24"/>
          <w:szCs w:val="24"/>
        </w:rPr>
        <w:t xml:space="preserve"> </w:t>
      </w:r>
      <w:r>
        <w:rPr>
          <w:rFonts w:ascii="Times New Roman" w:hAnsi="Times New Roman"/>
          <w:color w:val="auto"/>
          <w:sz w:val="24"/>
          <w:szCs w:val="24"/>
        </w:rPr>
        <w:t>乙方不能交付货物或逾期交付货物而违约的，除应及时</w:t>
      </w:r>
      <w:r>
        <w:rPr>
          <w:rFonts w:hint="eastAsia" w:ascii="Times New Roman" w:hAnsi="Times New Roman"/>
          <w:color w:val="auto"/>
          <w:sz w:val="24"/>
          <w:szCs w:val="24"/>
          <w:lang w:eastAsia="zh-CN"/>
        </w:rPr>
        <w:t>交付</w:t>
      </w:r>
      <w:r>
        <w:rPr>
          <w:rFonts w:ascii="Times New Roman" w:hAnsi="Times New Roman"/>
          <w:color w:val="auto"/>
          <w:sz w:val="24"/>
          <w:szCs w:val="24"/>
        </w:rPr>
        <w:t>货物外，应向甲方偿付逾期交货部分货款总额的万分之</w:t>
      </w:r>
      <w:r>
        <w:rPr>
          <w:rFonts w:hint="eastAsia" w:ascii="Times New Roman" w:hAnsi="Times New Roman"/>
          <w:color w:val="auto"/>
          <w:sz w:val="24"/>
          <w:szCs w:val="24"/>
        </w:rPr>
        <w:t>X</w:t>
      </w:r>
      <w:r>
        <w:rPr>
          <w:rFonts w:ascii="Times New Roman" w:hAnsi="Times New Roman"/>
          <w:color w:val="auto"/>
          <w:sz w:val="24"/>
          <w:szCs w:val="24"/>
        </w:rPr>
        <w:t>X/天的违约金；逾期交货超过</w:t>
      </w:r>
      <w:r>
        <w:rPr>
          <w:rFonts w:hint="eastAsia" w:ascii="Times New Roman" w:hAnsi="Times New Roman"/>
          <w:color w:val="auto"/>
          <w:sz w:val="24"/>
          <w:szCs w:val="24"/>
        </w:rPr>
        <w:t>X</w:t>
      </w:r>
      <w:r>
        <w:rPr>
          <w:rFonts w:ascii="Times New Roman" w:hAnsi="Times New Roman"/>
          <w:color w:val="auto"/>
          <w:sz w:val="24"/>
          <w:szCs w:val="24"/>
        </w:rPr>
        <w:t>X天，甲方有权</w:t>
      </w:r>
      <w:r>
        <w:rPr>
          <w:rFonts w:hint="eastAsia" w:ascii="Times New Roman" w:hAnsi="Times New Roman"/>
          <w:color w:val="auto"/>
          <w:sz w:val="24"/>
          <w:szCs w:val="24"/>
        </w:rPr>
        <w:t>单方</w:t>
      </w:r>
      <w:r>
        <w:rPr>
          <w:rFonts w:ascii="Times New Roman" w:hAnsi="Times New Roman"/>
          <w:color w:val="auto"/>
          <w:sz w:val="24"/>
          <w:szCs w:val="24"/>
        </w:rPr>
        <w:t>终止合同，乙方则应按合同总价的</w:t>
      </w:r>
      <w:r>
        <w:rPr>
          <w:rFonts w:hint="eastAsia" w:ascii="Times New Roman" w:hAnsi="Times New Roman"/>
          <w:color w:val="auto"/>
          <w:sz w:val="24"/>
          <w:szCs w:val="24"/>
        </w:rPr>
        <w:t>X</w:t>
      </w:r>
      <w:r>
        <w:rPr>
          <w:rFonts w:ascii="Times New Roman" w:hAnsi="Times New Roman"/>
          <w:color w:val="auto"/>
          <w:sz w:val="24"/>
          <w:szCs w:val="24"/>
        </w:rPr>
        <w:t>X%的款额向甲方偿付赔偿金，并须全额退还甲方已</w:t>
      </w:r>
      <w:r>
        <w:rPr>
          <w:rFonts w:hint="eastAsia" w:ascii="Times New Roman" w:hAnsi="Times New Roman"/>
          <w:color w:val="auto"/>
          <w:sz w:val="24"/>
          <w:szCs w:val="24"/>
          <w:lang w:eastAsia="zh-CN"/>
        </w:rPr>
        <w:t>经支</w:t>
      </w:r>
      <w:r>
        <w:rPr>
          <w:rFonts w:ascii="Times New Roman" w:hAnsi="Times New Roman"/>
          <w:color w:val="auto"/>
          <w:sz w:val="24"/>
          <w:szCs w:val="24"/>
        </w:rPr>
        <w:t>付给乙方的货款</w:t>
      </w:r>
      <w:r>
        <w:rPr>
          <w:rFonts w:hint="eastAsia" w:ascii="Times New Roman" w:hAnsi="Times New Roman"/>
          <w:color w:val="auto"/>
          <w:sz w:val="24"/>
          <w:szCs w:val="24"/>
          <w:lang w:eastAsia="zh-CN"/>
        </w:rPr>
        <w:t>及</w:t>
      </w:r>
      <w:r>
        <w:rPr>
          <w:rFonts w:ascii="Times New Roman" w:hAnsi="Times New Roman"/>
          <w:color w:val="auto"/>
          <w:sz w:val="24"/>
          <w:szCs w:val="24"/>
        </w:rPr>
        <w:t>利息。</w:t>
      </w:r>
    </w:p>
    <w:p w14:paraId="7AD22720">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lang w:eastAsia="zh-CN"/>
        </w:rPr>
        <w:t>（4）</w:t>
      </w:r>
      <w:r>
        <w:rPr>
          <w:rFonts w:hint="eastAsia" w:ascii="Times New Roman" w:hAnsi="Times New Roman"/>
          <w:color w:val="auto"/>
          <w:sz w:val="24"/>
          <w:szCs w:val="24"/>
        </w:rPr>
        <w:t xml:space="preserve"> </w:t>
      </w:r>
      <w:r>
        <w:rPr>
          <w:rFonts w:ascii="Times New Roman" w:hAnsi="Times New Roman"/>
          <w:color w:val="auto"/>
          <w:sz w:val="24"/>
          <w:szCs w:val="24"/>
        </w:rPr>
        <w:t>乙方货物经甲方送交具有法定资格条件的质量技术监督机构检测后，如检测结果认定货物质量不符合本合同规定标准的，则视为乙方没有按时交货而违约，乙方须在</w:t>
      </w:r>
      <w:r>
        <w:rPr>
          <w:rFonts w:hint="eastAsia" w:ascii="Times New Roman" w:hAnsi="Times New Roman"/>
          <w:color w:val="auto"/>
          <w:sz w:val="24"/>
          <w:szCs w:val="24"/>
          <w:lang w:val="en-US" w:eastAsia="zh-CN"/>
        </w:rPr>
        <w:t>XX</w:t>
      </w:r>
      <w:r>
        <w:rPr>
          <w:rFonts w:ascii="Times New Roman" w:hAnsi="Times New Roman"/>
          <w:color w:val="auto"/>
          <w:sz w:val="24"/>
          <w:szCs w:val="24"/>
        </w:rPr>
        <w:t>天内无条件更换合格的货物，如逾期不能更换合格的货物，甲方有权终止本合同，乙方应另付合同总价的</w:t>
      </w:r>
      <w:r>
        <w:rPr>
          <w:rFonts w:hint="eastAsia" w:ascii="Times New Roman" w:hAnsi="Times New Roman"/>
          <w:color w:val="auto"/>
          <w:sz w:val="24"/>
          <w:szCs w:val="24"/>
        </w:rPr>
        <w:t>X</w:t>
      </w:r>
      <w:r>
        <w:rPr>
          <w:rFonts w:ascii="Times New Roman" w:hAnsi="Times New Roman"/>
          <w:color w:val="auto"/>
          <w:sz w:val="24"/>
          <w:szCs w:val="24"/>
        </w:rPr>
        <w:t>X%的赔偿金给甲方。</w:t>
      </w:r>
    </w:p>
    <w:p w14:paraId="4F703F75">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lang w:eastAsia="zh-CN"/>
        </w:rPr>
        <w:t>（5）</w:t>
      </w:r>
      <w:r>
        <w:rPr>
          <w:rFonts w:hint="eastAsia" w:ascii="Times New Roman" w:hAnsi="Times New Roman"/>
          <w:color w:val="auto"/>
          <w:sz w:val="24"/>
          <w:szCs w:val="24"/>
        </w:rPr>
        <w:t xml:space="preserve"> </w:t>
      </w:r>
      <w:r>
        <w:rPr>
          <w:rFonts w:ascii="Times New Roman" w:hAnsi="Times New Roman"/>
          <w:color w:val="auto"/>
          <w:sz w:val="24"/>
          <w:szCs w:val="24"/>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ascii="Times New Roman" w:hAnsi="Times New Roman"/>
          <w:color w:val="auto"/>
          <w:sz w:val="24"/>
          <w:szCs w:val="24"/>
        </w:rPr>
        <w:t>X</w:t>
      </w:r>
      <w:r>
        <w:rPr>
          <w:rFonts w:ascii="Times New Roman" w:hAnsi="Times New Roman"/>
          <w:color w:val="auto"/>
          <w:sz w:val="24"/>
          <w:szCs w:val="24"/>
        </w:rPr>
        <w:t>X%向甲方支付违约金并赔偿因此给甲方造成的一切损失。</w:t>
      </w:r>
    </w:p>
    <w:p w14:paraId="36CDC6CC">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lang w:eastAsia="zh-CN"/>
        </w:rPr>
        <w:t>（6）</w:t>
      </w:r>
      <w:r>
        <w:rPr>
          <w:rFonts w:hint="eastAsia" w:ascii="Times New Roman" w:hAnsi="Times New Roman"/>
          <w:color w:val="auto"/>
          <w:sz w:val="24"/>
          <w:szCs w:val="24"/>
        </w:rPr>
        <w:t xml:space="preserve"> </w:t>
      </w:r>
      <w:r>
        <w:rPr>
          <w:rFonts w:ascii="Times New Roman" w:hAnsi="Times New Roman"/>
          <w:color w:val="auto"/>
          <w:sz w:val="24"/>
          <w:szCs w:val="24"/>
        </w:rPr>
        <w:t>乙方偿付的违约金不足以弥补甲方损失的，还应按甲方损失尚未弥补的部分，支付赔偿金给甲方。</w:t>
      </w:r>
    </w:p>
    <w:p w14:paraId="76526323">
      <w:pPr>
        <w:pStyle w:val="21"/>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不可</w:t>
      </w:r>
      <w:r>
        <w:rPr>
          <w:rFonts w:ascii="Times New Roman" w:hAnsi="Times New Roman" w:eastAsia="黑体" w:cs="Times New Roman"/>
          <w:color w:val="auto"/>
          <w:sz w:val="24"/>
          <w:szCs w:val="24"/>
        </w:rPr>
        <w:t>抗力事件处理</w:t>
      </w:r>
    </w:p>
    <w:p w14:paraId="53A0BA43">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在合同有效期内，任何一方因不可抗力事件导致不能履行合同，则合同履行期延长，其延长期与不可抗力影响期相同。</w:t>
      </w:r>
    </w:p>
    <w:p w14:paraId="376C5CB8">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不可抗力事件发生后，应立即通知对方，并寄送有关权威机构出具的证明。</w:t>
      </w:r>
    </w:p>
    <w:p w14:paraId="2EFB0724">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不可抗力事件延续XX天以上，双方应通过友好协商，确定是否继续履行合同。</w:t>
      </w:r>
    </w:p>
    <w:p w14:paraId="124C4714">
      <w:pPr>
        <w:pStyle w:val="21"/>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争议</w:t>
      </w:r>
      <w:r>
        <w:rPr>
          <w:rFonts w:ascii="Times New Roman" w:hAnsi="Times New Roman" w:eastAsia="黑体" w:cs="Times New Roman"/>
          <w:color w:val="auto"/>
          <w:sz w:val="24"/>
          <w:szCs w:val="24"/>
        </w:rPr>
        <w:t>解决办法</w:t>
      </w:r>
    </w:p>
    <w:p w14:paraId="3843D7B2">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因货物的质量问题发生争议，由质量技术监督部门或其指定的质量鉴定机构进行质量鉴定。货物符合标准的，鉴定费由甲方承担；货物不符合质量标准的，鉴定费由乙方承担。</w:t>
      </w:r>
    </w:p>
    <w:p w14:paraId="1487BA80">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合同履行期间</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若双方发生争议，可协商或由有关部门调解解决，协商或调解不成的，</w:t>
      </w:r>
      <w:r>
        <w:rPr>
          <w:rFonts w:hint="eastAsia" w:ascii="Times New Roman" w:hAnsi="Times New Roman" w:eastAsia="宋体" w:cs="Times New Roman"/>
          <w:color w:val="auto"/>
          <w:sz w:val="24"/>
          <w:szCs w:val="24"/>
        </w:rPr>
        <w:t>由当事人向甲方所在地的仲裁机构申请仲裁或向甲方所在地人民法院提起诉讼。在</w:t>
      </w:r>
      <w:r>
        <w:rPr>
          <w:rFonts w:ascii="Times New Roman" w:hAnsi="Times New Roman" w:eastAsia="宋体" w:cs="Times New Roman"/>
          <w:color w:val="auto"/>
          <w:sz w:val="24"/>
          <w:szCs w:val="24"/>
        </w:rPr>
        <w:t>诉讼期间，除正在进行诉讼部分外，合同</w:t>
      </w:r>
      <w:r>
        <w:rPr>
          <w:rFonts w:hint="eastAsia" w:ascii="Times New Roman" w:hAnsi="Times New Roman" w:eastAsia="宋体" w:cs="Times New Roman"/>
          <w:color w:val="auto"/>
          <w:sz w:val="24"/>
          <w:szCs w:val="24"/>
          <w:lang w:eastAsia="zh-CN"/>
        </w:rPr>
        <w:t>其他部分</w:t>
      </w:r>
      <w:r>
        <w:rPr>
          <w:rFonts w:ascii="Times New Roman" w:hAnsi="Times New Roman" w:eastAsia="宋体" w:cs="Times New Roman"/>
          <w:color w:val="auto"/>
          <w:sz w:val="24"/>
          <w:szCs w:val="24"/>
        </w:rPr>
        <w:t>继续执行。</w:t>
      </w:r>
      <w:r>
        <w:rPr>
          <w:rFonts w:hint="eastAsia" w:ascii="Times New Roman" w:hAnsi="Times New Roman" w:eastAsia="宋体" w:cs="Times New Roman"/>
          <w:color w:val="auto"/>
          <w:sz w:val="24"/>
          <w:szCs w:val="24"/>
        </w:rPr>
        <w:t>违约方还应承担守约方的维权费用，包括但不限于律师费、诉讼费、保全费、维权人员工作费、差旅费等。</w:t>
      </w:r>
    </w:p>
    <w:p w14:paraId="4F0755E3">
      <w:pPr>
        <w:pStyle w:val="21"/>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lang w:eastAsia="zh-CN"/>
        </w:rPr>
        <w:t>其他</w:t>
      </w:r>
    </w:p>
    <w:p w14:paraId="5091A0E5">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合同</w:t>
      </w:r>
      <w:r>
        <w:rPr>
          <w:rFonts w:ascii="Times New Roman" w:hAnsi="Times New Roman" w:eastAsia="宋体" w:cs="Times New Roman"/>
          <w:color w:val="auto"/>
          <w:sz w:val="24"/>
          <w:szCs w:val="24"/>
        </w:rPr>
        <w:t>执行中涉及对合同内容修改或补充的，须经甲乙双方同意并依法订立补充</w:t>
      </w:r>
      <w:r>
        <w:rPr>
          <w:rFonts w:hint="eastAsia" w:ascii="Times New Roman" w:hAnsi="Times New Roman" w:eastAsia="宋体" w:cs="Times New Roman"/>
          <w:color w:val="auto"/>
          <w:sz w:val="24"/>
          <w:szCs w:val="24"/>
        </w:rPr>
        <w:t>协议/</w:t>
      </w:r>
      <w:r>
        <w:rPr>
          <w:rFonts w:ascii="Times New Roman" w:hAnsi="Times New Roman" w:eastAsia="宋体" w:cs="Times New Roman"/>
          <w:color w:val="auto"/>
          <w:sz w:val="24"/>
          <w:szCs w:val="24"/>
        </w:rPr>
        <w:t>合同。</w:t>
      </w:r>
    </w:p>
    <w:p w14:paraId="30D904F4">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本合同一式</w:t>
      </w:r>
      <w:r>
        <w:rPr>
          <w:rFonts w:hint="eastAsia" w:ascii="Times New Roman" w:hAnsi="Times New Roman" w:eastAsia="宋体" w:cs="Times New Roman"/>
          <w:color w:val="auto"/>
          <w:sz w:val="24"/>
          <w:szCs w:val="24"/>
        </w:rPr>
        <w:t>XX</w:t>
      </w:r>
      <w:r>
        <w:rPr>
          <w:rFonts w:ascii="Times New Roman" w:hAnsi="Times New Roman" w:eastAsia="宋体" w:cs="Times New Roman"/>
          <w:color w:val="auto"/>
          <w:sz w:val="24"/>
          <w:szCs w:val="24"/>
        </w:rPr>
        <w:t>份，自双方签章之日起生效。</w:t>
      </w:r>
      <w:r>
        <w:rPr>
          <w:rFonts w:hint="eastAsia" w:ascii="Times New Roman" w:hAnsi="Times New Roman" w:eastAsia="宋体" w:cs="Times New Roman"/>
          <w:color w:val="auto"/>
          <w:sz w:val="24"/>
          <w:szCs w:val="24"/>
        </w:rPr>
        <w:t>甲乙双方各XX</w:t>
      </w:r>
      <w:r>
        <w:rPr>
          <w:rFonts w:ascii="Times New Roman" w:hAnsi="Times New Roman" w:eastAsia="宋体" w:cs="Times New Roman"/>
          <w:color w:val="auto"/>
          <w:sz w:val="24"/>
          <w:szCs w:val="24"/>
        </w:rPr>
        <w:t>份，具有同等法律效力。</w:t>
      </w:r>
    </w:p>
    <w:p w14:paraId="5357B45F">
      <w:pPr>
        <w:snapToGrid w:val="0"/>
        <w:spacing w:line="450" w:lineRule="exact"/>
        <w:jc w:val="left"/>
        <w:rPr>
          <w:rFonts w:ascii="Times New Roman" w:hAnsi="Times New Roman"/>
          <w:color w:val="auto"/>
          <w:sz w:val="24"/>
          <w:szCs w:val="24"/>
        </w:rPr>
      </w:pPr>
      <w:r>
        <w:rPr>
          <w:rFonts w:hint="eastAsia" w:ascii="Times New Roman" w:hAnsi="Times New Roman"/>
          <w:color w:val="auto"/>
          <w:sz w:val="24"/>
          <w:szCs w:val="24"/>
        </w:rPr>
        <w:t>（以下</w:t>
      </w:r>
      <w:r>
        <w:rPr>
          <w:rFonts w:ascii="Times New Roman" w:hAnsi="Times New Roman"/>
          <w:color w:val="auto"/>
          <w:sz w:val="24"/>
          <w:szCs w:val="24"/>
        </w:rPr>
        <w:t>无正文）</w:t>
      </w:r>
    </w:p>
    <w:p w14:paraId="3D00DD49">
      <w:pPr>
        <w:snapToGrid w:val="0"/>
        <w:spacing w:line="450" w:lineRule="exact"/>
        <w:jc w:val="center"/>
        <w:rPr>
          <w:rFonts w:ascii="Times New Roman" w:hAnsi="Times New Roman"/>
          <w:color w:val="auto"/>
          <w:sz w:val="24"/>
          <w:szCs w:val="24"/>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0"/>
        <w:gridCol w:w="4360"/>
      </w:tblGrid>
      <w:tr w14:paraId="70756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76927BB5">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甲方：四川省达州生态环境监测中心站</w:t>
            </w:r>
          </w:p>
        </w:tc>
        <w:tc>
          <w:tcPr>
            <w:tcW w:w="4417" w:type="dxa"/>
          </w:tcPr>
          <w:p w14:paraId="36D76D89">
            <w:pPr>
              <w:snapToGrid w:val="0"/>
              <w:spacing w:line="450" w:lineRule="exact"/>
              <w:rPr>
                <w:rFonts w:ascii="Times New Roman" w:hAnsi="Times New Roman"/>
                <w:color w:val="auto"/>
                <w:sz w:val="24"/>
                <w:szCs w:val="24"/>
              </w:rPr>
            </w:pPr>
            <w:r>
              <w:rPr>
                <w:rFonts w:ascii="Times New Roman" w:hAnsi="Times New Roman"/>
                <w:color w:val="auto"/>
                <w:sz w:val="24"/>
                <w:szCs w:val="24"/>
              </w:rPr>
              <w:t>乙方：</w:t>
            </w:r>
          </w:p>
        </w:tc>
      </w:tr>
      <w:tr w14:paraId="6502B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76FCD52E">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法定代表人（授权代表）：</w:t>
            </w:r>
          </w:p>
        </w:tc>
        <w:tc>
          <w:tcPr>
            <w:tcW w:w="4417" w:type="dxa"/>
          </w:tcPr>
          <w:p w14:paraId="3F401A0F">
            <w:pPr>
              <w:snapToGrid w:val="0"/>
              <w:spacing w:line="450" w:lineRule="exact"/>
              <w:rPr>
                <w:rFonts w:ascii="Times New Roman" w:hAnsi="Times New Roman"/>
                <w:color w:val="auto"/>
                <w:sz w:val="24"/>
                <w:szCs w:val="24"/>
              </w:rPr>
            </w:pPr>
            <w:r>
              <w:rPr>
                <w:rFonts w:ascii="Times New Roman" w:hAnsi="Times New Roman"/>
                <w:color w:val="auto"/>
                <w:sz w:val="24"/>
                <w:szCs w:val="24"/>
              </w:rPr>
              <w:t>法定代表人（授权代表）：</w:t>
            </w:r>
          </w:p>
        </w:tc>
      </w:tr>
      <w:tr w14:paraId="07419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7F097EAB">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经办人：</w:t>
            </w:r>
          </w:p>
        </w:tc>
        <w:tc>
          <w:tcPr>
            <w:tcW w:w="4417" w:type="dxa"/>
          </w:tcPr>
          <w:p w14:paraId="3BD43118">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经办人：</w:t>
            </w:r>
          </w:p>
        </w:tc>
      </w:tr>
      <w:tr w14:paraId="63E8C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4A27D507">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地址：达州市通川区健民路</w:t>
            </w:r>
            <w:r>
              <w:rPr>
                <w:rFonts w:ascii="Times New Roman" w:hAnsi="Times New Roman"/>
                <w:color w:val="auto"/>
                <w:sz w:val="24"/>
                <w:szCs w:val="24"/>
              </w:rPr>
              <w:t>186号</w:t>
            </w:r>
          </w:p>
        </w:tc>
        <w:tc>
          <w:tcPr>
            <w:tcW w:w="4417" w:type="dxa"/>
          </w:tcPr>
          <w:p w14:paraId="5A3F705D">
            <w:pPr>
              <w:snapToGrid w:val="0"/>
              <w:spacing w:line="450" w:lineRule="exact"/>
              <w:rPr>
                <w:rFonts w:ascii="Times New Roman" w:hAnsi="Times New Roman"/>
                <w:color w:val="auto"/>
                <w:sz w:val="24"/>
                <w:szCs w:val="24"/>
              </w:rPr>
            </w:pPr>
            <w:r>
              <w:rPr>
                <w:rFonts w:ascii="Times New Roman" w:hAnsi="Times New Roman"/>
                <w:color w:val="auto"/>
                <w:sz w:val="24"/>
                <w:szCs w:val="24"/>
              </w:rPr>
              <w:t>地址：</w:t>
            </w:r>
          </w:p>
        </w:tc>
      </w:tr>
      <w:tr w14:paraId="0B1A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38C25D35">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开户银行：</w:t>
            </w:r>
            <w:r>
              <w:rPr>
                <w:rFonts w:ascii="Times New Roman" w:hAnsi="Times New Roman"/>
                <w:color w:val="auto"/>
                <w:sz w:val="24"/>
                <w:szCs w:val="24"/>
              </w:rPr>
              <w:t xml:space="preserve"> </w:t>
            </w:r>
          </w:p>
        </w:tc>
        <w:tc>
          <w:tcPr>
            <w:tcW w:w="4417" w:type="dxa"/>
          </w:tcPr>
          <w:p w14:paraId="674EF62D">
            <w:pPr>
              <w:snapToGrid w:val="0"/>
              <w:spacing w:line="450" w:lineRule="exact"/>
              <w:rPr>
                <w:rFonts w:ascii="Times New Roman" w:hAnsi="Times New Roman"/>
                <w:color w:val="auto"/>
                <w:sz w:val="24"/>
                <w:szCs w:val="24"/>
              </w:rPr>
            </w:pPr>
            <w:r>
              <w:rPr>
                <w:rFonts w:ascii="Times New Roman" w:hAnsi="Times New Roman"/>
                <w:color w:val="auto"/>
                <w:sz w:val="24"/>
                <w:szCs w:val="24"/>
              </w:rPr>
              <w:t>开户银行：</w:t>
            </w:r>
          </w:p>
        </w:tc>
      </w:tr>
      <w:tr w14:paraId="2F3D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0389168A">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账号：</w:t>
            </w:r>
          </w:p>
        </w:tc>
        <w:tc>
          <w:tcPr>
            <w:tcW w:w="4417" w:type="dxa"/>
          </w:tcPr>
          <w:p w14:paraId="1CCBC48E">
            <w:pPr>
              <w:snapToGrid w:val="0"/>
              <w:spacing w:line="450" w:lineRule="exact"/>
              <w:rPr>
                <w:rFonts w:ascii="Times New Roman" w:hAnsi="Times New Roman"/>
                <w:color w:val="auto"/>
                <w:sz w:val="24"/>
                <w:szCs w:val="24"/>
              </w:rPr>
            </w:pPr>
            <w:r>
              <w:rPr>
                <w:rFonts w:ascii="Times New Roman" w:hAnsi="Times New Roman"/>
                <w:color w:val="auto"/>
                <w:sz w:val="24"/>
                <w:szCs w:val="24"/>
              </w:rPr>
              <w:t>账号：</w:t>
            </w:r>
          </w:p>
        </w:tc>
      </w:tr>
      <w:tr w14:paraId="6D8A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26ECFB60">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税号：</w:t>
            </w:r>
          </w:p>
        </w:tc>
        <w:tc>
          <w:tcPr>
            <w:tcW w:w="4417" w:type="dxa"/>
          </w:tcPr>
          <w:p w14:paraId="28EB89DB">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税号：</w:t>
            </w:r>
          </w:p>
        </w:tc>
      </w:tr>
      <w:tr w14:paraId="4DE79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5810D04D">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电话：</w:t>
            </w:r>
          </w:p>
        </w:tc>
        <w:tc>
          <w:tcPr>
            <w:tcW w:w="4417" w:type="dxa"/>
          </w:tcPr>
          <w:p w14:paraId="693F71F8">
            <w:pPr>
              <w:snapToGrid w:val="0"/>
              <w:spacing w:line="450" w:lineRule="exact"/>
              <w:rPr>
                <w:rFonts w:ascii="Times New Roman" w:hAnsi="Times New Roman"/>
                <w:color w:val="auto"/>
                <w:sz w:val="24"/>
                <w:szCs w:val="24"/>
              </w:rPr>
            </w:pPr>
            <w:r>
              <w:rPr>
                <w:rFonts w:ascii="Times New Roman" w:hAnsi="Times New Roman"/>
                <w:color w:val="auto"/>
                <w:sz w:val="24"/>
                <w:szCs w:val="24"/>
              </w:rPr>
              <w:t>电话：</w:t>
            </w:r>
          </w:p>
        </w:tc>
      </w:tr>
      <w:tr w14:paraId="2C45C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3E48A237">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传真：</w:t>
            </w:r>
          </w:p>
        </w:tc>
        <w:tc>
          <w:tcPr>
            <w:tcW w:w="4417" w:type="dxa"/>
          </w:tcPr>
          <w:p w14:paraId="5B5F592C">
            <w:pPr>
              <w:snapToGrid w:val="0"/>
              <w:spacing w:line="450" w:lineRule="exact"/>
              <w:rPr>
                <w:rFonts w:ascii="Times New Roman" w:hAnsi="Times New Roman"/>
                <w:color w:val="auto"/>
                <w:sz w:val="24"/>
                <w:szCs w:val="24"/>
              </w:rPr>
            </w:pPr>
            <w:r>
              <w:rPr>
                <w:rFonts w:ascii="Times New Roman" w:hAnsi="Times New Roman"/>
                <w:color w:val="auto"/>
                <w:sz w:val="24"/>
                <w:szCs w:val="24"/>
              </w:rPr>
              <w:t>传真：</w:t>
            </w:r>
          </w:p>
        </w:tc>
      </w:tr>
      <w:tr w14:paraId="5298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2AEB3A07">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签约日期：</w:t>
            </w:r>
            <w:r>
              <w:rPr>
                <w:rFonts w:ascii="Times New Roman" w:hAnsi="Times New Roman"/>
                <w:color w:val="auto"/>
                <w:sz w:val="24"/>
                <w:szCs w:val="24"/>
              </w:rPr>
              <w:t xml:space="preserve">     年   月   日</w:t>
            </w:r>
          </w:p>
        </w:tc>
        <w:tc>
          <w:tcPr>
            <w:tcW w:w="4417" w:type="dxa"/>
          </w:tcPr>
          <w:p w14:paraId="68CED346">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签约日期：</w:t>
            </w:r>
            <w:r>
              <w:rPr>
                <w:rFonts w:ascii="Times New Roman" w:hAnsi="Times New Roman"/>
                <w:color w:val="auto"/>
                <w:sz w:val="24"/>
                <w:szCs w:val="24"/>
              </w:rPr>
              <w:t xml:space="preserve">     年   月   日</w:t>
            </w:r>
          </w:p>
        </w:tc>
      </w:tr>
    </w:tbl>
    <w:p w14:paraId="264820DA">
      <w:pPr>
        <w:pStyle w:val="16"/>
        <w:ind w:left="0" w:leftChars="0" w:firstLine="0" w:firstLineChars="0"/>
        <w:rPr>
          <w:color w:val="auto"/>
        </w:rPr>
      </w:pPr>
    </w:p>
    <w:sectPr>
      <w:pgSz w:w="11906" w:h="16838"/>
      <w:pgMar w:top="1701" w:right="1701" w:bottom="1701" w:left="1701" w:header="1247" w:footer="124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816FE">
    <w:pPr>
      <w:pStyle w:val="5"/>
      <w:jc w:val="center"/>
      <w:rPr>
        <w:rFonts w:ascii="Times New Roman" w:hAnsi="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sz w:val="21"/>
                              <w:szCs w:val="21"/>
                            </w:rPr>
                            <w:id w:val="147455545"/>
                            <w:docPartObj>
                              <w:docPartGallery w:val="autotext"/>
                            </w:docPartObj>
                          </w:sdtPr>
                          <w:sdtEndPr>
                            <w:rPr>
                              <w:rFonts w:ascii="Times New Roman" w:hAnsi="Times New Roman"/>
                              <w:sz w:val="21"/>
                              <w:szCs w:val="21"/>
                            </w:rPr>
                          </w:sdtEndPr>
                          <w:sdtContent>
                            <w:p w14:paraId="183E29C8">
                              <w:pPr>
                                <w:pStyle w:val="5"/>
                                <w:jc w:val="cente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r>
                                <w:rPr>
                                  <w:rFonts w:hint="eastAsia" w:ascii="Times New Roman" w:hAnsi="Times New Roman"/>
                                  <w:sz w:val="21"/>
                                  <w:szCs w:val="21"/>
                                </w:rPr>
                                <w:t>－</w:t>
                              </w:r>
                            </w:p>
                          </w:sdtContent>
                        </w:sdt>
                        <w:p w14:paraId="30D13C59">
                          <w:pPr>
                            <w:rPr>
                              <w:rFonts w:ascii="Times New Roman" w:hAnsi="Times New Roman"/>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Fonts w:ascii="Times New Roman" w:hAnsi="Times New Roman"/>
                        <w:sz w:val="21"/>
                        <w:szCs w:val="21"/>
                      </w:rPr>
                      <w:id w:val="147455545"/>
                      <w:docPartObj>
                        <w:docPartGallery w:val="autotext"/>
                      </w:docPartObj>
                    </w:sdtPr>
                    <w:sdtEndPr>
                      <w:rPr>
                        <w:rFonts w:ascii="Times New Roman" w:hAnsi="Times New Roman"/>
                        <w:sz w:val="21"/>
                        <w:szCs w:val="21"/>
                      </w:rPr>
                    </w:sdtEndPr>
                    <w:sdtContent>
                      <w:p w14:paraId="183E29C8">
                        <w:pPr>
                          <w:pStyle w:val="5"/>
                          <w:jc w:val="cente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r>
                          <w:rPr>
                            <w:rFonts w:hint="eastAsia" w:ascii="Times New Roman" w:hAnsi="Times New Roman"/>
                            <w:sz w:val="21"/>
                            <w:szCs w:val="21"/>
                          </w:rPr>
                          <w:t>－</w:t>
                        </w:r>
                      </w:p>
                    </w:sdtContent>
                  </w:sdt>
                  <w:p w14:paraId="30D13C59">
                    <w:pPr>
                      <w:rPr>
                        <w:rFonts w:ascii="Times New Roman" w:hAnsi="Times New Roman"/>
                        <w:sz w:val="21"/>
                        <w:szCs w:val="21"/>
                      </w:rPr>
                    </w:pPr>
                  </w:p>
                </w:txbxContent>
              </v:textbox>
            </v:shape>
          </w:pict>
        </mc:Fallback>
      </mc:AlternateContent>
    </w:r>
  </w:p>
  <w:p w14:paraId="22FE5B6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DAC70">
    <w:pPr>
      <w:pStyle w:val="5"/>
      <w:jc w:val="center"/>
      <w:rPr>
        <w:rFonts w:ascii="Times New Roman" w:hAnsi="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sz w:val="21"/>
                              <w:szCs w:val="21"/>
                            </w:rPr>
                            <w:id w:val="147455921"/>
                            <w:docPartObj>
                              <w:docPartGallery w:val="autotext"/>
                            </w:docPartObj>
                          </w:sdtPr>
                          <w:sdtEndPr>
                            <w:rPr>
                              <w:rFonts w:ascii="Times New Roman" w:hAnsi="Times New Roman"/>
                              <w:sz w:val="21"/>
                              <w:szCs w:val="21"/>
                            </w:rPr>
                          </w:sdtEndPr>
                          <w:sdtContent>
                            <w:p w14:paraId="73967BC8">
                              <w:pPr>
                                <w:pStyle w:val="5"/>
                                <w:jc w:val="cente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i</w:t>
                              </w:r>
                              <w:r>
                                <w:rPr>
                                  <w:rFonts w:ascii="Times New Roman" w:hAnsi="Times New Roman"/>
                                  <w:sz w:val="21"/>
                                  <w:szCs w:val="21"/>
                                </w:rPr>
                                <w:fldChar w:fldCharType="end"/>
                              </w:r>
                              <w:r>
                                <w:rPr>
                                  <w:rFonts w:hint="eastAsia" w:ascii="Times New Roman" w:hAnsi="Times New Roman"/>
                                  <w:sz w:val="21"/>
                                  <w:szCs w:val="21"/>
                                </w:rPr>
                                <w:t>－</w:t>
                              </w:r>
                            </w:p>
                          </w:sdtContent>
                        </w:sdt>
                        <w:p w14:paraId="44A3C55D">
                          <w:pPr>
                            <w:rPr>
                              <w:rFonts w:ascii="Times New Roman" w:hAnsi="Times New Roman"/>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rPr>
                        <w:rFonts w:ascii="Times New Roman" w:hAnsi="Times New Roman"/>
                        <w:sz w:val="21"/>
                        <w:szCs w:val="21"/>
                      </w:rPr>
                      <w:id w:val="147455921"/>
                      <w:docPartObj>
                        <w:docPartGallery w:val="autotext"/>
                      </w:docPartObj>
                    </w:sdtPr>
                    <w:sdtEndPr>
                      <w:rPr>
                        <w:rFonts w:ascii="Times New Roman" w:hAnsi="Times New Roman"/>
                        <w:sz w:val="21"/>
                        <w:szCs w:val="21"/>
                      </w:rPr>
                    </w:sdtEndPr>
                    <w:sdtContent>
                      <w:p w14:paraId="73967BC8">
                        <w:pPr>
                          <w:pStyle w:val="5"/>
                          <w:jc w:val="cente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i</w:t>
                        </w:r>
                        <w:r>
                          <w:rPr>
                            <w:rFonts w:ascii="Times New Roman" w:hAnsi="Times New Roman"/>
                            <w:sz w:val="21"/>
                            <w:szCs w:val="21"/>
                          </w:rPr>
                          <w:fldChar w:fldCharType="end"/>
                        </w:r>
                        <w:r>
                          <w:rPr>
                            <w:rFonts w:hint="eastAsia" w:ascii="Times New Roman" w:hAnsi="Times New Roman"/>
                            <w:sz w:val="21"/>
                            <w:szCs w:val="21"/>
                          </w:rPr>
                          <w:t>－</w:t>
                        </w:r>
                      </w:p>
                    </w:sdtContent>
                  </w:sdt>
                  <w:p w14:paraId="44A3C55D">
                    <w:pPr>
                      <w:rPr>
                        <w:rFonts w:ascii="Times New Roman" w:hAnsi="Times New Roman"/>
                        <w:sz w:val="21"/>
                        <w:szCs w:val="21"/>
                      </w:rPr>
                    </w:pPr>
                  </w:p>
                </w:txbxContent>
              </v:textbox>
            </v:shape>
          </w:pict>
        </mc:Fallback>
      </mc:AlternateContent>
    </w:r>
  </w:p>
  <w:p w14:paraId="147B7A9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8DE8C">
    <w:pPr>
      <w:pStyle w:val="5"/>
      <w:jc w:val="center"/>
      <w:rPr>
        <w:rFonts w:ascii="Times New Roman" w:hAnsi="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sz w:val="21"/>
                              <w:szCs w:val="21"/>
                            </w:rPr>
                            <w:id w:val="147477805"/>
                            <w:docPartObj>
                              <w:docPartGallery w:val="autotext"/>
                            </w:docPartObj>
                          </w:sdtPr>
                          <w:sdtEndPr>
                            <w:rPr>
                              <w:rFonts w:ascii="Times New Roman" w:hAnsi="Times New Roman"/>
                              <w:sz w:val="21"/>
                              <w:szCs w:val="21"/>
                            </w:rPr>
                          </w:sdtEndPr>
                          <w:sdtContent>
                            <w:p w14:paraId="0FDB6790">
                              <w:pPr>
                                <w:pStyle w:val="5"/>
                                <w:jc w:val="cente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1</w:t>
                              </w:r>
                              <w:r>
                                <w:rPr>
                                  <w:rFonts w:ascii="Times New Roman" w:hAnsi="Times New Roman"/>
                                  <w:sz w:val="21"/>
                                  <w:szCs w:val="21"/>
                                </w:rPr>
                                <w:fldChar w:fldCharType="end"/>
                              </w:r>
                              <w:r>
                                <w:rPr>
                                  <w:rFonts w:hint="eastAsia" w:ascii="Times New Roman" w:hAnsi="Times New Roman"/>
                                  <w:sz w:val="21"/>
                                  <w:szCs w:val="21"/>
                                </w:rPr>
                                <w:t>－</w:t>
                              </w:r>
                            </w:p>
                          </w:sdtContent>
                        </w:sdt>
                        <w:p w14:paraId="2F74E355">
                          <w:pPr>
                            <w:rPr>
                              <w:rFonts w:ascii="Times New Roman" w:hAnsi="Times New Roman"/>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rPr>
                        <w:rFonts w:ascii="Times New Roman" w:hAnsi="Times New Roman"/>
                        <w:sz w:val="21"/>
                        <w:szCs w:val="21"/>
                      </w:rPr>
                      <w:id w:val="147477805"/>
                      <w:docPartObj>
                        <w:docPartGallery w:val="autotext"/>
                      </w:docPartObj>
                    </w:sdtPr>
                    <w:sdtEndPr>
                      <w:rPr>
                        <w:rFonts w:ascii="Times New Roman" w:hAnsi="Times New Roman"/>
                        <w:sz w:val="21"/>
                        <w:szCs w:val="21"/>
                      </w:rPr>
                    </w:sdtEndPr>
                    <w:sdtContent>
                      <w:p w14:paraId="0FDB6790">
                        <w:pPr>
                          <w:pStyle w:val="5"/>
                          <w:jc w:val="cente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1</w:t>
                        </w:r>
                        <w:r>
                          <w:rPr>
                            <w:rFonts w:ascii="Times New Roman" w:hAnsi="Times New Roman"/>
                            <w:sz w:val="21"/>
                            <w:szCs w:val="21"/>
                          </w:rPr>
                          <w:fldChar w:fldCharType="end"/>
                        </w:r>
                        <w:r>
                          <w:rPr>
                            <w:rFonts w:hint="eastAsia" w:ascii="Times New Roman" w:hAnsi="Times New Roman"/>
                            <w:sz w:val="21"/>
                            <w:szCs w:val="21"/>
                          </w:rPr>
                          <w:t>－</w:t>
                        </w:r>
                      </w:p>
                    </w:sdtContent>
                  </w:sdt>
                  <w:p w14:paraId="2F74E355">
                    <w:pPr>
                      <w:rPr>
                        <w:rFonts w:ascii="Times New Roman" w:hAnsi="Times New Roman"/>
                        <w:sz w:val="21"/>
                        <w:szCs w:val="21"/>
                      </w:rPr>
                    </w:pPr>
                  </w:p>
                </w:txbxContent>
              </v:textbox>
            </v:shape>
          </w:pict>
        </mc:Fallback>
      </mc:AlternateContent>
    </w:r>
  </w:p>
  <w:p w14:paraId="0A05510A">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05776">
    <w:pPr>
      <w:pStyle w:val="6"/>
    </w:pPr>
    <w:r>
      <w:rPr>
        <w:rFonts w:hint="eastAsia"/>
      </w:rPr>
      <w:t>采购项目编号：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9E074">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0E2EC">
    <w:pPr>
      <w:pStyle w:val="6"/>
    </w:pPr>
    <w:r>
      <w:rPr>
        <w:rFonts w:hint="eastAsia"/>
        <w:sz w:val="21"/>
        <w:szCs w:val="21"/>
      </w:rPr>
      <w:t>采购项目编号：</w:t>
    </w:r>
    <w:r>
      <w:rPr>
        <w:sz w:val="21"/>
        <w:szCs w:val="21"/>
      </w:rPr>
      <w:fldChar w:fldCharType="begin"/>
    </w:r>
    <w:r>
      <w:rPr>
        <w:sz w:val="21"/>
        <w:szCs w:val="21"/>
      </w:rPr>
      <w:instrText xml:space="preserve"> </w:instrText>
    </w:r>
    <w:r>
      <w:rPr>
        <w:rFonts w:hint="eastAsia"/>
        <w:sz w:val="21"/>
        <w:szCs w:val="21"/>
      </w:rPr>
      <w:instrText xml:space="preserve">REF projNumber \h</w:instrText>
    </w:r>
    <w:r>
      <w:rPr>
        <w:sz w:val="21"/>
        <w:szCs w:val="21"/>
      </w:rPr>
      <w:instrText xml:space="preserve">  \* MERGEFORMAT </w:instrText>
    </w:r>
    <w:r>
      <w:rPr>
        <w:sz w:val="21"/>
        <w:szCs w:val="21"/>
      </w:rPr>
      <w:fldChar w:fldCharType="separate"/>
    </w:r>
    <w:r>
      <w:rPr>
        <w:rFonts w:hint="eastAsia"/>
        <w:sz w:val="21"/>
        <w:szCs w:val="21"/>
        <w:lang w:eastAsia="zh-CN"/>
      </w:rPr>
      <w:t>达环监采〔2025〕5号</w:t>
    </w:r>
    <w:r>
      <w:rPr>
        <w:sz w:val="21"/>
        <w:szCs w:val="21"/>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BFFC5">
    <w:pPr>
      <w:pStyle w:val="6"/>
      <w:rPr>
        <w:sz w:val="21"/>
        <w:szCs w:val="21"/>
      </w:rPr>
    </w:pPr>
    <w:r>
      <w:rPr>
        <w:rFonts w:hint="eastAsia"/>
        <w:sz w:val="21"/>
        <w:szCs w:val="21"/>
      </w:rPr>
      <w:t>采购项目编号：</w:t>
    </w:r>
    <w:r>
      <w:rPr>
        <w:sz w:val="21"/>
        <w:szCs w:val="21"/>
      </w:rPr>
      <w:fldChar w:fldCharType="begin"/>
    </w:r>
    <w:r>
      <w:rPr>
        <w:sz w:val="21"/>
        <w:szCs w:val="21"/>
      </w:rPr>
      <w:instrText xml:space="preserve"> </w:instrText>
    </w:r>
    <w:r>
      <w:rPr>
        <w:rFonts w:hint="eastAsia"/>
        <w:sz w:val="21"/>
        <w:szCs w:val="21"/>
      </w:rPr>
      <w:instrText xml:space="preserve">REF projNumber \h</w:instrText>
    </w:r>
    <w:r>
      <w:rPr>
        <w:sz w:val="21"/>
        <w:szCs w:val="21"/>
      </w:rPr>
      <w:instrText xml:space="preserve">  \* MERGEFORMAT </w:instrText>
    </w:r>
    <w:r>
      <w:rPr>
        <w:sz w:val="21"/>
        <w:szCs w:val="21"/>
      </w:rPr>
      <w:fldChar w:fldCharType="separate"/>
    </w:r>
    <w:r>
      <w:rPr>
        <w:rFonts w:hint="eastAsia"/>
        <w:sz w:val="21"/>
        <w:szCs w:val="21"/>
        <w:lang w:eastAsia="zh-CN"/>
      </w:rPr>
      <w:t>达环监采〔2025〕5号</w:t>
    </w:r>
    <w:r>
      <w:rPr>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05314"/>
    <w:multiLevelType w:val="multilevel"/>
    <w:tmpl w:val="11505314"/>
    <w:lvl w:ilvl="0" w:tentative="0">
      <w:start w:val="1"/>
      <w:numFmt w:val="decimal"/>
      <w:pStyle w:val="2"/>
      <w:lvlText w:val="第 %1 章  "/>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AC12C8D"/>
    <w:multiLevelType w:val="multilevel"/>
    <w:tmpl w:val="6AC12C8D"/>
    <w:lvl w:ilvl="0" w:tentative="0">
      <w:start w:val="1"/>
      <w:numFmt w:val="decimal"/>
      <w:suff w:val="nothing"/>
      <w:lvlText w:val="%1　"/>
      <w:lvlJc w:val="left"/>
      <w:pPr>
        <w:ind w:left="425" w:hanging="425"/>
      </w:pPr>
      <w:rPr>
        <w:rFonts w:hint="default" w:ascii="Tahoma" w:hAnsi="Tahoma"/>
        <w:b w:val="0"/>
        <w:i w:val="0"/>
      </w:rPr>
    </w:lvl>
    <w:lvl w:ilvl="1" w:tentative="0">
      <w:start w:val="1"/>
      <w:numFmt w:val="decimal"/>
      <w:suff w:val="nothing"/>
      <w:lvlText w:val="%1.%2　"/>
      <w:lvlJc w:val="left"/>
      <w:pPr>
        <w:ind w:left="992" w:hanging="992"/>
      </w:pPr>
      <w:rPr>
        <w:rFonts w:hint="default" w:ascii="Times New Roman" w:hAnsi="Times New Roman"/>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DF"/>
    <w:rsid w:val="000008AA"/>
    <w:rsid w:val="00023C01"/>
    <w:rsid w:val="00026466"/>
    <w:rsid w:val="0003117E"/>
    <w:rsid w:val="00034A5B"/>
    <w:rsid w:val="00040207"/>
    <w:rsid w:val="000508DF"/>
    <w:rsid w:val="000549AF"/>
    <w:rsid w:val="0006106D"/>
    <w:rsid w:val="000636EF"/>
    <w:rsid w:val="00064741"/>
    <w:rsid w:val="0008423A"/>
    <w:rsid w:val="000844E0"/>
    <w:rsid w:val="000918D8"/>
    <w:rsid w:val="0009423A"/>
    <w:rsid w:val="0009497E"/>
    <w:rsid w:val="00095288"/>
    <w:rsid w:val="00097EE9"/>
    <w:rsid w:val="000C3ADA"/>
    <w:rsid w:val="000D1447"/>
    <w:rsid w:val="000D19B4"/>
    <w:rsid w:val="000D41AC"/>
    <w:rsid w:val="000D7F79"/>
    <w:rsid w:val="000E1A14"/>
    <w:rsid w:val="000E28C4"/>
    <w:rsid w:val="000F3CA7"/>
    <w:rsid w:val="00100B5C"/>
    <w:rsid w:val="001020C6"/>
    <w:rsid w:val="00102C71"/>
    <w:rsid w:val="00103D57"/>
    <w:rsid w:val="00121731"/>
    <w:rsid w:val="00122129"/>
    <w:rsid w:val="0012336A"/>
    <w:rsid w:val="00125FB0"/>
    <w:rsid w:val="00132954"/>
    <w:rsid w:val="00136A86"/>
    <w:rsid w:val="00156502"/>
    <w:rsid w:val="0016395E"/>
    <w:rsid w:val="00163F2F"/>
    <w:rsid w:val="00171033"/>
    <w:rsid w:val="00171B33"/>
    <w:rsid w:val="00181151"/>
    <w:rsid w:val="001941D0"/>
    <w:rsid w:val="00197C09"/>
    <w:rsid w:val="001A48AA"/>
    <w:rsid w:val="001B2C98"/>
    <w:rsid w:val="001B2E25"/>
    <w:rsid w:val="001B2F82"/>
    <w:rsid w:val="001B2FB7"/>
    <w:rsid w:val="001C150F"/>
    <w:rsid w:val="001C292F"/>
    <w:rsid w:val="001C6347"/>
    <w:rsid w:val="001C6EB5"/>
    <w:rsid w:val="001D4211"/>
    <w:rsid w:val="001E1BF7"/>
    <w:rsid w:val="001E41C8"/>
    <w:rsid w:val="001E7091"/>
    <w:rsid w:val="001F12E1"/>
    <w:rsid w:val="001F427B"/>
    <w:rsid w:val="001F4D1C"/>
    <w:rsid w:val="00204B6A"/>
    <w:rsid w:val="00214110"/>
    <w:rsid w:val="002155F3"/>
    <w:rsid w:val="00223336"/>
    <w:rsid w:val="002240DF"/>
    <w:rsid w:val="002377AB"/>
    <w:rsid w:val="00241A74"/>
    <w:rsid w:val="0024292A"/>
    <w:rsid w:val="00246984"/>
    <w:rsid w:val="002506A7"/>
    <w:rsid w:val="0025239E"/>
    <w:rsid w:val="00253DA2"/>
    <w:rsid w:val="00254CE9"/>
    <w:rsid w:val="00256158"/>
    <w:rsid w:val="00283020"/>
    <w:rsid w:val="002934E5"/>
    <w:rsid w:val="00296A13"/>
    <w:rsid w:val="002B2EDE"/>
    <w:rsid w:val="002B4F88"/>
    <w:rsid w:val="002C5734"/>
    <w:rsid w:val="002D2112"/>
    <w:rsid w:val="002D2293"/>
    <w:rsid w:val="002F75B4"/>
    <w:rsid w:val="003147C6"/>
    <w:rsid w:val="00320A8C"/>
    <w:rsid w:val="0032158E"/>
    <w:rsid w:val="003407B1"/>
    <w:rsid w:val="003624C0"/>
    <w:rsid w:val="0038340A"/>
    <w:rsid w:val="00394488"/>
    <w:rsid w:val="003A4A22"/>
    <w:rsid w:val="003B0D9D"/>
    <w:rsid w:val="003B6917"/>
    <w:rsid w:val="003C55DD"/>
    <w:rsid w:val="003C6714"/>
    <w:rsid w:val="003D3890"/>
    <w:rsid w:val="003E7220"/>
    <w:rsid w:val="003F6D6C"/>
    <w:rsid w:val="00404E58"/>
    <w:rsid w:val="004065DE"/>
    <w:rsid w:val="00407A2C"/>
    <w:rsid w:val="004236FF"/>
    <w:rsid w:val="00425438"/>
    <w:rsid w:val="0043419B"/>
    <w:rsid w:val="004342C2"/>
    <w:rsid w:val="004427DF"/>
    <w:rsid w:val="00443790"/>
    <w:rsid w:val="004546C1"/>
    <w:rsid w:val="0045639A"/>
    <w:rsid w:val="00491251"/>
    <w:rsid w:val="004A1909"/>
    <w:rsid w:val="004A7227"/>
    <w:rsid w:val="004B0F2D"/>
    <w:rsid w:val="004B124B"/>
    <w:rsid w:val="004C2A6F"/>
    <w:rsid w:val="004C2B49"/>
    <w:rsid w:val="004C2FC2"/>
    <w:rsid w:val="004D774C"/>
    <w:rsid w:val="004E0C51"/>
    <w:rsid w:val="004E2BFA"/>
    <w:rsid w:val="004F3D3A"/>
    <w:rsid w:val="004F5302"/>
    <w:rsid w:val="004F6F3E"/>
    <w:rsid w:val="00504427"/>
    <w:rsid w:val="005150AB"/>
    <w:rsid w:val="00515981"/>
    <w:rsid w:val="00522667"/>
    <w:rsid w:val="00523C78"/>
    <w:rsid w:val="00524E21"/>
    <w:rsid w:val="00525C71"/>
    <w:rsid w:val="00526939"/>
    <w:rsid w:val="005308BB"/>
    <w:rsid w:val="00545DCC"/>
    <w:rsid w:val="005512BA"/>
    <w:rsid w:val="00553A6F"/>
    <w:rsid w:val="00554309"/>
    <w:rsid w:val="00554F94"/>
    <w:rsid w:val="00580CB8"/>
    <w:rsid w:val="00584349"/>
    <w:rsid w:val="00585520"/>
    <w:rsid w:val="00587383"/>
    <w:rsid w:val="00593055"/>
    <w:rsid w:val="005958C1"/>
    <w:rsid w:val="005A160B"/>
    <w:rsid w:val="005C0B27"/>
    <w:rsid w:val="005C3E66"/>
    <w:rsid w:val="005D0E0E"/>
    <w:rsid w:val="005D339F"/>
    <w:rsid w:val="005E0703"/>
    <w:rsid w:val="00605AFF"/>
    <w:rsid w:val="006071DD"/>
    <w:rsid w:val="00617651"/>
    <w:rsid w:val="006227CA"/>
    <w:rsid w:val="00623327"/>
    <w:rsid w:val="0062571E"/>
    <w:rsid w:val="00630599"/>
    <w:rsid w:val="0063710A"/>
    <w:rsid w:val="0064471E"/>
    <w:rsid w:val="00651532"/>
    <w:rsid w:val="006628BA"/>
    <w:rsid w:val="00680373"/>
    <w:rsid w:val="00682A4A"/>
    <w:rsid w:val="00683249"/>
    <w:rsid w:val="00684D80"/>
    <w:rsid w:val="00694F15"/>
    <w:rsid w:val="006A249D"/>
    <w:rsid w:val="006B2DEF"/>
    <w:rsid w:val="006C0035"/>
    <w:rsid w:val="006C2003"/>
    <w:rsid w:val="006C6A7F"/>
    <w:rsid w:val="006D2725"/>
    <w:rsid w:val="006E044E"/>
    <w:rsid w:val="006F432C"/>
    <w:rsid w:val="00703698"/>
    <w:rsid w:val="00711BD8"/>
    <w:rsid w:val="007334E1"/>
    <w:rsid w:val="007347BC"/>
    <w:rsid w:val="0073554C"/>
    <w:rsid w:val="00737B15"/>
    <w:rsid w:val="00740567"/>
    <w:rsid w:val="0074064B"/>
    <w:rsid w:val="007463D9"/>
    <w:rsid w:val="007530F6"/>
    <w:rsid w:val="00756208"/>
    <w:rsid w:val="00760D8A"/>
    <w:rsid w:val="00784062"/>
    <w:rsid w:val="0079449B"/>
    <w:rsid w:val="007A2BBB"/>
    <w:rsid w:val="007A7A21"/>
    <w:rsid w:val="007B5D69"/>
    <w:rsid w:val="007D0565"/>
    <w:rsid w:val="007F72F6"/>
    <w:rsid w:val="008059C0"/>
    <w:rsid w:val="00813DB2"/>
    <w:rsid w:val="00844504"/>
    <w:rsid w:val="008470B7"/>
    <w:rsid w:val="00852ACC"/>
    <w:rsid w:val="00853F3F"/>
    <w:rsid w:val="0085759B"/>
    <w:rsid w:val="00861B5F"/>
    <w:rsid w:val="0086402C"/>
    <w:rsid w:val="00865513"/>
    <w:rsid w:val="00871257"/>
    <w:rsid w:val="008904AF"/>
    <w:rsid w:val="008912CA"/>
    <w:rsid w:val="0089136D"/>
    <w:rsid w:val="008947D9"/>
    <w:rsid w:val="00897AA9"/>
    <w:rsid w:val="008A4B09"/>
    <w:rsid w:val="008A7C9B"/>
    <w:rsid w:val="008B2BED"/>
    <w:rsid w:val="008B3865"/>
    <w:rsid w:val="008B7794"/>
    <w:rsid w:val="008D1863"/>
    <w:rsid w:val="008D5591"/>
    <w:rsid w:val="008F1093"/>
    <w:rsid w:val="008F37AE"/>
    <w:rsid w:val="0090618F"/>
    <w:rsid w:val="0091146D"/>
    <w:rsid w:val="00915180"/>
    <w:rsid w:val="00932EF1"/>
    <w:rsid w:val="00936839"/>
    <w:rsid w:val="009404E6"/>
    <w:rsid w:val="00945D6B"/>
    <w:rsid w:val="0095350A"/>
    <w:rsid w:val="0095745E"/>
    <w:rsid w:val="009576F9"/>
    <w:rsid w:val="00962CF7"/>
    <w:rsid w:val="0096693F"/>
    <w:rsid w:val="00972376"/>
    <w:rsid w:val="00976637"/>
    <w:rsid w:val="00980980"/>
    <w:rsid w:val="00981648"/>
    <w:rsid w:val="00982798"/>
    <w:rsid w:val="00995370"/>
    <w:rsid w:val="009A09E6"/>
    <w:rsid w:val="009A743B"/>
    <w:rsid w:val="009A789E"/>
    <w:rsid w:val="009C7BB4"/>
    <w:rsid w:val="009D791A"/>
    <w:rsid w:val="009D7DAB"/>
    <w:rsid w:val="009E3812"/>
    <w:rsid w:val="00A0292D"/>
    <w:rsid w:val="00A127B1"/>
    <w:rsid w:val="00A12844"/>
    <w:rsid w:val="00A13187"/>
    <w:rsid w:val="00A14529"/>
    <w:rsid w:val="00A1645F"/>
    <w:rsid w:val="00A2694F"/>
    <w:rsid w:val="00A30FED"/>
    <w:rsid w:val="00A32FCC"/>
    <w:rsid w:val="00A34E6F"/>
    <w:rsid w:val="00A3634A"/>
    <w:rsid w:val="00A3661C"/>
    <w:rsid w:val="00A45B01"/>
    <w:rsid w:val="00A57CB0"/>
    <w:rsid w:val="00A712F6"/>
    <w:rsid w:val="00A90104"/>
    <w:rsid w:val="00A96372"/>
    <w:rsid w:val="00AA2E31"/>
    <w:rsid w:val="00AA3ACE"/>
    <w:rsid w:val="00AB538B"/>
    <w:rsid w:val="00AC4BE5"/>
    <w:rsid w:val="00AC64F5"/>
    <w:rsid w:val="00AC7A40"/>
    <w:rsid w:val="00AD3D4D"/>
    <w:rsid w:val="00AD62A0"/>
    <w:rsid w:val="00AE0627"/>
    <w:rsid w:val="00AF0DE7"/>
    <w:rsid w:val="00B02D12"/>
    <w:rsid w:val="00B06ADA"/>
    <w:rsid w:val="00B0743C"/>
    <w:rsid w:val="00B2339D"/>
    <w:rsid w:val="00B3705D"/>
    <w:rsid w:val="00B570BE"/>
    <w:rsid w:val="00B60CA3"/>
    <w:rsid w:val="00B64714"/>
    <w:rsid w:val="00B64C79"/>
    <w:rsid w:val="00B66C1E"/>
    <w:rsid w:val="00B8223F"/>
    <w:rsid w:val="00B833CF"/>
    <w:rsid w:val="00B8375A"/>
    <w:rsid w:val="00B8729A"/>
    <w:rsid w:val="00B92ADA"/>
    <w:rsid w:val="00B93EE4"/>
    <w:rsid w:val="00BA3A29"/>
    <w:rsid w:val="00BA7D72"/>
    <w:rsid w:val="00BB1A15"/>
    <w:rsid w:val="00BC3365"/>
    <w:rsid w:val="00BC731A"/>
    <w:rsid w:val="00BE174C"/>
    <w:rsid w:val="00BF01D2"/>
    <w:rsid w:val="00C04900"/>
    <w:rsid w:val="00C04ADE"/>
    <w:rsid w:val="00C06DC6"/>
    <w:rsid w:val="00C10A04"/>
    <w:rsid w:val="00C23EC8"/>
    <w:rsid w:val="00C30812"/>
    <w:rsid w:val="00C347B7"/>
    <w:rsid w:val="00C50B82"/>
    <w:rsid w:val="00C51F60"/>
    <w:rsid w:val="00C7194F"/>
    <w:rsid w:val="00C75221"/>
    <w:rsid w:val="00C766A1"/>
    <w:rsid w:val="00C80943"/>
    <w:rsid w:val="00C822D8"/>
    <w:rsid w:val="00C86E8B"/>
    <w:rsid w:val="00CA0CAB"/>
    <w:rsid w:val="00CA5098"/>
    <w:rsid w:val="00CB084F"/>
    <w:rsid w:val="00CB3824"/>
    <w:rsid w:val="00CB5D56"/>
    <w:rsid w:val="00CC14C7"/>
    <w:rsid w:val="00CC4563"/>
    <w:rsid w:val="00CE28FC"/>
    <w:rsid w:val="00CE7933"/>
    <w:rsid w:val="00CF36B3"/>
    <w:rsid w:val="00CF4D3C"/>
    <w:rsid w:val="00CF530D"/>
    <w:rsid w:val="00D04F7F"/>
    <w:rsid w:val="00D2218A"/>
    <w:rsid w:val="00D26782"/>
    <w:rsid w:val="00D34EA2"/>
    <w:rsid w:val="00D445DD"/>
    <w:rsid w:val="00D51C6A"/>
    <w:rsid w:val="00D6377E"/>
    <w:rsid w:val="00D7540A"/>
    <w:rsid w:val="00D7633E"/>
    <w:rsid w:val="00D81972"/>
    <w:rsid w:val="00D81B38"/>
    <w:rsid w:val="00D8390E"/>
    <w:rsid w:val="00D855D7"/>
    <w:rsid w:val="00D85C20"/>
    <w:rsid w:val="00D97676"/>
    <w:rsid w:val="00DC30FF"/>
    <w:rsid w:val="00DC5E6B"/>
    <w:rsid w:val="00DF7B9D"/>
    <w:rsid w:val="00E11280"/>
    <w:rsid w:val="00E16F62"/>
    <w:rsid w:val="00E4456B"/>
    <w:rsid w:val="00E471F2"/>
    <w:rsid w:val="00E47BCD"/>
    <w:rsid w:val="00E524A4"/>
    <w:rsid w:val="00E62E1B"/>
    <w:rsid w:val="00E81722"/>
    <w:rsid w:val="00E8498A"/>
    <w:rsid w:val="00E9064C"/>
    <w:rsid w:val="00E9470A"/>
    <w:rsid w:val="00E952E7"/>
    <w:rsid w:val="00E953C2"/>
    <w:rsid w:val="00E974E5"/>
    <w:rsid w:val="00EA2176"/>
    <w:rsid w:val="00EC01F5"/>
    <w:rsid w:val="00EC6ACF"/>
    <w:rsid w:val="00ED1564"/>
    <w:rsid w:val="00EE5762"/>
    <w:rsid w:val="00F01640"/>
    <w:rsid w:val="00F03F58"/>
    <w:rsid w:val="00F06210"/>
    <w:rsid w:val="00F10F51"/>
    <w:rsid w:val="00F23723"/>
    <w:rsid w:val="00F23780"/>
    <w:rsid w:val="00F26828"/>
    <w:rsid w:val="00F27263"/>
    <w:rsid w:val="00F304F1"/>
    <w:rsid w:val="00F315FE"/>
    <w:rsid w:val="00F36AA9"/>
    <w:rsid w:val="00F44791"/>
    <w:rsid w:val="00F45EE0"/>
    <w:rsid w:val="00F47F00"/>
    <w:rsid w:val="00F60233"/>
    <w:rsid w:val="00F61C90"/>
    <w:rsid w:val="00F64745"/>
    <w:rsid w:val="00F675C8"/>
    <w:rsid w:val="00F71287"/>
    <w:rsid w:val="00F7220C"/>
    <w:rsid w:val="00F864BA"/>
    <w:rsid w:val="00F90084"/>
    <w:rsid w:val="00F961C4"/>
    <w:rsid w:val="00FA2D06"/>
    <w:rsid w:val="00FA4691"/>
    <w:rsid w:val="00FB110F"/>
    <w:rsid w:val="00FC1E73"/>
    <w:rsid w:val="00FC2DB9"/>
    <w:rsid w:val="00FD6461"/>
    <w:rsid w:val="00FF4F58"/>
    <w:rsid w:val="00FF5764"/>
    <w:rsid w:val="04E766FA"/>
    <w:rsid w:val="06F46A5E"/>
    <w:rsid w:val="07110010"/>
    <w:rsid w:val="078F0B81"/>
    <w:rsid w:val="0C2A7A8F"/>
    <w:rsid w:val="0DFE0FE4"/>
    <w:rsid w:val="0FF70492"/>
    <w:rsid w:val="100006CE"/>
    <w:rsid w:val="12E4075F"/>
    <w:rsid w:val="19803370"/>
    <w:rsid w:val="1B157916"/>
    <w:rsid w:val="1BE3F3DE"/>
    <w:rsid w:val="1F497BB6"/>
    <w:rsid w:val="243F3E9B"/>
    <w:rsid w:val="2BA65B0A"/>
    <w:rsid w:val="2CDB3B36"/>
    <w:rsid w:val="3025329E"/>
    <w:rsid w:val="30E96B63"/>
    <w:rsid w:val="3BDF488C"/>
    <w:rsid w:val="3DE86E35"/>
    <w:rsid w:val="3E1735C2"/>
    <w:rsid w:val="43E26F8E"/>
    <w:rsid w:val="462D5440"/>
    <w:rsid w:val="46FF24F6"/>
    <w:rsid w:val="4BB07042"/>
    <w:rsid w:val="56680CC8"/>
    <w:rsid w:val="664277DF"/>
    <w:rsid w:val="68FEFBA7"/>
    <w:rsid w:val="6F9A1253"/>
    <w:rsid w:val="6FE60775"/>
    <w:rsid w:val="6FFC2EE8"/>
    <w:rsid w:val="70ED68D2"/>
    <w:rsid w:val="71F479FF"/>
    <w:rsid w:val="75A04D7D"/>
    <w:rsid w:val="77A779F4"/>
    <w:rsid w:val="78BF7D2B"/>
    <w:rsid w:val="79FF75A9"/>
    <w:rsid w:val="7AEFA78F"/>
    <w:rsid w:val="7C2BF456"/>
    <w:rsid w:val="7C2F243F"/>
    <w:rsid w:val="7CCA2FB5"/>
    <w:rsid w:val="7D4A236D"/>
    <w:rsid w:val="7E931379"/>
    <w:rsid w:val="7FFC3DE4"/>
    <w:rsid w:val="DDEFFDCF"/>
    <w:rsid w:val="EEDF806D"/>
    <w:rsid w:val="F1FF50DA"/>
    <w:rsid w:val="F7FF1693"/>
    <w:rsid w:val="FF335D32"/>
    <w:rsid w:val="FFF5C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15"/>
    <w:qFormat/>
    <w:uiPriority w:val="9"/>
    <w:pPr>
      <w:numPr>
        <w:ilvl w:val="0"/>
        <w:numId w:val="1"/>
      </w:numPr>
      <w:snapToGrid w:val="0"/>
      <w:spacing w:before="480" w:after="360"/>
      <w:ind w:left="0" w:firstLine="0"/>
      <w:jc w:val="center"/>
      <w:outlineLvl w:val="0"/>
    </w:pPr>
    <w:rPr>
      <w:rFonts w:eastAsia="黑体"/>
      <w:sz w:val="32"/>
      <w:szCs w:val="32"/>
    </w:rPr>
  </w:style>
  <w:style w:type="paragraph" w:styleId="4">
    <w:name w:val="heading 2"/>
    <w:basedOn w:val="2"/>
    <w:next w:val="1"/>
    <w:link w:val="20"/>
    <w:unhideWhenUsed/>
    <w:qFormat/>
    <w:uiPriority w:val="9"/>
    <w:pPr>
      <w:numPr>
        <w:numId w:val="0"/>
      </w:numPr>
      <w:spacing w:after="120" w:line="400" w:lineRule="exact"/>
      <w:outlineLvl w:val="1"/>
    </w:pPr>
    <w:rPr>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qFormat/>
    <w:uiPriority w:val="99"/>
    <w:pPr>
      <w:spacing w:after="120"/>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正文文本 字符"/>
    <w:basedOn w:val="12"/>
    <w:link w:val="3"/>
    <w:qFormat/>
    <w:uiPriority w:val="99"/>
    <w:rPr>
      <w:rFonts w:ascii="Calibri" w:hAnsi="Calibri" w:eastAsia="宋体" w:cs="Times New Roman"/>
    </w:rPr>
  </w:style>
  <w:style w:type="character" w:customStyle="1" w:styleId="15">
    <w:name w:val="标题 1 字符"/>
    <w:basedOn w:val="12"/>
    <w:link w:val="2"/>
    <w:qFormat/>
    <w:uiPriority w:val="9"/>
    <w:rPr>
      <w:rFonts w:ascii="Calibri" w:hAnsi="Calibri" w:eastAsia="黑体" w:cs="Times New Roman"/>
      <w:sz w:val="32"/>
      <w:szCs w:val="32"/>
    </w:rPr>
  </w:style>
  <w:style w:type="paragraph" w:customStyle="1" w:styleId="16">
    <w:name w:val="_txt"/>
    <w:qFormat/>
    <w:uiPriority w:val="0"/>
    <w:pPr>
      <w:snapToGrid w:val="0"/>
      <w:spacing w:line="400" w:lineRule="exact"/>
      <w:ind w:firstLine="480" w:firstLineChars="200"/>
    </w:pPr>
    <w:rPr>
      <w:rFonts w:ascii="Times New Roman" w:hAnsi="Times New Roman" w:eastAsia="宋体" w:cs="Times New Roman"/>
      <w:kern w:val="2"/>
      <w:sz w:val="24"/>
      <w:szCs w:val="24"/>
      <w:lang w:val="en-US" w:eastAsia="zh-CN" w:bidi="ar-SA"/>
    </w:rPr>
  </w:style>
  <w:style w:type="character" w:customStyle="1" w:styleId="17">
    <w:name w:val="页眉 字符"/>
    <w:basedOn w:val="12"/>
    <w:link w:val="6"/>
    <w:qFormat/>
    <w:uiPriority w:val="99"/>
    <w:rPr>
      <w:rFonts w:ascii="Calibri" w:hAnsi="Calibri" w:eastAsia="宋体" w:cs="Times New Roman"/>
      <w:sz w:val="18"/>
      <w:szCs w:val="18"/>
    </w:rPr>
  </w:style>
  <w:style w:type="character" w:customStyle="1" w:styleId="18">
    <w:name w:val="页脚 字符"/>
    <w:basedOn w:val="12"/>
    <w:link w:val="5"/>
    <w:qFormat/>
    <w:uiPriority w:val="99"/>
    <w:rPr>
      <w:rFonts w:ascii="Calibri" w:hAnsi="Calibri" w:eastAsia="宋体" w:cs="Times New Roman"/>
      <w:sz w:val="18"/>
      <w:szCs w:val="18"/>
    </w:rPr>
  </w:style>
  <w:style w:type="paragraph" w:customStyle="1" w:styleId="19">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20">
    <w:name w:val="标题 2 字符"/>
    <w:basedOn w:val="12"/>
    <w:link w:val="4"/>
    <w:qFormat/>
    <w:uiPriority w:val="9"/>
    <w:rPr>
      <w:rFonts w:ascii="Calibri" w:hAnsi="Calibri" w:eastAsia="黑体" w:cs="Times New Roman"/>
      <w:sz w:val="28"/>
      <w:szCs w:val="28"/>
    </w:rPr>
  </w:style>
  <w:style w:type="paragraph" w:styleId="21">
    <w:name w:val="List Paragraph"/>
    <w:basedOn w:val="1"/>
    <w:qFormat/>
    <w:uiPriority w:val="34"/>
    <w:pPr>
      <w:ind w:firstLine="420" w:firstLineChars="200"/>
    </w:pPr>
    <w:rPr>
      <w:rFonts w:asciiTheme="minorHAnsi" w:hAnsiTheme="minorHAnsi" w:eastAsiaTheme="minorEastAsia" w:cstheme="minorBidi"/>
    </w:rPr>
  </w:style>
  <w:style w:type="character" w:customStyle="1" w:styleId="22">
    <w:name w:val="font31"/>
    <w:basedOn w:val="12"/>
    <w:qFormat/>
    <w:uiPriority w:val="0"/>
    <w:rPr>
      <w:rFonts w:hint="eastAsia" w:ascii="宋体" w:hAnsi="宋体" w:eastAsia="宋体" w:cs="宋体"/>
      <w:color w:val="000000"/>
      <w:sz w:val="18"/>
      <w:szCs w:val="18"/>
      <w:u w:val="none"/>
    </w:rPr>
  </w:style>
  <w:style w:type="character" w:customStyle="1" w:styleId="23">
    <w:name w:val="font11"/>
    <w:basedOn w:val="12"/>
    <w:qFormat/>
    <w:uiPriority w:val="0"/>
    <w:rPr>
      <w:rFonts w:hint="default" w:ascii="Times New Roman" w:hAnsi="Times New Roman" w:cs="Times New Roman"/>
      <w:color w:val="000000"/>
      <w:sz w:val="18"/>
      <w:szCs w:val="18"/>
      <w:u w:val="none"/>
    </w:rPr>
  </w:style>
  <w:style w:type="character" w:customStyle="1" w:styleId="24">
    <w:name w:val="font51"/>
    <w:basedOn w:val="12"/>
    <w:qFormat/>
    <w:uiPriority w:val="0"/>
    <w:rPr>
      <w:rFonts w:hint="eastAsia" w:ascii="宋体" w:hAnsi="宋体" w:eastAsia="宋体" w:cs="宋体"/>
      <w:color w:val="000000"/>
      <w:sz w:val="18"/>
      <w:szCs w:val="18"/>
      <w:u w:val="none"/>
    </w:rPr>
  </w:style>
  <w:style w:type="character" w:customStyle="1" w:styleId="25">
    <w:name w:val="font61"/>
    <w:basedOn w:val="12"/>
    <w:qFormat/>
    <w:uiPriority w:val="0"/>
    <w:rPr>
      <w:rFonts w:hint="default" w:ascii="Times New Roman" w:hAnsi="Times New Roman" w:cs="Times New Roman"/>
      <w:color w:val="000000"/>
      <w:sz w:val="18"/>
      <w:szCs w:val="18"/>
      <w:u w:val="none"/>
    </w:rPr>
  </w:style>
  <w:style w:type="character" w:customStyle="1" w:styleId="26">
    <w:name w:val="font81"/>
    <w:basedOn w:val="12"/>
    <w:qFormat/>
    <w:uiPriority w:val="0"/>
    <w:rPr>
      <w:rFonts w:hint="default" w:ascii="Times New Roman" w:hAnsi="Times New Roman" w:cs="Times New Roman"/>
      <w:color w:val="000000"/>
      <w:sz w:val="18"/>
      <w:szCs w:val="18"/>
      <w:u w:val="none"/>
      <w:vertAlign w:val="subscript"/>
    </w:rPr>
  </w:style>
  <w:style w:type="character" w:customStyle="1" w:styleId="27">
    <w:name w:val="font71"/>
    <w:basedOn w:val="12"/>
    <w:uiPriority w:val="0"/>
    <w:rPr>
      <w:rFonts w:hint="eastAsia" w:ascii="仿宋_GB2312" w:eastAsia="仿宋_GB2312" w:cs="仿宋_GB2312"/>
      <w:color w:val="000000"/>
      <w:sz w:val="18"/>
      <w:szCs w:val="18"/>
      <w:u w:val="none"/>
    </w:rPr>
  </w:style>
  <w:style w:type="paragraph" w:customStyle="1" w:styleId="28">
    <w:name w:val="null3"/>
    <w:hidden/>
    <w:qFormat/>
    <w:uiPriority w:val="0"/>
    <w:rPr>
      <w:rFonts w:hint="eastAsia" w:asciiTheme="minorHAnsi" w:hAnsiTheme="minorHAnsi" w:eastAsiaTheme="minorEastAsia" w:cstheme="minorBidi"/>
      <w:lang w:val="en-US" w:eastAsia="zh-Hans"/>
    </w:rPr>
  </w:style>
  <w:style w:type="character" w:customStyle="1" w:styleId="29">
    <w:name w:val="font41"/>
    <w:basedOn w:val="12"/>
    <w:uiPriority w:val="0"/>
    <w:rPr>
      <w:rFonts w:hint="eastAsia" w:ascii="宋体" w:hAnsi="宋体" w:eastAsia="宋体" w:cs="宋体"/>
      <w:color w:val="000000"/>
      <w:sz w:val="24"/>
      <w:szCs w:val="24"/>
      <w:u w:val="none"/>
    </w:rPr>
  </w:style>
  <w:style w:type="character" w:customStyle="1" w:styleId="30">
    <w:name w:val="font2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08b3e8f3-01a6-4567-b85b-6c095fa2ef1e</errorID>
      <errorWord>所必须的</errorWord>
      <group>L1_Word</group>
      <groupName>字词问题</groupName>
      <ability>L2_Typo</ability>
      <abilityName>字词错误</abilityName>
      <candidateList>
        <item>所必需的</item>
      </candidateList>
      <explain/>
      <paraID>333060A5</paraID>
      <start>9</start>
      <end>13</end>
      <status>unmodified</status>
      <modifiedWord/>
      <trackRevisions>false</trackRevisions>
    </reviewItem>
    <reviewItem>
      <errorID>bb63f800-b000-41d6-80a2-e528fca6c4fa</errorID>
      <errorWord>采购</errorWord>
      <group>L1_AI</group>
      <groupName>深度校对</groupName>
      <ability>L2_AI_Grammar</ability>
      <abilityName>语法纠错</abilityName>
      <candidateList>
        <item>本采购</item>
      </candidateList>
      <explain/>
      <paraID>678F7788</paraID>
      <start>145</start>
      <end>147</end>
      <status>unmodified</status>
      <modifiedWord/>
      <trackRevisions>false</trackRevisions>
    </reviewItem>
    <reviewItem>
      <errorID>b7444373-752c-4938-aa32-861d44edab3c</errorID>
      <errorWord> </errorWord>
      <group>L1_AI</group>
      <groupName>深度校对</groupName>
      <ability>L2_AI_Punc</ability>
      <abilityName>标点纠错</abilityName>
      <candidateList>
        <item/>
      </candidateList>
      <explain>此处空格冗余，建议删除。</explain>
      <paraID>2BB6074A</paraID>
      <start>5</start>
      <end>5</end>
      <status>modified</status>
      <modifiedWord/>
      <trackRevisions>false</trackRevisions>
    </reviewItem>
    <reviewItem>
      <errorID>6dc46e13-092d-4a15-9d80-c7ec8c0938cc</errorID>
      <errorWord> </errorWord>
      <group>L1_AI</group>
      <groupName>深度校对</groupName>
      <ability>L2_AI_Punc</ability>
      <abilityName>标点纠错</abilityName>
      <candidateList>
        <item/>
      </candidateList>
      <explain>此处空格冗余，建议删除。</explain>
      <paraID>2BB6074A</paraID>
      <start>14</start>
      <end>15</end>
      <status>unmodified</status>
      <modifiedWord/>
      <trackRevisions>false</trackRevisions>
    </reviewItem>
    <reviewItem>
      <errorID>e0322b70-9617-4654-beb3-dfd2249c04a5</errorID>
      <errorWord>/</errorWord>
      <group>L1_AI</group>
      <groupName>深度校对</groupName>
      <ability>L2_AI_Word</ability>
      <abilityName>字词纠错</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68B89DC9</paraID>
      <start>45</start>
      <end>46</end>
      <status>modified</status>
      <modifiedWord>或</modifiedWord>
      <trackRevisions>false</trackRevisions>
    </reviewItem>
    <reviewItem>
      <errorID>bc7fbfd5-d853-49a3-a7e5-337a8e51fcf6</errorID>
      <errorWord>负责人/本人</errorWord>
      <group>L1_AI</group>
      <groupName>深度校对</groupName>
      <ability>L2_AI_Grammar</ability>
      <abilityName>语法纠错</abilityName>
      <candidateList>
        <item>负责人</item>
      </candidateList>
      <explain/>
      <paraID>68B89DC9</paraID>
      <start>48</start>
      <end>51</end>
      <status>modified</status>
      <modifiedWord>负责人</modifiedWord>
      <trackRevisions>false</trackRevisions>
    </reviewItem>
    <reviewItem>
      <errorID>758bfae6-e803-44f8-928d-f7aa5cfb9bb1</errorID>
      <errorWord>或者</errorWord>
      <group>L1_AI</group>
      <groupName>深度校对</groupName>
      <ability>L2_AI_Punc</ability>
      <abilityName>标点纠错</abilityName>
      <candidateList>
        <item>，或者</item>
      </candidateList>
      <explain/>
      <paraID>409AEA04</paraID>
      <start>93</start>
      <end>96</end>
      <status>modified</status>
      <modifiedWord>，或者</modifiedWord>
      <trackRevisions>false</trackRevisions>
    </reviewItem>
    <reviewItem>
      <errorID>044fec7c-984a-4663-89b7-071bb3b93764</errorID>
      <errorWord>的</errorWord>
      <group>L1_AI</group>
      <groupName>深度校对</groupName>
      <ability>L2_AI_Word</ability>
      <abilityName>字词纠错</abilityName>
      <candidateList>
        <item>，</item>
      </candidateList>
      <explain/>
      <paraID>409AEA04</paraID>
      <start>110</start>
      <end>111</end>
      <status>modified</status>
      <modifiedWord>，</modifiedWord>
      <trackRevisions>false</trackRevisions>
    </reviewItem>
    <reviewItem>
      <errorID>308315ea-1321-449d-a7f5-d9c72c000aa6</errorID>
      <errorWord>说明书</errorWord>
      <group>L1_AI</group>
      <groupName>深度校对</groupName>
      <ability>L2_AI_Grammar</ability>
      <abilityName>语法纠错</abilityName>
      <candidateList>
        <item>说明</item>
      </candidateList>
      <explain/>
      <paraID>409AEA04</paraID>
      <start>125</start>
      <end>127</end>
      <status>modified</status>
      <modifiedWord>说明</modifiedWord>
      <trackRevisions>false</trackRevisions>
    </reviewItem>
    <reviewItem>
      <errorID>c930be6b-1e9c-4590-9c0f-4f4d4de58ff7</errorID>
      <errorWord>：</errorWord>
      <group>L1_AI</group>
      <groupName>深度校对</groupName>
      <ability>L2_AI_Grammar</ability>
      <abilityName>语法纠错</abilityName>
      <candidateList>
        <item>，应</item>
      </candidateList>
      <explain/>
      <paraID>29BC3A1C</paraID>
      <start>20</start>
      <end>22</end>
      <status>modified</status>
      <modifiedWord>，应</modifiedWord>
      <trackRevisions>false</trackRevisions>
    </reviewItem>
    <reviewItem>
      <errorID>46044204-9ba9-4e63-abdb-5b48252ee69f</errorID>
      <errorWord>。</errorWord>
      <group>L1_AI</group>
      <groupName>深度校对</groupName>
      <ability>L2_AI_Grammar</ability>
      <abilityName>语法纠错</abilityName>
      <candidateList>
        <item>提出；</item>
      </candidateList>
      <explain/>
      <paraID>29BC3A1C</paraID>
      <start>42</start>
      <end>45</end>
      <status>modified</status>
      <modifiedWord>提出；</modifiedWord>
      <trackRevisions>false</trackRevisions>
    </reviewItem>
    <reviewItem>
      <errorID>401227b8-4492-4cc5-acdd-8642d2e095fa</errorID>
      <errorWord>质疑</errorWord>
      <group>L1_AI</group>
      <groupName>深度校对</groupName>
      <ability>L2_AI_Grammar</ability>
      <abilityName>语法纠错</abilityName>
      <candidateList>
        <item>的质疑</item>
      </candidateList>
      <explain/>
      <paraID>29BC3A1C</paraID>
      <start>53</start>
      <end>56</end>
      <status>modified</status>
      <modifiedWord>的质疑</modifiedWord>
      <trackRevisions>false</trackRevisions>
    </reviewItem>
    <reviewItem>
      <errorID>1d935fac-cbbe-4699-affe-d4d07da8c9e3</errorID>
      <errorWord>时间：为</errorWord>
      <group>L1_AI</group>
      <groupName>深度校对</groupName>
      <ability>L2_AI_Grammar</ability>
      <abilityName>语法纠错</abilityName>
      <candidateList>
        <item>，应在</item>
      </candidateList>
      <explain/>
      <paraID>29BC3A1C</paraID>
      <start>56</start>
      <end>59</end>
      <status>modified</status>
      <modifiedWord>，应在</modifiedWord>
      <trackRevisions>false</trackRevisions>
    </reviewItem>
    <reviewItem>
      <errorID>764ad832-339c-47cd-aadb-ccc127435948</errorID>
      <errorWord>。</errorWord>
      <group>L1_AI</group>
      <groupName>深度校对</groupName>
      <ability>L2_AI_Grammar</ability>
      <abilityName>语法纠错</abilityName>
      <candidateList>
        <item>提出；</item>
      </candidateList>
      <explain/>
      <paraID>29BC3A1C</paraID>
      <start>77</start>
      <end>80</end>
      <status>modified</status>
      <modifiedWord>提出；</modifiedWord>
      <trackRevisions>false</trackRevisions>
    </reviewItem>
    <reviewItem>
      <errorID>22d10ff6-e487-44c6-a46b-baf8ae1e8000</errorID>
      <errorWord>提出</errorWord>
      <group>L1_AI</group>
      <groupName>深度校对</groupName>
      <ability>L2_AI_Grammar</ability>
      <abilityName>语法纠错</abilityName>
      <candidateList>
        <item>的</item>
      </candidateList>
      <explain>置于形容词、名词后，用于修饰事物的形态。</explain>
      <paraID>29BC3A1C</paraID>
      <start>88</start>
      <end>90</end>
      <status>unmodified</status>
      <modifiedWord/>
      <trackRevisions>false</trackRevisions>
    </reviewItem>
    <reviewItem>
      <errorID>ea5427cb-fc0e-423f-8a32-b83e3772ce85</errorID>
      <errorWord>时间：为</errorWord>
      <group>L1_AI</group>
      <groupName>深度校对</groupName>
      <ability>L2_AI_Grammar</ability>
      <abilityName>语法纠错</abilityName>
      <candidateList>
        <item>，应在</item>
      </candidateList>
      <explain/>
      <paraID>29BC3A1C</paraID>
      <start>92</start>
      <end>95</end>
      <status>modified</status>
      <modifiedWord>，应在</modifiedWord>
      <trackRevisions>false</trackRevisions>
    </reviewItem>
    <reviewItem>
      <errorID>3bf4e4f3-7a84-43af-bd0e-864388d2e610</errorID>
      <errorWord>。</errorWord>
      <group>L1_AI</group>
      <groupName>深度校对</groupName>
      <ability>L2_AI_Grammar</ability>
      <abilityName>语法纠错</abilityName>
      <candidateList>
        <item>提出。</item>
      </candidateList>
      <explain/>
      <paraID>29BC3A1C</paraID>
      <start>114</start>
      <end>117</end>
      <status>modified</status>
      <modifiedWord>提出。</modifiedWord>
      <trackRevisions>false</trackRevisions>
    </reviewItem>
    <reviewItem>
      <errorID>2bd8189f-d3cb-405a-b565-45cd6e86490e</errorID>
      <errorWord>作为</errorWord>
      <group>L1_AI</group>
      <groupName>深度校对</groupName>
      <ability>L2_AI_Grammar</ability>
      <abilityName>语法纠错</abilityName>
      <candidateList>
        <item>作</item>
      </candidateList>
      <explain>❶起：振～｜日出而～｜一鼓～气｜枪声大～。❷〈动〉从事某种活动：～孽｜～报告｜自～自受。❸〈动〉写作：著～｜～曲｜～书（写信）。❹作品：佳～｜杰～｜成功之～。❺装：～态｜装模～样。❻〈动〉当成；作为：～保｜～废｜认贼～父。❼发作：～呕｜～怪。</explain>
      <paraID>163C6FE5</paraID>
      <start>146</start>
      <end>147</end>
      <status>modified</status>
      <modifiedWord>作</modifiedWord>
      <trackRevisions>false</trackRevisions>
    </reviewItem>
    <reviewItem>
      <errorID>5612ae55-29c3-4b95-8d45-f14f06e33b4d</errorID>
      <errorWord>作为</errorWord>
      <group>L1_AI</group>
      <groupName>深度校对</groupName>
      <ability>L2_AI_Grammar</ability>
      <abilityName>语法纠错</abilityName>
      <candidateList>
        <item>作</item>
      </candidateList>
      <explain>❶起：振～｜日出而～｜一鼓～气｜枪声大～。❷〈动〉从事某种活动：～孽｜～报告｜自～自受。❸〈动〉写作：著～｜～曲｜～书（写信）。❹作品：佳～｜杰～｜成功之～。❺装：～态｜装模～样。❻〈动〉当成；作为：～保｜～废｜认贼～父。❼发作：～呕｜～怪。</explain>
      <paraID>684686D0</paraID>
      <start>79</start>
      <end>80</end>
      <status>modified</status>
      <modifiedWord>作</modifiedWord>
      <trackRevisions>false</trackRevisions>
    </reviewItem>
    <reviewItem>
      <errorID>ae4c150e-e212-412f-a6ce-49c58b3e07df</errorID>
      <errorWord>为</errorWord>
      <group>L1_AI</group>
      <groupName>深度校对</groupName>
      <ability>L2_AI_Grammar</ability>
      <abilityName>语法纠错</abilityName>
      <candidateList>
        <item>其为</item>
      </candidateList>
      <explain/>
      <paraID>189B0B9C</paraID>
      <start>162</start>
      <end>164</end>
      <status>modified</status>
      <modifiedWord>其为</modifiedWord>
      <trackRevisions>false</trackRevisions>
    </reviewItem>
    <reviewItem>
      <errorID>632dde16-5dd9-4de0-aeb9-baeaf7593a10</errorID>
      <errorWord>其它</errorWord>
      <group>L1_Word</group>
      <groupName>字词问题</groupName>
      <ability>L2_Alias</ability>
      <abilityName>也作/曾用词</abilityName>
      <candidateList>
        <item>其他</item>
      </candidateList>
      <explain>词汇[其它]为不规范表述或旧称，其规范书面表述为[其他]。</explain>
      <paraID>1C41B020</paraID>
      <start>55</start>
      <end>57</end>
      <status>unmodified</status>
      <modifiedWord/>
      <trackRevisions>false</trackRevisions>
    </reviewItem>
    <reviewItem>
      <errorID>6c081314-94fc-4da2-a86f-276e056528c9</errorID>
      <errorWord>其它</errorWord>
      <group>L1_Word</group>
      <groupName>字词问题</groupName>
      <ability>L2_Alias</ability>
      <abilityName>也作/曾用词</abilityName>
      <candidateList>
        <item>其他</item>
      </candidateList>
      <explain>词汇[其它]为不规范表述或旧称，其规范书面表述为[其他]。</explain>
      <paraID>1C41B020</paraID>
      <start>83</start>
      <end>85</end>
      <status>unmodified</status>
      <modifiedWord/>
      <trackRevisions>false</trackRevisions>
    </reviewItem>
    <reviewItem>
      <errorID>e98a8610-ea75-486d-88c2-edb3003d38b2</errorID>
      <errorWord>并</errorWord>
      <group>L1_Word</group>
      <groupName>字词问题</groupName>
      <ability>L2_Typo</ability>
      <abilityName>字词错误</abilityName>
      <candidateList>
        <item>并加</item>
      </candidateList>
      <explain/>
      <paraID>7CBA460C</paraID>
      <start>54</start>
      <end>56</end>
      <status>modified</status>
      <modifiedWord>并加</modifiedWord>
      <trackRevisions>false</trackRevisions>
    </reviewItem>
    <reviewItem>
      <errorID>164b299e-0cc8-40a4-9565-7a1146a44ecd</errorID>
      <errorWord>款</errorWord>
      <group>L1_Word</group>
      <groupName>字词问题</groupName>
      <ability>L2_Typo</ability>
      <abilityName>字词错误</abilityName>
      <candidateList>
        <item>款等</item>
      </candidateList>
      <explain/>
      <paraID>57866853</paraID>
      <start>48</start>
      <end>50</end>
      <status>modified</status>
      <modifiedWord>款等</modifiedWord>
      <trackRevisions>false</trackRevisions>
    </reviewItem>
    <reviewItem>
      <errorID>6cff2bfe-8b57-49f2-b93c-54764f40e1db</errorID>
      <errorWord>所必须的</errorWord>
      <group>L1_Word</group>
      <groupName>字词问题</groupName>
      <ability>L2_Typo</ability>
      <abilityName>字词错误</abilityName>
      <candidateList>
        <item>所必需的</item>
      </candidateList>
      <explain/>
      <paraID>430D2521</paraID>
      <start>9</start>
      <end>13</end>
      <status>unmodified</status>
      <modifiedWord/>
      <trackRevisions>false</trackRevisions>
    </reviewItem>
    <reviewItem>
      <errorID>e2960d01-9f5d-40f2-93e0-3f1df8439c88</errorID>
      <errorWord>(</errorWord>
      <group>L1_Format</group>
      <groupName>格式问题</groupName>
      <ability>L2_HalfPunc</ability>
      <abilityName>全半角检查</abilityName>
      <candidateList>
        <item>（</item>
      </candidateList>
      <explain>文本全半角错误。</explain>
      <paraID>370B0194</paraID>
      <start>18</start>
      <end>19</end>
      <status>modified</status>
      <modifiedWord>（</modifiedWord>
      <trackRevisions>false</trackRevisions>
    </reviewItem>
    <reviewItem>
      <errorID>d9880569-61a7-40c4-8967-9ba8e0165928</errorID>
      <errorWord>)</errorWord>
      <group>L1_Format</group>
      <groupName>格式问题</groupName>
      <ability>L2_HalfPunc</ability>
      <abilityName>全半角检查</abilityName>
      <candidateList>
        <item>）</item>
      </candidateList>
      <explain>文本全半角错误。</explain>
      <paraID>370B0194</paraID>
      <start>21</start>
      <end>22</end>
      <status>modified</status>
      <modifiedWord>）</modifiedWord>
      <trackRevisions>false</trackRevisions>
    </reviewItem>
    <reviewItem>
      <errorID>2976befc-207c-41e9-89c1-8d6bea94affa</errorID>
      <errorWord>必须与</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380AAAF8</paraID>
      <start>12</start>
      <end>14</end>
      <status>modified</status>
      <modifiedWord>必须</modifiedWord>
      <trackRevisions>false</trackRevisions>
    </reviewItem>
    <reviewItem>
      <errorID>da43dd7f-328a-41ad-9a03-99597ac97978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579D7C61</paraID>
      <start>0</start>
      <end>2</end>
      <status>modified</status>
      <modifiedWord>1.</modifiedWord>
      <trackRevisions>false</trackRevisions>
    </reviewItem>
    <reviewItem>
      <errorID>6e53eb40-02c7-4c69-8ba0-af0b469585ec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36E8714E</paraID>
      <start>0</start>
      <end>2</end>
      <status>modified</status>
      <modifiedWord>2.</modifiedWord>
      <trackRevisions>false</trackRevisions>
    </reviewItem>
    <reviewItem>
      <errorID>af18a5db-5bdd-4cdd-8ac0-d60eca4157d6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689539</paraID>
      <start>0</start>
      <end>2</end>
      <status>modified</status>
      <modifiedWord>1.</modifiedWord>
      <trackRevisions>false</trackRevisions>
    </reviewItem>
    <reviewItem>
      <errorID>ee6639a3-446e-4131-83fe-4b3a7b6b2182</errorID>
      <errorWord>;</errorWord>
      <group>L1_Format</group>
      <groupName>格式问题</groupName>
      <ability>L2_HalfPunc</ability>
      <abilityName>全半角检查</abilityName>
      <candidateList>
        <item>；</item>
      </candidateList>
      <explain>文本全半角错误。</explain>
      <paraID>777B3F5A</paraID>
      <start>56</start>
      <end>57</end>
      <status>modified</status>
      <modifiedWord>；</modifiedWord>
      <trackRevisions>false</trackRevisions>
    </reviewItem>
    <reviewItem>
      <errorID>352fe3ba-28d9-4419-8a76-cc5aca5e72c7</errorID>
      <errorWord>》</errorWord>
      <group>L1_Word</group>
      <groupName>字词问题</groupName>
      <ability>L2_Typo</ability>
      <abilityName>字词错误</abilityName>
      <candidateList>
        <item>》和</item>
      </candidateList>
      <explain/>
      <paraID>1BAF5FA6</paraID>
      <start>45</start>
      <end>47</end>
      <status>modified</status>
      <modifiedWord>》和</modifiedWord>
      <trackRevisions>false</trackRevisions>
    </reviewItem>
    <reviewItem>
      <errorID>cc71652b-d9d6-4a55-912f-a5935ff9e8f3</errorID>
      <errorWord>或</errorWord>
      <group>L1_Word</group>
      <groupName>字词问题</groupName>
      <ability>L2_Typo</ability>
      <abilityName>字词错误</abilityName>
      <candidateList>
        <item>或加</item>
      </candidateList>
      <explain/>
      <paraID>17ECBE9D</paraID>
      <start>14</start>
      <end>16</end>
      <status>modified</status>
      <modifiedWord>或加</modifiedWord>
      <trackRevisions>false</trackRevisions>
    </reviewItem>
    <reviewItem>
      <errorID>648a7979-5d8f-48dd-9f93-6fc116c969cf</errorID>
      <errorWord>（</errorWord>
      <group>L1_Word</group>
      <groupName>字词问题</groupName>
      <ability>L2_Typo</ability>
      <abilityName>字词错误</abilityName>
      <candidateList>
        <item>（加</item>
      </candidateList>
      <explain/>
      <paraID>5577D870</paraID>
      <start>9</start>
      <end>11</end>
      <status>modified</status>
      <modifiedWord>（加</modifiedWord>
      <trackRevisions>false</trackRevisions>
    </reviewItem>
    <reviewItem>
      <errorID>5b90b1d7-265d-46ea-9dde-bc80fedc94ff</errorID>
      <errorWord>（</errorWord>
      <group>L1_Word</group>
      <groupName>字词问题</groupName>
      <ability>L2_Typo</ability>
      <abilityName>字词错误</abilityName>
      <candidateList>
        <item>（加</item>
      </candidateList>
      <explain/>
      <paraID> 72275B9</paraID>
      <start>9</start>
      <end>11</end>
      <status>modified</status>
      <modifiedWord>（加</modifiedWord>
      <trackRevisions>false</trackRevisions>
    </reviewItem>
    <reviewItem>
      <errorID>6ddbab91-9d3d-40a4-a471-e372175f9d4d</errorID>
      <errorWord>（</errorWord>
      <group>L1_Punc</group>
      <groupName>标点问题</groupName>
      <ability>L2_Punc</ability>
      <abilityName>标点符号检查</abilityName>
      <candidateList/>
      <explain>同一形式括号套用。</explain>
      <paraID>7D3EE227</paraID>
      <start>19</start>
      <end>20</end>
      <status>unmodified</status>
      <modifiedWord/>
      <trackRevisions>false</trackRevisions>
    </reviewItem>
    <reviewItem>
      <errorID>f4b49db2-3b6a-491b-b418-264a22ee6723</errorID>
      <errorWord>）</errorWord>
      <group>L1_Punc</group>
      <groupName>标点问题</groupName>
      <ability>L2_Punc</ability>
      <abilityName>标点符号检查</abilityName>
      <candidateList/>
      <explain>同一形式括号套用。</explain>
      <paraID>7D3EE227</paraID>
      <start>21</start>
      <end>22</end>
      <status>unmodified</status>
      <modifiedWord/>
      <trackRevisions>false</trackRevisions>
    </reviewItem>
    <reviewItem>
      <errorID>aa85e7a6-470b-44d7-b50a-a2109603281e</errorID>
      <errorWord>-</errorWord>
      <group>L1_Format</group>
      <groupName>格式问题</groupName>
      <ability>L2_HalfPunc</ability>
      <abilityName>全半角检查</abilityName>
      <candidateList>
        <item>－</item>
      </candidateList>
      <explain>文本全半角错误。</explain>
      <paraID>7D3EE227</paraID>
      <start>22</start>
      <end>23</end>
      <status>unmodified</status>
      <modifiedWord/>
      <trackRevisions>false</trackRevisions>
    </reviewItem>
    <reviewItem>
      <errorID>91161f57-3162-4eac-94e5-4d81248ef904</errorID>
      <errorWord>包含但</errorWord>
      <group>L1_Word</group>
      <groupName>字词问题</groupName>
      <ability>L2_Typo</ability>
      <abilityName>字词错误</abilityName>
      <candidateList>
        <item>包含</item>
      </candidateList>
      <explain>〈动〉里边含有：这句话～好几层意思。</explain>
      <paraID>3005FA39</paraID>
      <start>21</start>
      <end>23</end>
      <status>modified</status>
      <modifiedWord>包含</modifiedWord>
      <trackRevisions>false</trackRevisions>
    </reviewItem>
    <reviewItem>
      <errorID>46e66003-45d2-4a85-878c-1574ac5afb1e</errorID>
      <errorWord>其它</errorWord>
      <group>L1_Word</group>
      <groupName>字词问题</groupName>
      <ability>L2_Alias</ability>
      <abilityName>也作/曾用词</abilityName>
      <candidateList>
        <item>其他</item>
      </candidateList>
      <explain>词汇[其它]为不规范表述或旧称，其规范书面表述为[其他]。</explain>
      <paraID> 9EC698B</paraID>
      <start>37</start>
      <end>39</end>
      <status>unmodified</status>
      <modifiedWord/>
      <trackRevisions>false</trackRevisions>
    </reviewItem>
    <reviewItem>
      <errorID>a8c5fd5f-a33e-4560-9724-5c3c79e9ea5a</errorID>
      <errorWord>(</errorWord>
      <group>L1_Format</group>
      <groupName>格式问题</groupName>
      <ability>L2_HalfPunc</ability>
      <abilityName>全半角检查</abilityName>
      <candidateList>
        <item>（</item>
      </candidateList>
      <explain>文本全半角错误。</explain>
      <paraID> 9EC698B</paraID>
      <start>59</start>
      <end>60</end>
      <status>modified</status>
      <modifiedWord>（</modifiedWord>
      <trackRevisions>false</trackRevisions>
    </reviewItem>
    <reviewItem>
      <errorID>c8dd61ac-d3e5-493d-8185-a4134dfe3dff</errorID>
      <errorWord>)</errorWord>
      <group>L1_Format</group>
      <groupName>格式问题</groupName>
      <ability>L2_HalfPunc</ability>
      <abilityName>全半角检查</abilityName>
      <candidateList>
        <item>）</item>
      </candidateList>
      <explain>文本全半角错误。</explain>
      <paraID> 9EC698B</paraID>
      <start>68</start>
      <end>69</end>
      <status>modified</status>
      <modifiedWord>）</modifiedWord>
      <trackRevisions>false</trackRevisions>
    </reviewItem>
    <reviewItem>
      <errorID>45a4606b-1554-46cc-ab4f-2aeba4971e5e</errorID>
      <errorWord>;</errorWord>
      <group>L1_Format</group>
      <groupName>格式问题</groupName>
      <ability>L2_HalfPunc</ability>
      <abilityName>全半角检查</abilityName>
      <candidateList>
        <item>；</item>
      </candidateList>
      <explain>文本全半角错误。</explain>
      <paraID> F2DD8D8</paraID>
      <start>48</start>
      <end>49</end>
      <status>modified</status>
      <modifiedWord>；</modifiedWord>
      <trackRevisions>false</trackRevisions>
    </reviewItem>
    <reviewItem>
      <errorID>e08fceb7-b9b3-4ae4-bb5e-125157134902</errorID>
      <errorWord>经</errorWord>
      <group>L1_Word</group>
      <groupName>字词问题</groupName>
      <ability>L2_Typo</ability>
      <abilityName>字词错误</abilityName>
      <candidateList>
        <item>经支</item>
      </candidateList>
      <explain/>
      <paraID> A71B9AD</paraID>
      <start>118</start>
      <end>120</end>
      <status>modified</status>
      <modifiedWord>经支</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3c3c62-a81b-4f62-b953-730d2ca5be8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49</Pages>
  <Words>11272</Words>
  <Characters>11874</Characters>
  <Lines>195</Lines>
  <Paragraphs>55</Paragraphs>
  <TotalTime>6</TotalTime>
  <ScaleCrop>false</ScaleCrop>
  <LinksUpToDate>false</LinksUpToDate>
  <CharactersWithSpaces>12093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2025-07-25T14:02:00Z</dcterms:created>
  <dc:creator>ABC</dc:creator>
  <cp:lastModifiedBy> </cp:lastModifiedBy>
  <dcterms:modified xsi:type="dcterms:W3CDTF">2025-11-24T05:47:33Z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eyJoZGlkIjoiODkzZjQ0OTU5ODAwNDNiZDAxOGM4ODNlNGFlNDRlOGUiLCJ1c2VySWQiOiIxMjE3OTE5OTk5In0=</vt:lpwstr>
  </property>
  <property fmtid="{D5CDD505-2E9C-101B-9397-08002B2CF9AE}" pid="3" name="KSOProductBuildVer">
    <vt:lpwstr>2052-12.1.0.23542</vt:lpwstr>
  </property>
  <property fmtid="{D5CDD505-2E9C-101B-9397-08002B2CF9AE}" pid="4" name="ICV">
    <vt:lpwstr>46784D114CA24107AB81D84A75F93A42_13</vt:lpwstr>
  </property>
</Properties>
</file>