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C85102">
      <w:pPr>
        <w:shd w:val="clear" w:color="auto" w:fill="FFFFFF"/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方正小标宋简体"/>
          <w:color w:val="auto"/>
          <w:sz w:val="36"/>
          <w:szCs w:val="36"/>
        </w:rPr>
      </w:pPr>
      <w:bookmarkStart w:id="0" w:name="_Hlk174308499"/>
      <w:bookmarkStart w:id="1" w:name="_Hlk161314313"/>
    </w:p>
    <w:p w14:paraId="629970E0">
      <w:pPr>
        <w:shd w:val="clear" w:color="auto" w:fill="FFFFFF"/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方正小标宋简体"/>
          <w:color w:val="auto"/>
          <w:sz w:val="36"/>
          <w:szCs w:val="36"/>
        </w:rPr>
      </w:pPr>
      <w:r>
        <w:rPr>
          <w:rFonts w:ascii="Times New Roman" w:hAnsi="Times New Roman" w:eastAsia="方正小标宋简体"/>
          <w:color w:val="auto"/>
          <w:sz w:val="36"/>
          <w:szCs w:val="36"/>
        </w:rPr>
        <w:t>四川省达州生态环境监测中心站</w:t>
      </w:r>
    </w:p>
    <w:p w14:paraId="2B69BE4F">
      <w:pPr>
        <w:pStyle w:val="5"/>
        <w:spacing w:before="240" w:beforeLines="100" w:after="240" w:afterLines="100" w:line="360" w:lineRule="auto"/>
        <w:contextualSpacing/>
        <w:jc w:val="center"/>
        <w:rPr>
          <w:rFonts w:ascii="Times New Roman" w:hAnsi="Times New Roman"/>
          <w:color w:val="auto"/>
        </w:rPr>
      </w:pPr>
    </w:p>
    <w:bookmarkEnd w:id="0"/>
    <w:bookmarkEnd w:id="1"/>
    <w:p w14:paraId="453D8739">
      <w:pPr>
        <w:shd w:val="clear" w:color="auto" w:fill="FFFFFF"/>
        <w:spacing w:before="240" w:beforeLines="100" w:after="240" w:afterLines="100"/>
        <w:contextualSpacing/>
        <w:jc w:val="center"/>
        <w:rPr>
          <w:rFonts w:ascii="Times New Roman" w:hAnsi="Times New Roman" w:eastAsia="方正小标宋简体"/>
          <w:color w:val="auto"/>
          <w:sz w:val="48"/>
          <w:szCs w:val="48"/>
        </w:rPr>
      </w:pPr>
      <w:r>
        <w:rPr>
          <w:rFonts w:hint="eastAsia" w:ascii="Times New Roman" w:hAnsi="Times New Roman" w:eastAsia="方正小标宋简体"/>
          <w:color w:val="auto"/>
          <w:sz w:val="48"/>
          <w:szCs w:val="48"/>
          <w:lang w:val="en-US" w:eastAsia="zh-CN"/>
        </w:rPr>
        <w:t>达州市2025年水质自动监测实际水样比对专用设备采购项目</w:t>
      </w:r>
      <w:r>
        <w:rPr>
          <w:rFonts w:ascii="Times New Roman" w:hAnsi="Times New Roman" w:eastAsia="方正小标宋简体"/>
          <w:color w:val="auto"/>
          <w:sz w:val="48"/>
          <w:szCs w:val="48"/>
        </w:rPr>
        <w:t>比选文件</w:t>
      </w:r>
    </w:p>
    <w:p w14:paraId="1B00CB16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11772E8A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72F6AD87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56CDA39A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638AF52C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5E8D93DB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3550FBDC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32FE0769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7CF2DC03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7A63C3C4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</w:p>
    <w:p w14:paraId="295DA2CC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  <w:bookmarkStart w:id="2" w:name="_Hlk174370788"/>
      <w:r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  <w:t>四川省达州生态环境监测中心站</w:t>
      </w:r>
    </w:p>
    <w:bookmarkEnd w:id="2"/>
    <w:p w14:paraId="06CB853C">
      <w:pPr>
        <w:spacing w:before="240" w:beforeLines="100" w:after="240" w:afterLines="100" w:line="360" w:lineRule="auto"/>
        <w:contextualSpacing/>
        <w:jc w:val="center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  <w:sectPr>
          <w:headerReference r:id="rId3" w:type="default"/>
          <w:pgSz w:w="12240" w:h="15840"/>
          <w:pgMar w:top="2098" w:right="1474" w:bottom="1985" w:left="1588" w:header="720" w:footer="720" w:gutter="0"/>
          <w:cols w:space="720" w:num="1"/>
          <w:docGrid w:linePitch="360" w:charSpace="0"/>
        </w:sectPr>
      </w:pPr>
      <w:r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  <w:t>202</w:t>
      </w:r>
      <w:r>
        <w:rPr>
          <w:rFonts w:hint="eastAsia" w:ascii="Times New Roman" w:hAnsi="Times New Roman" w:eastAsia="仿宋"/>
          <w:color w:val="auto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  <w:t>年</w:t>
      </w:r>
      <w:r>
        <w:rPr>
          <w:rFonts w:hint="eastAsia" w:ascii="Times New Roman" w:hAnsi="Times New Roman" w:eastAsia="仿宋"/>
          <w:color w:val="auto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Times New Roman" w:hAnsi="Times New Roman" w:eastAsia="仿宋"/>
          <w:color w:val="auto"/>
          <w:sz w:val="32"/>
          <w:szCs w:val="32"/>
          <w:shd w:val="clear" w:color="auto" w:fill="FFFFFF"/>
        </w:rPr>
        <w:t>月</w:t>
      </w:r>
    </w:p>
    <w:p w14:paraId="64797158">
      <w:pPr>
        <w:snapToGrid w:val="0"/>
        <w:spacing w:before="240" w:beforeLines="100" w:line="360" w:lineRule="auto"/>
        <w:ind w:firstLine="643" w:firstLineChars="200"/>
        <w:contextualSpacing/>
        <w:jc w:val="left"/>
        <w:rPr>
          <w:rFonts w:ascii="Times New Roman" w:hAnsi="Times New Roman" w:eastAsia="仿宋"/>
          <w:b/>
          <w:bCs/>
          <w:color w:val="auto"/>
          <w:kern w:val="0"/>
          <w:sz w:val="32"/>
          <w:szCs w:val="32"/>
        </w:rPr>
      </w:pPr>
      <w:r>
        <w:rPr>
          <w:rFonts w:ascii="Times New Roman" w:hAnsi="Times New Roman" w:eastAsia="仿宋"/>
          <w:b/>
          <w:bCs/>
          <w:color w:val="auto"/>
          <w:kern w:val="0"/>
          <w:sz w:val="32"/>
          <w:szCs w:val="32"/>
        </w:rPr>
        <w:t>1</w:t>
      </w:r>
      <w:r>
        <w:rPr>
          <w:rFonts w:hint="eastAsia" w:ascii="Times New Roman" w:hAnsi="Times New Roman" w:eastAsia="仿宋"/>
          <w:b/>
          <w:bCs/>
          <w:color w:val="auto"/>
          <w:kern w:val="0"/>
          <w:sz w:val="32"/>
          <w:szCs w:val="32"/>
        </w:rPr>
        <w:t xml:space="preserve"> </w:t>
      </w:r>
      <w:r>
        <w:rPr>
          <w:rFonts w:ascii="Times New Roman" w:hAnsi="Times New Roman" w:eastAsia="仿宋"/>
          <w:b/>
          <w:bCs/>
          <w:color w:val="auto"/>
          <w:kern w:val="0"/>
          <w:sz w:val="32"/>
          <w:szCs w:val="32"/>
        </w:rPr>
        <w:t>项目概况及采购内容</w:t>
      </w:r>
    </w:p>
    <w:p w14:paraId="7E961DF1">
      <w:pPr>
        <w:spacing w:line="360" w:lineRule="auto"/>
        <w:ind w:firstLine="640" w:firstLineChars="200"/>
        <w:rPr>
          <w:rFonts w:hint="eastAsia" w:ascii="Times New Roman" w:hAnsi="Times New Roman" w:eastAsia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Cs/>
          <w:color w:val="auto"/>
          <w:sz w:val="32"/>
          <w:szCs w:val="32"/>
          <w:lang w:val="en-US" w:eastAsia="zh-CN"/>
        </w:rPr>
        <w:t>本项目为“达州市2025年水质自动监测实际水样比对专用设备采购项目”,项目预算4万元（大写：肆万元整）。采购内容主要包括2台水质多参数测试仪。具体参数如下：</w:t>
      </w:r>
    </w:p>
    <w:tbl>
      <w:tblPr>
        <w:tblStyle w:val="1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3"/>
        <w:gridCol w:w="7181"/>
      </w:tblGrid>
      <w:tr w14:paraId="7ABC79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</w:tcPr>
          <w:p w14:paraId="1C665203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lang w:val="en-US" w:eastAsia="zh-CN" w:bidi="ar"/>
              </w:rPr>
              <w:t>标的名称</w:t>
            </w:r>
          </w:p>
        </w:tc>
        <w:tc>
          <w:tcPr>
            <w:tcW w:w="7181" w:type="dxa"/>
          </w:tcPr>
          <w:p w14:paraId="10903C41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rPr>
                <w:rFonts w:hint="default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kern w:val="0"/>
                <w:sz w:val="24"/>
                <w:szCs w:val="24"/>
                <w:lang w:val="en-US" w:eastAsia="zh-CN" w:bidi="ar"/>
              </w:rPr>
              <w:t>技术参数</w:t>
            </w:r>
          </w:p>
        </w:tc>
      </w:tr>
      <w:tr w14:paraId="65446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restart"/>
          </w:tcPr>
          <w:p w14:paraId="0CA2CDAF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3F65564B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2F0A9552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1F985B29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377AD722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3819BC46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7C453676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61AE2BAE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786FDB49">
            <w:pPr>
              <w:keepNext w:val="0"/>
              <w:keepLines w:val="0"/>
              <w:widowControl/>
              <w:suppressLineNumbers w:val="0"/>
              <w:jc w:val="center"/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</w:p>
          <w:p w14:paraId="28BC76F9">
            <w:pPr>
              <w:keepNext w:val="0"/>
              <w:keepLines w:val="0"/>
              <w:widowControl/>
              <w:suppressLineNumbers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水质多参</w:t>
            </w:r>
          </w:p>
          <w:p w14:paraId="32A0DE4D">
            <w:pPr>
              <w:keepNext w:val="0"/>
              <w:keepLines w:val="0"/>
              <w:widowControl/>
              <w:suppressLineNumbers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数测试仪</w:t>
            </w:r>
          </w:p>
          <w:p w14:paraId="0F6D48DF">
            <w:pPr>
              <w:spacing w:line="360" w:lineRule="auto"/>
              <w:jc w:val="center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122569C4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1.工作条件: </w:t>
            </w:r>
          </w:p>
        </w:tc>
      </w:tr>
      <w:tr w14:paraId="4804AB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4B02F82C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2F980960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1.1 电源要求 ：内置电池、 AA 碱性电池或镍氢电池。 </w:t>
            </w:r>
          </w:p>
        </w:tc>
      </w:tr>
      <w:tr w14:paraId="4B597C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13BB8995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21269CD4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1.2 存储温度：–20 ～ +60 °C。 </w:t>
            </w:r>
          </w:p>
        </w:tc>
      </w:tr>
      <w:tr w14:paraId="2CDCC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3BBB824E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3936E76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1.3 操作温度： 0～ +50 °C，操作湿度：≤90% (无冷凝)。 </w:t>
            </w:r>
          </w:p>
        </w:tc>
      </w:tr>
      <w:tr w14:paraId="270F2C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7F9D09CF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19874E73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2.技术性能指标： </w:t>
            </w:r>
          </w:p>
        </w:tc>
      </w:tr>
      <w:tr w14:paraId="53C8BF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48B6F61D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3F9F29C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2.1 语言：支持多国语言。 </w:t>
            </w:r>
          </w:p>
        </w:tc>
      </w:tr>
      <w:tr w14:paraId="52910C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7" w:hRule="atLeast"/>
        </w:trPr>
        <w:tc>
          <w:tcPr>
            <w:tcW w:w="2213" w:type="dxa"/>
            <w:vMerge w:val="continue"/>
          </w:tcPr>
          <w:p w14:paraId="21E67BD5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0D6A1BE2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2.2 显示：</w:t>
            </w:r>
          </w:p>
          <w:p w14:paraId="2882D589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（1）pH 电极：pH、mV、温度。 </w:t>
            </w:r>
          </w:p>
          <w:p w14:paraId="3FEE5FB3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（2）电导率电极：电导率、盐度、总溶解固体、温度。 </w:t>
            </w:r>
          </w:p>
          <w:p w14:paraId="33815795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（3）溶解氧电极：溶解氧、压力、温度。 </w:t>
            </w:r>
          </w:p>
        </w:tc>
      </w:tr>
      <w:tr w14:paraId="194F03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580D8D1A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54F586AA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2.3 数据内存不小于：1000 组数据。 </w:t>
            </w:r>
          </w:p>
        </w:tc>
      </w:tr>
      <w:tr w14:paraId="282FD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2213" w:type="dxa"/>
            <w:vMerge w:val="continue"/>
          </w:tcPr>
          <w:p w14:paraId="786D8021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E94DDA5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2.4 数据存储： 数据可通过自动存储和手动存储两种方式存储，校准数据都存贮在日志中。 </w:t>
            </w:r>
          </w:p>
        </w:tc>
      </w:tr>
      <w:tr w14:paraId="19947F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25B5233D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3CABE09A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2.5 数据传输：可通过数据线、U 盘或无线传输。 </w:t>
            </w:r>
          </w:p>
        </w:tc>
      </w:tr>
      <w:tr w14:paraId="3AC58E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797832A5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3CE4849B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2.6 温度自动修正/ 补偿。 </w:t>
            </w:r>
          </w:p>
        </w:tc>
      </w:tr>
      <w:tr w14:paraId="41531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28F31A42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78CF82DE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2.7 锁定显示数据功能。 </w:t>
            </w:r>
          </w:p>
        </w:tc>
      </w:tr>
      <w:tr w14:paraId="12AB8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2213" w:type="dxa"/>
            <w:vMerge w:val="continue"/>
          </w:tcPr>
          <w:p w14:paraId="62A9203D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615C16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★2.8 具备自动识别校准标准的功能(提供产品对应型号的使用手册，并加盖投标人公章)。 </w:t>
            </w:r>
          </w:p>
        </w:tc>
      </w:tr>
      <w:tr w14:paraId="7B75A1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0E96577C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23BAE77E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2.9 键盘：通过 USB 外接键盘。 </w:t>
            </w:r>
          </w:p>
        </w:tc>
      </w:tr>
      <w:tr w14:paraId="4F98F8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4E2E1239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6672121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2.10 防水性：IP67。 </w:t>
            </w:r>
          </w:p>
        </w:tc>
      </w:tr>
      <w:tr w14:paraId="0A396B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614F0667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8E4626A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2.11 主机重量不大于：600g (安装了四节 AA 碱性电池)。 </w:t>
            </w:r>
          </w:p>
        </w:tc>
      </w:tr>
      <w:tr w14:paraId="12FB7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71B4ECAD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05DC1789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3.电极技术性能指标： </w:t>
            </w:r>
          </w:p>
        </w:tc>
      </w:tr>
      <w:tr w14:paraId="6C4E4D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6137E5BF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31A47BFC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3.1 温度： </w:t>
            </w:r>
          </w:p>
        </w:tc>
      </w:tr>
      <w:tr w14:paraId="02FC5B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0A08BAA8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68D6A32D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3.1.1 量程：-10.0～110.0℃。 </w:t>
            </w:r>
          </w:p>
        </w:tc>
      </w:tr>
      <w:tr w14:paraId="5E4C0C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07A235EF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022226B7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3.1.2 分辨率：0.1℃。 </w:t>
            </w:r>
          </w:p>
        </w:tc>
      </w:tr>
      <w:tr w14:paraId="543C41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2FB3C2BC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3B70FEA5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3.1.3 准确度：±0.3℃。 </w:t>
            </w:r>
          </w:p>
        </w:tc>
      </w:tr>
      <w:tr w14:paraId="53DFC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5A2078FF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533EB2C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3.2 pH 电极： </w:t>
            </w:r>
          </w:p>
        </w:tc>
      </w:tr>
      <w:tr w14:paraId="48C275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1F8A4863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ACC30A7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3.2.1 量程：0～14。 </w:t>
            </w:r>
          </w:p>
        </w:tc>
      </w:tr>
      <w:tr w14:paraId="09A3BD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755A1409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640FB82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3.2.2 分辨率：0.1/0.01/0.001 可选。 </w:t>
            </w:r>
          </w:p>
        </w:tc>
      </w:tr>
      <w:tr w14:paraId="75FBD6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4B379866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6EA01732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3.2.3 精度：0.01。 </w:t>
            </w:r>
          </w:p>
        </w:tc>
      </w:tr>
      <w:tr w14:paraId="33A3EC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60CE4433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5B253976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3.3 电导率电极： </w:t>
            </w:r>
          </w:p>
        </w:tc>
      </w:tr>
      <w:tr w14:paraId="45CF58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33014261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017889A7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3.3.1 量程：0.01 μS/cm — 200.0 mS/cm。 </w:t>
            </w:r>
          </w:p>
        </w:tc>
      </w:tr>
      <w:tr w14:paraId="5CB266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4CBCDE0E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698E2239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3.3.2 分辨率：0.01 μS/cm（最大 0.05μS/cm）。 </w:t>
            </w:r>
          </w:p>
        </w:tc>
      </w:tr>
      <w:tr w14:paraId="642598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5167D34D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C26A84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3.4 溶解氧： </w:t>
            </w:r>
          </w:p>
        </w:tc>
      </w:tr>
      <w:tr w14:paraId="5A6F89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3307316D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570A39D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3.4.1 量程: 0—20.0 mg/L。 </w:t>
            </w:r>
          </w:p>
        </w:tc>
      </w:tr>
      <w:tr w14:paraId="6A4E02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6B4895D1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799CE15A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3.4.2 分辨率：0.01 mg/L。 </w:t>
            </w:r>
          </w:p>
        </w:tc>
      </w:tr>
      <w:tr w14:paraId="38672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3785C78D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270169D2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3.4.3 溶解氧的准确度： 不低于</w:t>
            </w:r>
            <w:bookmarkStart w:id="22" w:name="_GoBack"/>
            <w:bookmarkEnd w:id="22"/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±0.2 mg/L。 </w:t>
            </w:r>
          </w:p>
        </w:tc>
      </w:tr>
      <w:tr w14:paraId="64BC65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32EA1E89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59D6A266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3.5 ORP： </w:t>
            </w:r>
          </w:p>
        </w:tc>
      </w:tr>
      <w:tr w14:paraId="65FB3D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1208258F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7D40E55A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3.5.1 测量精度：绝对值不大于 5.0 mV。 </w:t>
            </w:r>
          </w:p>
        </w:tc>
      </w:tr>
      <w:tr w14:paraId="6AC62F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4CE45BFF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0B353F2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3.5.2 测量范围：包含± 1400 mV。 </w:t>
            </w:r>
          </w:p>
        </w:tc>
      </w:tr>
      <w:tr w14:paraId="0272A7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26D209B3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6323EBB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3.6 浊度：</w:t>
            </w:r>
          </w:p>
        </w:tc>
      </w:tr>
      <w:tr w14:paraId="3FE3B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25328AC0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1A8A4B4B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3.6.1 测量范围：0—1000 NTU。 </w:t>
            </w:r>
          </w:p>
        </w:tc>
      </w:tr>
      <w:tr w14:paraId="3F55BB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7A39E3FE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584ADE1B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3.6.2 操作温度：0—50℃。 </w:t>
            </w:r>
          </w:p>
        </w:tc>
      </w:tr>
      <w:tr w14:paraId="05BF25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1212373B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7B407A6A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3.6.3 湿度：非冷凝，0—90%（30℃），0—80%（40℃），0—70%（50℃）。 </w:t>
            </w:r>
          </w:p>
        </w:tc>
      </w:tr>
      <w:tr w14:paraId="2FF72F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0B4BB2A1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FE192CF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3.6.4 光源：钨灯或 Led 灯。 </w:t>
            </w:r>
          </w:p>
        </w:tc>
      </w:tr>
      <w:tr w14:paraId="0B8804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6EE43D14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3C69C16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3.6.5 检测器：硅光电检测器。 </w:t>
            </w:r>
          </w:p>
        </w:tc>
      </w:tr>
      <w:tr w14:paraId="75738D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6984589A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16CC6A48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3.6.6 准确度：读数的± 2%+杂散光。 </w:t>
            </w:r>
          </w:p>
        </w:tc>
      </w:tr>
      <w:tr w14:paraId="2750C4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7CC47D6F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5E97E7D4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3.6.7 可重复性：读数的± 1%或者 0.01NTU，取大者。 </w:t>
            </w:r>
          </w:p>
        </w:tc>
      </w:tr>
      <w:tr w14:paraId="4ED1A1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2213" w:type="dxa"/>
            <w:vMerge w:val="continue"/>
          </w:tcPr>
          <w:p w14:paraId="15A5AC7B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4DB613EE"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3.6.8 分辨率：在最低测量范围时为 0.01NTU。</w:t>
            </w:r>
          </w:p>
        </w:tc>
      </w:tr>
      <w:tr w14:paraId="630372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2213" w:type="dxa"/>
            <w:vMerge w:val="continue"/>
          </w:tcPr>
          <w:p w14:paraId="3B7F1818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6BD22A23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3.6.9 杂散光：&lt;0.02NTU。</w:t>
            </w:r>
          </w:p>
        </w:tc>
      </w:tr>
      <w:tr w14:paraId="3BCD30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13" w:type="dxa"/>
            <w:vMerge w:val="continue"/>
          </w:tcPr>
          <w:p w14:paraId="1BFDB5DC">
            <w:pPr>
              <w:spacing w:line="360" w:lineRule="auto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81" w:type="dxa"/>
          </w:tcPr>
          <w:p w14:paraId="6A55F900">
            <w:pPr>
              <w:keepNext w:val="0"/>
              <w:keepLines w:val="0"/>
              <w:widowControl/>
              <w:suppressLineNumbers w:val="0"/>
              <w:jc w:val="left"/>
              <w:rPr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 </w:t>
            </w:r>
            <w:r>
              <w:rPr>
                <w:rFonts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 xml:space="preserve">★4.配置要求（每套）： </w:t>
            </w:r>
          </w:p>
          <w:p w14:paraId="16533A7F"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Times New Roman" w:hAnsi="Times New Roman" w:eastAsia="仿宋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kern w:val="0"/>
                <w:sz w:val="24"/>
                <w:szCs w:val="24"/>
                <w:lang w:val="en-US" w:eastAsia="zh-CN" w:bidi="ar"/>
              </w:rPr>
              <w:t>包含主机、电极（水温\pH\电导率\ORP\溶解氧）、如浊度不能集成一台主机须配置便携式浊度仪主机 1 台（6 参数仪可装入一个便携设备箱）；pH 校准液一组（含酸性、中性和碱性，每瓶至少400ml 或对应固体试剂）；电导率校准液一组（100μS/cm,1413μS/cm 各 1 瓶）；浊度标准溶液两瓶（低、中浓度各1瓶）；电极配套保护液和填充液 1 套。USB 适配器及电源。</w:t>
            </w:r>
          </w:p>
        </w:tc>
      </w:tr>
    </w:tbl>
    <w:p w14:paraId="0633F282">
      <w:pPr>
        <w:snapToGrid w:val="0"/>
        <w:spacing w:before="240" w:beforeLines="100" w:line="360" w:lineRule="auto"/>
        <w:ind w:firstLine="643" w:firstLineChars="200"/>
        <w:contextualSpacing/>
        <w:jc w:val="left"/>
        <w:rPr>
          <w:rFonts w:ascii="Times New Roman" w:hAnsi="Times New Roman" w:eastAsia="仿宋"/>
          <w:b/>
          <w:bCs/>
          <w:color w:val="auto"/>
          <w:kern w:val="0"/>
          <w:sz w:val="32"/>
          <w:szCs w:val="32"/>
        </w:rPr>
      </w:pPr>
      <w:r>
        <w:rPr>
          <w:rFonts w:ascii="Times New Roman" w:hAnsi="Times New Roman" w:eastAsia="仿宋"/>
          <w:b/>
          <w:bCs/>
          <w:color w:val="auto"/>
          <w:kern w:val="0"/>
          <w:sz w:val="32"/>
          <w:szCs w:val="32"/>
        </w:rPr>
        <w:t>2</w:t>
      </w:r>
      <w:r>
        <w:rPr>
          <w:rFonts w:hint="eastAsia" w:ascii="Times New Roman" w:hAnsi="Times New Roman" w:eastAsia="仿宋"/>
          <w:b/>
          <w:bCs/>
          <w:color w:val="auto"/>
          <w:kern w:val="0"/>
          <w:sz w:val="32"/>
          <w:szCs w:val="32"/>
        </w:rPr>
        <w:t xml:space="preserve"> </w:t>
      </w:r>
      <w:r>
        <w:rPr>
          <w:rFonts w:ascii="Times New Roman" w:hAnsi="Times New Roman" w:eastAsia="仿宋"/>
          <w:b/>
          <w:bCs/>
          <w:color w:val="auto"/>
          <w:kern w:val="0"/>
          <w:sz w:val="32"/>
          <w:szCs w:val="32"/>
        </w:rPr>
        <w:t>采购方式</w:t>
      </w:r>
    </w:p>
    <w:p w14:paraId="49B0C94D">
      <w:pPr>
        <w:spacing w:line="360" w:lineRule="auto"/>
        <w:ind w:firstLine="640" w:firstLineChars="200"/>
        <w:contextualSpacing/>
        <w:jc w:val="left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"/>
          <w:color w:val="auto"/>
          <w:sz w:val="32"/>
          <w:szCs w:val="32"/>
          <w:shd w:val="clear" w:color="auto" w:fill="FFFFFF"/>
        </w:rPr>
        <w:t>采</w:t>
      </w:r>
      <w:r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  <w:t>用比选方式进行采购</w:t>
      </w:r>
      <w:r>
        <w:rPr>
          <w:rFonts w:hint="eastAsia" w:ascii="Times New Roman" w:hAnsi="Times New Roman" w:eastAsia="仿宋"/>
          <w:color w:val="auto"/>
          <w:sz w:val="32"/>
          <w:szCs w:val="32"/>
          <w:shd w:val="clear" w:color="auto" w:fill="FFFFFF"/>
        </w:rPr>
        <w:t>，</w:t>
      </w:r>
      <w:r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  <w:t>相关采购信息及结果在达州市生态环境局网站上发布。</w:t>
      </w:r>
    </w:p>
    <w:p w14:paraId="1EAF460B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 xml:space="preserve">2.1 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比选原则</w:t>
      </w:r>
    </w:p>
    <w:p w14:paraId="262C2621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2.1.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1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 xml:space="preserve"> 比选工作应遵循公平、公正、科学及择优的原则，并以相同的评选程序和标准对待所有的参选人。</w:t>
      </w:r>
    </w:p>
    <w:p w14:paraId="06BF7F62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2.1.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2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 xml:space="preserve"> 评审小组按照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比选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文件规定的评选方法和标准独立进行评审。</w:t>
      </w:r>
    </w:p>
    <w:p w14:paraId="1A5C3799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2.2 比选程序</w:t>
      </w:r>
    </w:p>
    <w:p w14:paraId="5E369CD4">
      <w:pPr>
        <w:spacing w:line="360" w:lineRule="auto"/>
        <w:ind w:firstLine="640" w:firstLineChars="200"/>
        <w:rPr>
          <w:color w:val="auto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2.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2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.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1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采购人组建评审小组，负责比选工作实施。评审小组由相关技术专家组成，负责比选项目的评审。</w:t>
      </w:r>
    </w:p>
    <w:p w14:paraId="5ECDAC2A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2.2.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2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 xml:space="preserve"> 评审小组现场审查比选申请人递交的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响应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文件，对不符合比选公告要求的由主持人当场宣布为废弃文件。</w:t>
      </w:r>
    </w:p>
    <w:p w14:paraId="1352C152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2.2.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3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 xml:space="preserve"> 评审成员根据比选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文件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进行比选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，采用最低评比价法，即报价最低且满足资质要求的供应商为成交供应商。若有2家及以上满足资质要求的公司报价最低且报价相同，则采用现场抽签方式确定成交供应商。</w:t>
      </w:r>
    </w:p>
    <w:p w14:paraId="68CF1624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2.2.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4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 xml:space="preserve"> 评审主持人宣布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比选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结果，评审小组全体成员参加。</w:t>
      </w:r>
    </w:p>
    <w:p w14:paraId="692CADB6">
      <w:pPr>
        <w:pStyle w:val="6"/>
        <w:spacing w:line="360" w:lineRule="auto"/>
        <w:ind w:left="0" w:leftChars="0" w:firstLine="640" w:firstLineChars="200"/>
        <w:outlineLvl w:val="2"/>
        <w:rPr>
          <w:rFonts w:eastAsia="仿宋"/>
          <w:color w:val="auto"/>
          <w:szCs w:val="32"/>
        </w:rPr>
      </w:pPr>
      <w:bookmarkStart w:id="3" w:name="_Toc2441"/>
      <w:bookmarkStart w:id="4" w:name="_Toc15825"/>
      <w:bookmarkStart w:id="5" w:name="_Toc480228934"/>
      <w:r>
        <w:rPr>
          <w:rFonts w:eastAsia="仿宋"/>
          <w:color w:val="auto"/>
          <w:szCs w:val="32"/>
        </w:rPr>
        <w:t xml:space="preserve">2.3 </w:t>
      </w:r>
      <w:r>
        <w:rPr>
          <w:rFonts w:hint="eastAsia" w:eastAsia="仿宋"/>
          <w:color w:val="auto"/>
          <w:szCs w:val="32"/>
        </w:rPr>
        <w:t>比选</w:t>
      </w:r>
      <w:r>
        <w:rPr>
          <w:rFonts w:eastAsia="仿宋"/>
          <w:color w:val="auto"/>
          <w:szCs w:val="32"/>
        </w:rPr>
        <w:t>结果的公</w:t>
      </w:r>
      <w:bookmarkEnd w:id="3"/>
      <w:bookmarkEnd w:id="4"/>
      <w:bookmarkEnd w:id="5"/>
      <w:r>
        <w:rPr>
          <w:rFonts w:hint="eastAsia" w:eastAsia="仿宋"/>
          <w:color w:val="auto"/>
          <w:szCs w:val="32"/>
        </w:rPr>
        <w:t>告</w:t>
      </w:r>
    </w:p>
    <w:p w14:paraId="215BFA43">
      <w:pPr>
        <w:spacing w:line="360" w:lineRule="auto"/>
        <w:ind w:firstLine="640" w:firstLineChars="200"/>
        <w:contextualSpacing/>
        <w:jc w:val="left"/>
        <w:rPr>
          <w:rFonts w:ascii="Times New Roman" w:hAnsi="Times New Roman" w:eastAsia="黑体"/>
          <w:color w:val="auto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评审结束后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3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个工作日内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在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达州市生态环境局网站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上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公告比选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结果。</w:t>
      </w:r>
    </w:p>
    <w:p w14:paraId="16431FB8">
      <w:pPr>
        <w:pStyle w:val="6"/>
        <w:spacing w:line="360" w:lineRule="auto"/>
        <w:ind w:left="0" w:leftChars="0" w:firstLine="643" w:firstLineChars="200"/>
        <w:outlineLvl w:val="1"/>
        <w:rPr>
          <w:color w:val="auto"/>
        </w:rPr>
      </w:pPr>
      <w:bookmarkStart w:id="6" w:name="_Toc308188196"/>
      <w:bookmarkStart w:id="7" w:name="_Toc306960140"/>
      <w:bookmarkStart w:id="8" w:name="_Toc307501152"/>
      <w:bookmarkStart w:id="9" w:name="_Toc308084643"/>
      <w:bookmarkStart w:id="10" w:name="_Toc327196337"/>
      <w:bookmarkStart w:id="11" w:name="_Toc306956843"/>
      <w:bookmarkStart w:id="12" w:name="_Toc307564894"/>
      <w:bookmarkStart w:id="13" w:name="_Toc319440186"/>
      <w:r>
        <w:rPr>
          <w:rFonts w:eastAsia="仿宋"/>
          <w:b/>
          <w:bCs/>
          <w:color w:val="auto"/>
          <w:szCs w:val="32"/>
        </w:rPr>
        <w:t>3 合同</w:t>
      </w:r>
      <w:r>
        <w:rPr>
          <w:rFonts w:hint="eastAsia" w:eastAsia="仿宋"/>
          <w:b/>
          <w:bCs/>
          <w:color w:val="auto"/>
          <w:szCs w:val="32"/>
        </w:rPr>
        <w:t>签订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</w:p>
    <w:p w14:paraId="2824A532">
      <w:pPr>
        <w:spacing w:line="360" w:lineRule="auto"/>
        <w:ind w:firstLine="640" w:firstLineChars="200"/>
        <w:rPr>
          <w:rFonts w:ascii="Times New Roman" w:hAnsi="Times New Roman" w:eastAsia="仿宋"/>
          <w:bCs/>
          <w:color w:val="auto"/>
          <w:sz w:val="32"/>
          <w:szCs w:val="32"/>
        </w:rPr>
      </w:pPr>
      <w:bookmarkStart w:id="14" w:name="OLE_LINK5"/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评审结束后，采购人向成交供应商发放成交通知书，成交供应商应在3个工作日内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与采购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人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签订合同。</w:t>
      </w:r>
    </w:p>
    <w:bookmarkEnd w:id="14"/>
    <w:p w14:paraId="20E2305B">
      <w:pPr>
        <w:pStyle w:val="6"/>
        <w:spacing w:line="360" w:lineRule="auto"/>
        <w:ind w:left="0" w:leftChars="0" w:firstLine="643" w:firstLineChars="200"/>
        <w:outlineLvl w:val="1"/>
        <w:rPr>
          <w:rFonts w:eastAsia="仿宋"/>
          <w:b/>
          <w:bCs/>
          <w:color w:val="auto"/>
          <w:szCs w:val="32"/>
        </w:rPr>
      </w:pPr>
      <w:bookmarkStart w:id="15" w:name="_Toc18273"/>
      <w:bookmarkStart w:id="16" w:name="_Toc27392"/>
      <w:bookmarkStart w:id="17" w:name="_Toc480228935"/>
      <w:r>
        <w:rPr>
          <w:rFonts w:eastAsia="仿宋"/>
          <w:b/>
          <w:bCs/>
          <w:color w:val="auto"/>
          <w:szCs w:val="32"/>
        </w:rPr>
        <w:t>4 其他</w:t>
      </w:r>
      <w:bookmarkEnd w:id="15"/>
      <w:bookmarkEnd w:id="16"/>
      <w:bookmarkEnd w:id="17"/>
    </w:p>
    <w:p w14:paraId="064517C1">
      <w:pPr>
        <w:spacing w:line="360" w:lineRule="auto"/>
        <w:ind w:firstLine="640" w:firstLineChars="200"/>
        <w:jc w:val="left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要求参与本次采购活动的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评审专家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、采购申请人应对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比选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文件、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响应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文件等保密，违者应对由此造成的后果承担一切法律责任。</w:t>
      </w:r>
    </w:p>
    <w:p w14:paraId="319C17D6">
      <w:pPr>
        <w:pStyle w:val="5"/>
        <w:rPr>
          <w:color w:val="auto"/>
        </w:rPr>
      </w:pPr>
    </w:p>
    <w:p w14:paraId="6F76D536">
      <w:pPr>
        <w:adjustRightInd w:val="0"/>
        <w:spacing w:line="360" w:lineRule="auto"/>
        <w:ind w:firstLine="640" w:firstLineChars="200"/>
        <w:contextualSpacing/>
        <w:jc w:val="left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Cs/>
          <w:color w:val="auto"/>
          <w:sz w:val="32"/>
          <w:szCs w:val="32"/>
        </w:rPr>
        <w:t>附件</w:t>
      </w: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：1. 比选申请人报名表</w:t>
      </w:r>
    </w:p>
    <w:p w14:paraId="7D498DAE">
      <w:pPr>
        <w:adjustRightInd w:val="0"/>
        <w:spacing w:line="360" w:lineRule="auto"/>
        <w:ind w:firstLine="640" w:firstLineChars="200"/>
        <w:contextualSpacing/>
        <w:jc w:val="left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 xml:space="preserve">      2.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 xml:space="preserve"> 法定代表人授权委托书</w:t>
      </w:r>
    </w:p>
    <w:p w14:paraId="7CF46357">
      <w:pPr>
        <w:adjustRightInd w:val="0"/>
        <w:spacing w:line="360" w:lineRule="auto"/>
        <w:ind w:firstLine="1600" w:firstLineChars="500"/>
        <w:contextualSpacing/>
        <w:jc w:val="left"/>
        <w:rPr>
          <w:rFonts w:ascii="Times New Roman" w:hAnsi="Times New Roman" w:eastAsia="仿宋"/>
          <w:bCs/>
          <w:color w:val="auto"/>
          <w:sz w:val="32"/>
          <w:szCs w:val="32"/>
        </w:rPr>
      </w:pP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 xml:space="preserve">3. </w:t>
      </w:r>
      <w:r>
        <w:rPr>
          <w:rFonts w:ascii="Times New Roman" w:hAnsi="Times New Roman" w:eastAsia="仿宋"/>
          <w:bCs/>
          <w:color w:val="auto"/>
          <w:sz w:val="32"/>
          <w:szCs w:val="32"/>
        </w:rPr>
        <w:t>投标函</w:t>
      </w:r>
    </w:p>
    <w:p w14:paraId="49059B7A">
      <w:pPr>
        <w:pStyle w:val="5"/>
        <w:ind w:firstLine="1600" w:firstLineChars="500"/>
        <w:rPr>
          <w:rFonts w:hint="eastAsia" w:ascii="Times New Roman" w:hAnsi="Times New Roman" w:eastAsia="仿宋"/>
          <w:bCs/>
          <w:color w:val="auto"/>
          <w:sz w:val="32"/>
          <w:szCs w:val="32"/>
        </w:rPr>
      </w:pPr>
      <w:r>
        <w:rPr>
          <w:rFonts w:hint="eastAsia" w:ascii="Times New Roman" w:hAnsi="Times New Roman" w:eastAsia="仿宋"/>
          <w:bCs/>
          <w:color w:val="auto"/>
          <w:sz w:val="32"/>
          <w:szCs w:val="32"/>
        </w:rPr>
        <w:t>4. 承诺函及资质</w:t>
      </w:r>
    </w:p>
    <w:p w14:paraId="525C2BD6">
      <w:pPr>
        <w:pStyle w:val="5"/>
        <w:ind w:firstLine="1600" w:firstLineChars="500"/>
        <w:rPr>
          <w:rFonts w:hint="default" w:ascii="Times New Roman" w:hAnsi="Times New Roman" w:eastAsia="仿宋"/>
          <w:bCs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/>
          <w:bCs/>
          <w:color w:val="auto"/>
          <w:sz w:val="32"/>
          <w:szCs w:val="32"/>
          <w:lang w:val="en-US" w:eastAsia="zh-CN"/>
        </w:rPr>
        <w:t>5.技术参数响应表（需体现投标产品名称及型号，格式自拟）</w:t>
      </w:r>
    </w:p>
    <w:p w14:paraId="3538F6C7">
      <w:pPr>
        <w:pStyle w:val="5"/>
        <w:rPr>
          <w:color w:val="auto"/>
        </w:rPr>
      </w:pPr>
    </w:p>
    <w:p w14:paraId="7CD21684">
      <w:pPr>
        <w:pStyle w:val="5"/>
        <w:rPr>
          <w:color w:val="auto"/>
        </w:rPr>
      </w:pPr>
    </w:p>
    <w:p w14:paraId="0757B20D">
      <w:pPr>
        <w:pStyle w:val="5"/>
        <w:rPr>
          <w:color w:val="auto"/>
        </w:rPr>
      </w:pPr>
    </w:p>
    <w:p w14:paraId="4C4B3D37">
      <w:pPr>
        <w:pStyle w:val="5"/>
        <w:ind w:firstLine="420"/>
        <w:rPr>
          <w:color w:val="auto"/>
        </w:rPr>
      </w:pPr>
    </w:p>
    <w:p w14:paraId="7D7843F7">
      <w:pPr>
        <w:pStyle w:val="5"/>
        <w:ind w:firstLine="420"/>
        <w:rPr>
          <w:color w:val="auto"/>
        </w:rPr>
      </w:pPr>
    </w:p>
    <w:p w14:paraId="04503CA2">
      <w:pPr>
        <w:pStyle w:val="5"/>
        <w:ind w:firstLine="420"/>
        <w:rPr>
          <w:color w:val="auto"/>
        </w:rPr>
        <w:sectPr>
          <w:pgSz w:w="12240" w:h="15840"/>
          <w:pgMar w:top="2098" w:right="1474" w:bottom="1985" w:left="1588" w:header="720" w:footer="720" w:gutter="0"/>
          <w:cols w:space="720" w:num="1"/>
          <w:docGrid w:linePitch="360" w:charSpace="0"/>
        </w:sectPr>
      </w:pPr>
    </w:p>
    <w:p w14:paraId="0E9A1A6C">
      <w:pPr>
        <w:spacing w:before="50" w:after="50" w:line="600" w:lineRule="exact"/>
        <w:jc w:val="left"/>
        <w:rPr>
          <w:rFonts w:ascii="Times New Roman" w:hAnsi="Times New Roman" w:eastAsia="黑体"/>
          <w:color w:val="auto"/>
          <w:sz w:val="32"/>
          <w:szCs w:val="32"/>
        </w:rPr>
      </w:pPr>
      <w:r>
        <w:rPr>
          <w:rFonts w:ascii="Times New Roman" w:hAnsi="Times New Roman" w:eastAsia="黑体"/>
          <w:color w:val="auto"/>
          <w:sz w:val="32"/>
          <w:szCs w:val="32"/>
        </w:rPr>
        <w:t>附件1</w:t>
      </w:r>
    </w:p>
    <w:p w14:paraId="48F46CD6">
      <w:pPr>
        <w:jc w:val="center"/>
        <w:rPr>
          <w:rFonts w:ascii="Times New Roman" w:hAnsi="Times New Roman" w:eastAsia="方正小标宋简体"/>
          <w:color w:val="auto"/>
          <w:kern w:val="0"/>
          <w:sz w:val="32"/>
          <w:szCs w:val="32"/>
        </w:rPr>
      </w:pPr>
      <w:bookmarkStart w:id="18" w:name="_Hlk504409601"/>
      <w:r>
        <w:rPr>
          <w:rFonts w:ascii="Times New Roman" w:hAnsi="Times New Roman" w:eastAsia="方正小标宋简体"/>
          <w:color w:val="auto"/>
          <w:kern w:val="0"/>
          <w:sz w:val="32"/>
          <w:szCs w:val="32"/>
        </w:rPr>
        <w:t>比选申请人报名表</w:t>
      </w:r>
      <w:bookmarkEnd w:id="18"/>
    </w:p>
    <w:tbl>
      <w:tblPr>
        <w:tblStyle w:val="12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5"/>
        <w:gridCol w:w="1559"/>
        <w:gridCol w:w="871"/>
        <w:gridCol w:w="946"/>
        <w:gridCol w:w="419"/>
        <w:gridCol w:w="1024"/>
        <w:gridCol w:w="1468"/>
      </w:tblGrid>
      <w:tr w14:paraId="251FF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235" w:type="dxa"/>
            <w:vAlign w:val="center"/>
          </w:tcPr>
          <w:p w14:paraId="64003225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企业法人名称</w:t>
            </w:r>
          </w:p>
        </w:tc>
        <w:tc>
          <w:tcPr>
            <w:tcW w:w="6287" w:type="dxa"/>
            <w:gridSpan w:val="6"/>
            <w:vAlign w:val="center"/>
          </w:tcPr>
          <w:p w14:paraId="76909E90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</w:tr>
      <w:tr w14:paraId="2B2AD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2235" w:type="dxa"/>
            <w:vAlign w:val="center"/>
          </w:tcPr>
          <w:p w14:paraId="55F19619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营业场所详细地址</w:t>
            </w:r>
          </w:p>
        </w:tc>
        <w:tc>
          <w:tcPr>
            <w:tcW w:w="6287" w:type="dxa"/>
            <w:gridSpan w:val="6"/>
            <w:vAlign w:val="center"/>
          </w:tcPr>
          <w:p w14:paraId="3018315F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</w:tr>
      <w:tr w14:paraId="2105FB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2235" w:type="dxa"/>
            <w:vAlign w:val="center"/>
          </w:tcPr>
          <w:p w14:paraId="26D6CB94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法定代表人</w:t>
            </w:r>
          </w:p>
        </w:tc>
        <w:tc>
          <w:tcPr>
            <w:tcW w:w="1559" w:type="dxa"/>
            <w:vAlign w:val="center"/>
          </w:tcPr>
          <w:p w14:paraId="194CA5CA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  <w:tc>
          <w:tcPr>
            <w:tcW w:w="1817" w:type="dxa"/>
            <w:gridSpan w:val="2"/>
            <w:vAlign w:val="center"/>
          </w:tcPr>
          <w:p w14:paraId="2C80F2A0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组织机构代码</w:t>
            </w:r>
          </w:p>
        </w:tc>
        <w:tc>
          <w:tcPr>
            <w:tcW w:w="2911" w:type="dxa"/>
            <w:gridSpan w:val="3"/>
            <w:vAlign w:val="center"/>
          </w:tcPr>
          <w:p w14:paraId="69E8BF76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</w:tr>
      <w:tr w14:paraId="40D84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2235" w:type="dxa"/>
            <w:vAlign w:val="center"/>
          </w:tcPr>
          <w:p w14:paraId="7D9A549E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工商注册颁证机关</w:t>
            </w:r>
          </w:p>
        </w:tc>
        <w:tc>
          <w:tcPr>
            <w:tcW w:w="3376" w:type="dxa"/>
            <w:gridSpan w:val="3"/>
            <w:vAlign w:val="center"/>
          </w:tcPr>
          <w:p w14:paraId="24AD2D7B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22B699BB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注册号码</w:t>
            </w:r>
          </w:p>
        </w:tc>
        <w:tc>
          <w:tcPr>
            <w:tcW w:w="1468" w:type="dxa"/>
            <w:vAlign w:val="center"/>
          </w:tcPr>
          <w:p w14:paraId="523470CD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</w:tr>
      <w:tr w14:paraId="496587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2235" w:type="dxa"/>
            <w:vAlign w:val="center"/>
          </w:tcPr>
          <w:p w14:paraId="44607E21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企业类型</w:t>
            </w:r>
          </w:p>
        </w:tc>
        <w:tc>
          <w:tcPr>
            <w:tcW w:w="1559" w:type="dxa"/>
            <w:vAlign w:val="center"/>
          </w:tcPr>
          <w:p w14:paraId="44D398B9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  <w:tc>
          <w:tcPr>
            <w:tcW w:w="1817" w:type="dxa"/>
            <w:gridSpan w:val="2"/>
            <w:vAlign w:val="center"/>
          </w:tcPr>
          <w:p w14:paraId="0496B7CB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营业期限</w:t>
            </w:r>
          </w:p>
        </w:tc>
        <w:tc>
          <w:tcPr>
            <w:tcW w:w="2911" w:type="dxa"/>
            <w:gridSpan w:val="3"/>
            <w:vAlign w:val="center"/>
          </w:tcPr>
          <w:p w14:paraId="25159E45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</w:tr>
      <w:tr w14:paraId="39919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2235" w:type="dxa"/>
            <w:vAlign w:val="center"/>
          </w:tcPr>
          <w:p w14:paraId="57080EB9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经营范围</w:t>
            </w:r>
          </w:p>
        </w:tc>
        <w:tc>
          <w:tcPr>
            <w:tcW w:w="6287" w:type="dxa"/>
            <w:gridSpan w:val="6"/>
            <w:vAlign w:val="center"/>
          </w:tcPr>
          <w:p w14:paraId="6B29B1A9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</w:tr>
      <w:tr w14:paraId="306D73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4" w:hRule="atLeast"/>
          <w:jc w:val="center"/>
        </w:trPr>
        <w:tc>
          <w:tcPr>
            <w:tcW w:w="2235" w:type="dxa"/>
            <w:vAlign w:val="center"/>
          </w:tcPr>
          <w:p w14:paraId="20EDB4CD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企业电话（含手机）</w:t>
            </w:r>
          </w:p>
        </w:tc>
        <w:tc>
          <w:tcPr>
            <w:tcW w:w="2430" w:type="dxa"/>
            <w:gridSpan w:val="2"/>
            <w:vAlign w:val="center"/>
          </w:tcPr>
          <w:p w14:paraId="5A3DD006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vAlign w:val="center"/>
          </w:tcPr>
          <w:p w14:paraId="10624ED3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企业传真</w:t>
            </w:r>
          </w:p>
        </w:tc>
        <w:tc>
          <w:tcPr>
            <w:tcW w:w="2492" w:type="dxa"/>
            <w:gridSpan w:val="2"/>
            <w:vAlign w:val="center"/>
          </w:tcPr>
          <w:p w14:paraId="2676A38F">
            <w:pPr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</w:p>
        </w:tc>
      </w:tr>
      <w:tr w14:paraId="29CF8F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1" w:hRule="atLeast"/>
          <w:jc w:val="center"/>
        </w:trPr>
        <w:tc>
          <w:tcPr>
            <w:tcW w:w="8522" w:type="dxa"/>
            <w:gridSpan w:val="7"/>
            <w:vAlign w:val="center"/>
          </w:tcPr>
          <w:p w14:paraId="71F6B073">
            <w:pPr>
              <w:spacing w:line="360" w:lineRule="auto"/>
              <w:ind w:firstLine="465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致：四川省达州生态环境监测中心站</w:t>
            </w:r>
          </w:p>
          <w:p w14:paraId="1FDC2FE1">
            <w:pPr>
              <w:spacing w:line="360" w:lineRule="auto"/>
              <w:ind w:firstLine="465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本公司报名参加</w:t>
            </w:r>
            <w:r>
              <w:rPr>
                <w:rFonts w:hint="eastAsia" w:ascii="Times New Roman" w:hAnsi="Times New Roman" w:eastAsia="仿宋"/>
                <w:color w:val="auto"/>
                <w:sz w:val="24"/>
                <w:szCs w:val="24"/>
                <w:lang w:val="en-US" w:eastAsia="zh-CN"/>
              </w:rPr>
              <w:t>达州市2025年水质自动监测实际水样比对专用设备采购项目</w:t>
            </w: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提供方比选确定活动。</w:t>
            </w:r>
          </w:p>
          <w:p w14:paraId="5D258734">
            <w:pPr>
              <w:spacing w:line="360" w:lineRule="auto"/>
              <w:ind w:firstLine="465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联系人：</w:t>
            </w:r>
          </w:p>
          <w:p w14:paraId="03C0C623">
            <w:pPr>
              <w:spacing w:line="360" w:lineRule="auto"/>
              <w:ind w:firstLine="465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联系电话：</w:t>
            </w:r>
          </w:p>
          <w:p w14:paraId="157DE3F1">
            <w:pPr>
              <w:spacing w:line="360" w:lineRule="auto"/>
              <w:ind w:firstLine="465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传真号码：</w:t>
            </w:r>
          </w:p>
          <w:p w14:paraId="199E4302">
            <w:pPr>
              <w:spacing w:line="360" w:lineRule="auto"/>
              <w:ind w:firstLine="465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邮箱</w:t>
            </w:r>
          </w:p>
          <w:p w14:paraId="677D6EE1">
            <w:pPr>
              <w:spacing w:line="360" w:lineRule="auto"/>
              <w:ind w:firstLine="4320" w:firstLineChars="1800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法定代表人（签字）：</w:t>
            </w:r>
          </w:p>
          <w:p w14:paraId="52138EB2">
            <w:pPr>
              <w:spacing w:line="360" w:lineRule="auto"/>
              <w:ind w:firstLine="4320" w:firstLineChars="1800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比选申请人单位盖章</w:t>
            </w:r>
          </w:p>
          <w:p w14:paraId="53561E27">
            <w:pPr>
              <w:spacing w:line="360" w:lineRule="auto"/>
              <w:ind w:firstLine="6000" w:firstLineChars="2500"/>
              <w:jc w:val="left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年月日</w:t>
            </w:r>
          </w:p>
        </w:tc>
      </w:tr>
    </w:tbl>
    <w:p w14:paraId="1AC844C2">
      <w:pPr>
        <w:spacing w:line="600" w:lineRule="exact"/>
        <w:jc w:val="left"/>
        <w:rPr>
          <w:rFonts w:ascii="Times New Roman" w:hAnsi="Times New Roman" w:eastAsia="仿宋"/>
          <w:color w:val="auto"/>
          <w:sz w:val="32"/>
          <w:szCs w:val="32"/>
        </w:rPr>
      </w:pPr>
    </w:p>
    <w:p w14:paraId="10027695">
      <w:pPr>
        <w:spacing w:line="580" w:lineRule="exact"/>
        <w:jc w:val="left"/>
        <w:outlineLvl w:val="0"/>
        <w:rPr>
          <w:rFonts w:ascii="Times New Roman" w:hAnsi="Times New Roman" w:eastAsia="仿宋_GB2312"/>
          <w:color w:val="auto"/>
          <w:sz w:val="32"/>
          <w:szCs w:val="32"/>
        </w:rPr>
      </w:pPr>
    </w:p>
    <w:p w14:paraId="498BFD22">
      <w:pPr>
        <w:spacing w:line="580" w:lineRule="exact"/>
        <w:jc w:val="left"/>
        <w:outlineLvl w:val="0"/>
        <w:rPr>
          <w:rFonts w:ascii="Times New Roman" w:hAnsi="Times New Roman" w:eastAsia="仿宋_GB2312"/>
          <w:color w:val="auto"/>
          <w:sz w:val="32"/>
          <w:szCs w:val="32"/>
        </w:rPr>
      </w:pPr>
    </w:p>
    <w:p w14:paraId="1BE669E6">
      <w:pPr>
        <w:spacing w:line="580" w:lineRule="exact"/>
        <w:jc w:val="left"/>
        <w:outlineLvl w:val="0"/>
        <w:rPr>
          <w:rFonts w:ascii="Times New Roman" w:hAnsi="Times New Roman" w:eastAsia="仿宋_GB2312"/>
          <w:color w:val="auto"/>
          <w:sz w:val="32"/>
          <w:szCs w:val="32"/>
        </w:rPr>
        <w:sectPr>
          <w:headerReference r:id="rId4" w:type="default"/>
          <w:footerReference r:id="rId5" w:type="default"/>
          <w:pgSz w:w="12240" w:h="15840"/>
          <w:pgMar w:top="1440" w:right="1800" w:bottom="1440" w:left="1800" w:header="720" w:footer="720" w:gutter="0"/>
          <w:cols w:space="720" w:num="1"/>
          <w:docGrid w:linePitch="360" w:charSpace="0"/>
        </w:sectPr>
      </w:pPr>
    </w:p>
    <w:p w14:paraId="7532243D">
      <w:pPr>
        <w:spacing w:before="50" w:after="50" w:line="600" w:lineRule="exact"/>
        <w:jc w:val="left"/>
        <w:rPr>
          <w:rFonts w:ascii="Times New Roman" w:hAnsi="Times New Roman" w:eastAsia="黑体"/>
          <w:color w:val="auto"/>
          <w:sz w:val="32"/>
          <w:szCs w:val="32"/>
        </w:rPr>
      </w:pPr>
      <w:bookmarkStart w:id="19" w:name="_Toc490148779"/>
      <w:r>
        <w:rPr>
          <w:rFonts w:ascii="Times New Roman" w:hAnsi="Times New Roman" w:eastAsia="黑体"/>
          <w:color w:val="auto"/>
          <w:sz w:val="32"/>
          <w:szCs w:val="32"/>
        </w:rPr>
        <w:t>附件2</w:t>
      </w:r>
    </w:p>
    <w:bookmarkEnd w:id="19"/>
    <w:p w14:paraId="1FA52F4C">
      <w:pPr>
        <w:pStyle w:val="3"/>
        <w:jc w:val="center"/>
        <w:rPr>
          <w:rFonts w:ascii="Times New Roman" w:hAnsi="Times New Roman" w:eastAsia="仿宋" w:cs="Times New Roman"/>
          <w:color w:val="auto"/>
        </w:rPr>
      </w:pPr>
      <w:bookmarkStart w:id="20" w:name="_Toc490148780"/>
      <w:bookmarkStart w:id="21" w:name="_Toc490148781"/>
      <w:r>
        <w:rPr>
          <w:rFonts w:ascii="Times New Roman" w:hAnsi="Times New Roman" w:eastAsia="仿宋" w:cs="Times New Roman"/>
          <w:color w:val="auto"/>
        </w:rPr>
        <w:t>法定代表人授权委托书</w:t>
      </w:r>
      <w:bookmarkEnd w:id="20"/>
    </w:p>
    <w:p w14:paraId="1F14491C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本授权声明：</w:t>
      </w:r>
      <w:r>
        <w:rPr>
          <w:rFonts w:hint="eastAsia" w:ascii="Times New Roman" w:hAnsi="Times New Roman" w:eastAsia="仿宋"/>
          <w:color w:val="auto"/>
          <w:sz w:val="24"/>
          <w:szCs w:val="24"/>
        </w:rPr>
        <w:t>（</w:t>
      </w:r>
      <w:r>
        <w:rPr>
          <w:rFonts w:ascii="Times New Roman" w:hAnsi="Times New Roman" w:eastAsia="仿宋"/>
          <w:color w:val="auto"/>
          <w:sz w:val="24"/>
          <w:szCs w:val="24"/>
        </w:rPr>
        <w:t>比选申请人名称</w:t>
      </w:r>
      <w:r>
        <w:rPr>
          <w:rFonts w:hint="eastAsia" w:ascii="Times New Roman" w:hAnsi="Times New Roman" w:eastAsia="仿宋"/>
          <w:color w:val="auto"/>
          <w:sz w:val="24"/>
          <w:szCs w:val="24"/>
        </w:rPr>
        <w:t>）（</w:t>
      </w:r>
      <w:r>
        <w:rPr>
          <w:rFonts w:ascii="Times New Roman" w:hAnsi="Times New Roman" w:eastAsia="仿宋"/>
          <w:color w:val="auto"/>
          <w:sz w:val="24"/>
          <w:szCs w:val="24"/>
        </w:rPr>
        <w:t>法定代表人姓名、职务</w:t>
      </w:r>
      <w:r>
        <w:rPr>
          <w:rFonts w:hint="eastAsia" w:ascii="Times New Roman" w:hAnsi="Times New Roman" w:eastAsia="仿宋"/>
          <w:color w:val="auto"/>
          <w:sz w:val="24"/>
          <w:szCs w:val="24"/>
        </w:rPr>
        <w:t>）</w:t>
      </w:r>
      <w:r>
        <w:rPr>
          <w:rFonts w:ascii="Times New Roman" w:hAnsi="Times New Roman" w:eastAsia="仿宋"/>
          <w:color w:val="auto"/>
          <w:sz w:val="24"/>
          <w:szCs w:val="24"/>
        </w:rPr>
        <w:t>授权</w:t>
      </w:r>
      <w:r>
        <w:rPr>
          <w:rFonts w:hint="eastAsia" w:ascii="Times New Roman" w:hAnsi="Times New Roman" w:eastAsia="仿宋"/>
          <w:color w:val="auto"/>
          <w:sz w:val="24"/>
          <w:szCs w:val="24"/>
        </w:rPr>
        <w:t>（</w:t>
      </w:r>
      <w:r>
        <w:rPr>
          <w:rFonts w:ascii="Times New Roman" w:hAnsi="Times New Roman" w:eastAsia="仿宋"/>
          <w:color w:val="auto"/>
          <w:sz w:val="24"/>
          <w:szCs w:val="24"/>
        </w:rPr>
        <w:t>被授权人姓名、职务、身份证号码</w:t>
      </w:r>
      <w:r>
        <w:rPr>
          <w:rFonts w:hint="eastAsia" w:ascii="Times New Roman" w:hAnsi="Times New Roman" w:eastAsia="仿宋"/>
          <w:color w:val="auto"/>
          <w:sz w:val="24"/>
          <w:szCs w:val="24"/>
        </w:rPr>
        <w:t>）</w:t>
      </w:r>
      <w:r>
        <w:rPr>
          <w:rFonts w:ascii="Times New Roman" w:hAnsi="Times New Roman" w:eastAsia="仿宋"/>
          <w:color w:val="auto"/>
          <w:sz w:val="24"/>
          <w:szCs w:val="24"/>
        </w:rPr>
        <w:t>为我方</w:t>
      </w:r>
      <w:r>
        <w:rPr>
          <w:rFonts w:ascii="仿宋" w:hAnsi="仿宋" w:eastAsia="仿宋"/>
          <w:color w:val="auto"/>
          <w:sz w:val="24"/>
          <w:szCs w:val="24"/>
        </w:rPr>
        <w:t>“</w:t>
      </w:r>
      <w:r>
        <w:rPr>
          <w:rFonts w:hint="eastAsia" w:ascii="仿宋" w:hAnsi="仿宋" w:eastAsia="仿宋"/>
          <w:color w:val="auto"/>
          <w:sz w:val="24"/>
          <w:szCs w:val="24"/>
        </w:rPr>
        <w:t xml:space="preserve">  </w:t>
      </w:r>
      <w:r>
        <w:rPr>
          <w:rFonts w:ascii="仿宋" w:hAnsi="仿宋" w:eastAsia="仿宋"/>
          <w:color w:val="auto"/>
          <w:sz w:val="24"/>
          <w:szCs w:val="24"/>
        </w:rPr>
        <w:t>”</w:t>
      </w:r>
      <w:r>
        <w:rPr>
          <w:rFonts w:ascii="Times New Roman" w:hAnsi="Times New Roman" w:eastAsia="仿宋"/>
          <w:color w:val="auto"/>
          <w:sz w:val="24"/>
          <w:szCs w:val="24"/>
        </w:rPr>
        <w:t>项目比选申请活动的合法代表，以我方名义全权处理该项目有关比选申请、签订合同以及执行合同等一切事宜。</w:t>
      </w:r>
    </w:p>
    <w:p w14:paraId="68456A1F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特此声明。</w:t>
      </w:r>
    </w:p>
    <w:p w14:paraId="4A0514E2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3FFEF1FA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法定代表人（签字或盖章）：</w:t>
      </w:r>
    </w:p>
    <w:p w14:paraId="3295CF6D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384346A4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授权代表（签字或盖章）：</w:t>
      </w:r>
    </w:p>
    <w:p w14:paraId="07F9C458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13EE1161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投标人名称：（盖章）</w:t>
      </w:r>
    </w:p>
    <w:p w14:paraId="2F1D6C90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16DA9E3E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日期：年  月  日</w:t>
      </w:r>
    </w:p>
    <w:p w14:paraId="5BF56067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6F802BE0">
      <w:pPr>
        <w:spacing w:line="400" w:lineRule="exact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23203620">
      <w:pPr>
        <w:spacing w:line="400" w:lineRule="exact"/>
        <w:ind w:firstLine="482" w:firstLineChars="200"/>
        <w:jc w:val="left"/>
        <w:rPr>
          <w:rFonts w:ascii="Times New Roman" w:hAnsi="Times New Roman" w:eastAsia="仿宋"/>
          <w:b/>
          <w:bCs/>
          <w:color w:val="auto"/>
          <w:sz w:val="24"/>
          <w:szCs w:val="24"/>
        </w:rPr>
      </w:pPr>
      <w:r>
        <w:rPr>
          <w:rFonts w:ascii="Times New Roman" w:hAnsi="Times New Roman" w:eastAsia="仿宋"/>
          <w:b/>
          <w:bCs/>
          <w:color w:val="auto"/>
          <w:sz w:val="24"/>
          <w:szCs w:val="24"/>
        </w:rPr>
        <w:t>授权代表或法定代表人身份证复印件（身份证需复印双面附后）：</w:t>
      </w:r>
    </w:p>
    <w:p w14:paraId="25C925F2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30C170DC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6B721508">
      <w:pPr>
        <w:spacing w:line="400" w:lineRule="exact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129DCC78">
      <w:pPr>
        <w:spacing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4AB9D51C">
      <w:pPr>
        <w:spacing w:before="240" w:beforeLines="100" w:after="240" w:afterLines="100"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法定代表人签字：</w:t>
      </w:r>
    </w:p>
    <w:p w14:paraId="563171E1">
      <w:pPr>
        <w:spacing w:before="240" w:beforeLines="100" w:after="240" w:afterLines="100"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授权代表签字：</w:t>
      </w:r>
    </w:p>
    <w:p w14:paraId="41EAB55B">
      <w:pPr>
        <w:spacing w:before="240" w:beforeLines="100" w:after="240" w:afterLines="100"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比选申请人名称：         (盖章)</w:t>
      </w:r>
    </w:p>
    <w:p w14:paraId="643C3E1F">
      <w:pPr>
        <w:spacing w:before="240" w:beforeLines="100" w:after="240" w:afterLines="100" w:line="40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日期：</w:t>
      </w:r>
    </w:p>
    <w:p w14:paraId="001DD0D0">
      <w:pPr>
        <w:spacing w:line="400" w:lineRule="exact"/>
        <w:jc w:val="left"/>
        <w:rPr>
          <w:rFonts w:ascii="Times New Roman" w:hAnsi="Times New Roman" w:eastAsia="仿宋"/>
          <w:color w:val="auto"/>
          <w:sz w:val="24"/>
          <w:szCs w:val="24"/>
        </w:rPr>
        <w:sectPr>
          <w:pgSz w:w="12240" w:h="15840"/>
          <w:pgMar w:top="1440" w:right="1800" w:bottom="1440" w:left="1800" w:header="720" w:footer="720" w:gutter="0"/>
          <w:cols w:space="720" w:num="1"/>
          <w:docGrid w:linePitch="360" w:charSpace="0"/>
        </w:sectPr>
      </w:pPr>
    </w:p>
    <w:bookmarkEnd w:id="21"/>
    <w:p w14:paraId="7A413221">
      <w:pPr>
        <w:spacing w:before="50" w:after="50" w:line="600" w:lineRule="exact"/>
        <w:jc w:val="left"/>
        <w:rPr>
          <w:rFonts w:ascii="Times New Roman" w:hAnsi="Times New Roman" w:eastAsia="黑体"/>
          <w:color w:val="auto"/>
          <w:sz w:val="32"/>
          <w:szCs w:val="32"/>
        </w:rPr>
      </w:pPr>
      <w:r>
        <w:rPr>
          <w:rFonts w:ascii="Times New Roman" w:hAnsi="Times New Roman" w:eastAsia="黑体"/>
          <w:color w:val="auto"/>
          <w:sz w:val="32"/>
          <w:szCs w:val="32"/>
        </w:rPr>
        <w:t>附件3</w:t>
      </w:r>
    </w:p>
    <w:p w14:paraId="322D11B4">
      <w:pPr>
        <w:jc w:val="center"/>
        <w:rPr>
          <w:rFonts w:ascii="Times New Roman" w:hAnsi="Times New Roman" w:eastAsia="仿宋"/>
          <w:b/>
          <w:bCs/>
          <w:color w:val="auto"/>
          <w:sz w:val="32"/>
          <w:szCs w:val="32"/>
        </w:rPr>
      </w:pPr>
      <w:r>
        <w:rPr>
          <w:rFonts w:ascii="Times New Roman" w:hAnsi="Times New Roman" w:eastAsia="仿宋"/>
          <w:b/>
          <w:bCs/>
          <w:color w:val="auto"/>
          <w:sz w:val="32"/>
          <w:szCs w:val="32"/>
        </w:rPr>
        <w:t>投标函</w:t>
      </w:r>
    </w:p>
    <w:p w14:paraId="060CE7A8">
      <w:pPr>
        <w:pStyle w:val="10"/>
        <w:spacing w:line="520" w:lineRule="exact"/>
        <w:rPr>
          <w:rFonts w:ascii="Times New Roman" w:hAnsi="Times New Roman" w:eastAsia="仿宋" w:cs="Times New Roman"/>
          <w:color w:val="auto"/>
          <w:sz w:val="28"/>
          <w:szCs w:val="28"/>
          <w:u w:val="single"/>
        </w:rPr>
      </w:pPr>
      <w:r>
        <w:rPr>
          <w:rFonts w:ascii="Times New Roman" w:hAnsi="Times New Roman" w:eastAsia="仿宋" w:cs="Times New Roman"/>
          <w:color w:val="auto"/>
          <w:sz w:val="28"/>
          <w:szCs w:val="28"/>
          <w:u w:val="single"/>
        </w:rPr>
        <w:t>四川省达州生态环境监测中心站_</w:t>
      </w:r>
      <w:r>
        <w:rPr>
          <w:rFonts w:ascii="Times New Roman" w:hAnsi="Times New Roman" w:eastAsia="仿宋" w:cs="Times New Roman"/>
          <w:color w:val="auto"/>
          <w:sz w:val="28"/>
          <w:szCs w:val="28"/>
        </w:rPr>
        <w:t>：</w:t>
      </w:r>
    </w:p>
    <w:p w14:paraId="381FD386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  <w:r>
        <w:rPr>
          <w:rFonts w:ascii="Times New Roman" w:hAnsi="Times New Roman" w:eastAsia="仿宋" w:cs="Times New Roman"/>
          <w:color w:val="auto"/>
          <w:sz w:val="28"/>
          <w:szCs w:val="28"/>
        </w:rPr>
        <w:t xml:space="preserve">我方全面研究了“ </w:t>
      </w:r>
      <w:r>
        <w:rPr>
          <w:rFonts w:hint="eastAsia" w:ascii="Times New Roman" w:hAnsi="Times New Roman" w:eastAsia="仿宋" w:cs="Times New Roman"/>
          <w:color w:val="auto"/>
          <w:sz w:val="28"/>
          <w:szCs w:val="28"/>
          <w:lang w:val="en-US" w:eastAsia="zh-CN"/>
        </w:rPr>
        <w:t>达州市2025年水质自动监测实际水样比对专用设备采购项目</w:t>
      </w:r>
      <w:r>
        <w:rPr>
          <w:rFonts w:ascii="Times New Roman" w:hAnsi="Times New Roman" w:eastAsia="仿宋" w:cs="Times New Roman"/>
          <w:color w:val="auto"/>
          <w:sz w:val="28"/>
          <w:szCs w:val="28"/>
        </w:rPr>
        <w:t xml:space="preserve"> ”情况，决定参加贵单位组织的本项目投标。我方授权（姓名、职务）代表我方（投标单位的名称）全权处理本项目投标的有关事宜。</w:t>
      </w:r>
    </w:p>
    <w:p w14:paraId="38029E10">
      <w:pPr>
        <w:pStyle w:val="10"/>
        <w:snapToGrid w:val="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  <w:r>
        <w:rPr>
          <w:rFonts w:ascii="Times New Roman" w:hAnsi="Times New Roman" w:eastAsia="仿宋" w:cs="Times New Roman"/>
          <w:color w:val="auto"/>
          <w:sz w:val="28"/>
          <w:szCs w:val="28"/>
        </w:rPr>
        <w:t>1. 我方自愿向采购人提供所需产品及服务，总投标价为元（大写：）。</w:t>
      </w:r>
    </w:p>
    <w:p w14:paraId="5776923E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  <w:u w:val="single"/>
        </w:rPr>
      </w:pPr>
      <w:r>
        <w:rPr>
          <w:rFonts w:ascii="Times New Roman" w:hAnsi="Times New Roman" w:eastAsia="仿宋" w:cs="Times New Roman"/>
          <w:color w:val="auto"/>
          <w:sz w:val="28"/>
          <w:szCs w:val="28"/>
        </w:rPr>
        <w:t>2. 一旦我方中标，我方将严格履行投标文件及合同规定的责任和义务，保证按照规定的日期完成项目。</w:t>
      </w:r>
    </w:p>
    <w:p w14:paraId="7AD54AD5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</w:p>
    <w:p w14:paraId="63A4C650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  <w:r>
        <w:rPr>
          <w:rFonts w:ascii="Times New Roman" w:hAnsi="Times New Roman" w:eastAsia="仿宋" w:cs="Times New Roman"/>
          <w:color w:val="auto"/>
          <w:sz w:val="28"/>
          <w:szCs w:val="28"/>
        </w:rPr>
        <w:t>投标人名称：（盖章）</w:t>
      </w:r>
    </w:p>
    <w:p w14:paraId="4358CB58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  <w:r>
        <w:rPr>
          <w:rFonts w:ascii="Times New Roman" w:hAnsi="Times New Roman" w:eastAsia="仿宋" w:cs="Times New Roman"/>
          <w:color w:val="auto"/>
          <w:sz w:val="28"/>
          <w:szCs w:val="28"/>
        </w:rPr>
        <w:t>法定代表人或授权代表（签字）：</w:t>
      </w:r>
    </w:p>
    <w:p w14:paraId="407DD878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  <w:r>
        <w:rPr>
          <w:rFonts w:ascii="Times New Roman" w:hAnsi="Times New Roman" w:eastAsia="仿宋" w:cs="Times New Roman"/>
          <w:color w:val="auto"/>
          <w:sz w:val="28"/>
          <w:szCs w:val="28"/>
        </w:rPr>
        <w:t>联系电话：</w:t>
      </w:r>
      <w:r>
        <w:rPr>
          <w:rFonts w:hint="eastAsia" w:ascii="Times New Roman" w:hAnsi="Times New Roman" w:eastAsia="仿宋" w:cs="Times New Roman"/>
          <w:color w:val="auto"/>
          <w:sz w:val="28"/>
          <w:szCs w:val="28"/>
        </w:rPr>
        <w:t xml:space="preserve">                        </w:t>
      </w:r>
      <w:r>
        <w:rPr>
          <w:rFonts w:ascii="Times New Roman" w:hAnsi="Times New Roman" w:eastAsia="仿宋" w:cs="Times New Roman"/>
          <w:color w:val="auto"/>
          <w:sz w:val="28"/>
          <w:szCs w:val="28"/>
        </w:rPr>
        <w:t>日期：</w:t>
      </w:r>
    </w:p>
    <w:p w14:paraId="36E643D8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</w:p>
    <w:p w14:paraId="3AC57D8D">
      <w:pPr>
        <w:pStyle w:val="10"/>
        <w:spacing w:line="520" w:lineRule="exact"/>
        <w:ind w:firstLine="560" w:firstLineChars="200"/>
        <w:rPr>
          <w:rFonts w:ascii="Times New Roman" w:hAnsi="Times New Roman" w:eastAsia="仿宋" w:cs="Times New Roman"/>
          <w:color w:val="auto"/>
          <w:sz w:val="28"/>
          <w:szCs w:val="28"/>
        </w:rPr>
      </w:pPr>
    </w:p>
    <w:p w14:paraId="456E5A05">
      <w:pPr>
        <w:spacing w:line="580" w:lineRule="exact"/>
        <w:jc w:val="left"/>
        <w:outlineLvl w:val="0"/>
        <w:rPr>
          <w:rFonts w:ascii="Times New Roman" w:hAnsi="Times New Roman" w:eastAsia="仿宋"/>
          <w:color w:val="auto"/>
          <w:sz w:val="32"/>
          <w:szCs w:val="32"/>
        </w:rPr>
      </w:pPr>
    </w:p>
    <w:p w14:paraId="3120DD01">
      <w:pPr>
        <w:spacing w:line="580" w:lineRule="exact"/>
        <w:jc w:val="left"/>
        <w:outlineLvl w:val="0"/>
        <w:rPr>
          <w:rFonts w:ascii="Times New Roman" w:hAnsi="Times New Roman" w:eastAsia="仿宋"/>
          <w:color w:val="auto"/>
          <w:sz w:val="32"/>
          <w:szCs w:val="32"/>
        </w:rPr>
        <w:sectPr>
          <w:pgSz w:w="12240" w:h="15840"/>
          <w:pgMar w:top="1440" w:right="1800" w:bottom="1440" w:left="1800" w:header="720" w:footer="720" w:gutter="0"/>
          <w:cols w:space="720" w:num="1"/>
          <w:docGrid w:linePitch="360" w:charSpace="0"/>
        </w:sectPr>
      </w:pPr>
    </w:p>
    <w:p w14:paraId="18758017">
      <w:pPr>
        <w:spacing w:before="50" w:after="50" w:line="600" w:lineRule="exact"/>
        <w:jc w:val="left"/>
        <w:rPr>
          <w:rFonts w:ascii="Times New Roman" w:hAnsi="Times New Roman" w:eastAsia="黑体"/>
          <w:color w:val="auto"/>
          <w:sz w:val="32"/>
          <w:szCs w:val="32"/>
        </w:rPr>
      </w:pPr>
      <w:r>
        <w:rPr>
          <w:rFonts w:ascii="Times New Roman" w:hAnsi="Times New Roman" w:eastAsia="黑体"/>
          <w:color w:val="auto"/>
          <w:sz w:val="32"/>
          <w:szCs w:val="32"/>
        </w:rPr>
        <w:t>附件4</w:t>
      </w:r>
    </w:p>
    <w:p w14:paraId="6EBFB4BD">
      <w:pPr>
        <w:pStyle w:val="3"/>
        <w:jc w:val="center"/>
        <w:rPr>
          <w:rFonts w:ascii="Times New Roman" w:hAnsi="Times New Roman" w:eastAsia="仿宋" w:cs="Times New Roman"/>
          <w:color w:val="auto"/>
          <w:sz w:val="28"/>
          <w:szCs w:val="28"/>
        </w:rPr>
      </w:pPr>
      <w:r>
        <w:rPr>
          <w:rFonts w:ascii="Times New Roman" w:hAnsi="Times New Roman" w:eastAsia="仿宋" w:cs="Times New Roman"/>
          <w:color w:val="auto"/>
        </w:rPr>
        <w:t>承诺函及资质</w:t>
      </w:r>
      <w:r>
        <w:rPr>
          <w:rFonts w:ascii="Times New Roman" w:hAnsi="Times New Roman" w:eastAsia="仿宋" w:cs="Times New Roman"/>
          <w:b w:val="0"/>
          <w:bCs w:val="0"/>
          <w:color w:val="auto"/>
          <w:sz w:val="24"/>
          <w:szCs w:val="24"/>
        </w:rPr>
        <w:t>（参选人提供企业资质，尽可能提供详尽的资料。）</w:t>
      </w:r>
    </w:p>
    <w:p w14:paraId="4B85B451">
      <w:pPr>
        <w:pStyle w:val="2"/>
        <w:spacing w:line="400" w:lineRule="exact"/>
        <w:jc w:val="center"/>
        <w:rPr>
          <w:rFonts w:ascii="Times New Roman" w:hAnsi="Times New Roman" w:eastAsia="仿宋" w:cs="Times New Roman"/>
          <w:color w:val="auto"/>
        </w:rPr>
      </w:pPr>
      <w:r>
        <w:rPr>
          <w:rFonts w:ascii="Times New Roman" w:hAnsi="Times New Roman" w:eastAsia="仿宋" w:cs="Times New Roman"/>
          <w:color w:val="auto"/>
        </w:rPr>
        <w:t>承诺函</w:t>
      </w:r>
    </w:p>
    <w:p w14:paraId="6363526D">
      <w:pPr>
        <w:spacing w:line="480" w:lineRule="exact"/>
        <w:ind w:firstLine="240" w:firstLineChars="1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四川省达州生态环境监测中心站：</w:t>
      </w:r>
    </w:p>
    <w:p w14:paraId="745E18FB">
      <w:pPr>
        <w:spacing w:line="480" w:lineRule="exact"/>
        <w:jc w:val="left"/>
        <w:rPr>
          <w:rFonts w:ascii="Times New Roman" w:hAnsi="Times New Roman" w:eastAsia="仿宋"/>
          <w:color w:val="auto"/>
          <w:sz w:val="28"/>
          <w:szCs w:val="28"/>
        </w:rPr>
      </w:pPr>
    </w:p>
    <w:p w14:paraId="58F138E9">
      <w:pPr>
        <w:spacing w:line="480" w:lineRule="exact"/>
        <w:ind w:firstLine="42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本公司作为本次采购项目的投标人，郑重承诺具备以下条件：</w:t>
      </w:r>
    </w:p>
    <w:p w14:paraId="392139DB">
      <w:pPr>
        <w:spacing w:line="48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（一）具有独立承担民事责任的能力；</w:t>
      </w:r>
    </w:p>
    <w:p w14:paraId="4AB56006">
      <w:pPr>
        <w:spacing w:line="48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（二）具有良好的商业信誉和健全的财务会计制度；</w:t>
      </w:r>
    </w:p>
    <w:p w14:paraId="2B319B60">
      <w:pPr>
        <w:spacing w:line="48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（三）具有履行合同所必需的设备和专业技术能力；</w:t>
      </w:r>
    </w:p>
    <w:p w14:paraId="29227982">
      <w:pPr>
        <w:spacing w:line="48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（四）有依法缴纳税收和社会保障资金的良好记录；</w:t>
      </w:r>
    </w:p>
    <w:p w14:paraId="2A9C3C95">
      <w:pPr>
        <w:spacing w:line="48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（五）参加本次比选活动前三年内，在经营活动中没有重大违法记录；</w:t>
      </w:r>
    </w:p>
    <w:p w14:paraId="46CCD720">
      <w:pPr>
        <w:spacing w:line="480" w:lineRule="exact"/>
        <w:ind w:firstLine="480" w:firstLineChars="2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（六）法律、行政法规规定的其他条件。</w:t>
      </w:r>
    </w:p>
    <w:p w14:paraId="3B65CCE7">
      <w:pPr>
        <w:spacing w:line="480" w:lineRule="exact"/>
        <w:ind w:firstLine="422" w:firstLineChars="150"/>
        <w:jc w:val="left"/>
        <w:rPr>
          <w:rFonts w:ascii="Times New Roman" w:hAnsi="Times New Roman" w:eastAsia="仿宋"/>
          <w:b/>
          <w:bCs/>
          <w:color w:val="auto"/>
          <w:sz w:val="28"/>
          <w:szCs w:val="28"/>
        </w:rPr>
      </w:pPr>
      <w:r>
        <w:rPr>
          <w:rFonts w:ascii="Times New Roman" w:hAnsi="Times New Roman" w:eastAsia="仿宋"/>
          <w:b/>
          <w:bCs/>
          <w:color w:val="auto"/>
          <w:sz w:val="28"/>
          <w:szCs w:val="28"/>
        </w:rPr>
        <w:t>本公司对上述承诺的真实性负责。如有虚假，将依法承担相应责任。</w:t>
      </w:r>
    </w:p>
    <w:p w14:paraId="4B72916F">
      <w:pPr>
        <w:spacing w:line="480" w:lineRule="exact"/>
        <w:jc w:val="left"/>
        <w:rPr>
          <w:rFonts w:ascii="Times New Roman" w:hAnsi="Times New Roman" w:eastAsia="仿宋"/>
          <w:color w:val="auto"/>
          <w:sz w:val="28"/>
          <w:szCs w:val="28"/>
        </w:rPr>
      </w:pPr>
    </w:p>
    <w:p w14:paraId="05422F29">
      <w:pPr>
        <w:spacing w:line="480" w:lineRule="exact"/>
        <w:jc w:val="left"/>
        <w:rPr>
          <w:rFonts w:ascii="Times New Roman" w:hAnsi="Times New Roman" w:eastAsia="仿宋"/>
          <w:color w:val="auto"/>
          <w:sz w:val="28"/>
          <w:szCs w:val="28"/>
        </w:rPr>
      </w:pPr>
    </w:p>
    <w:p w14:paraId="466B1D82">
      <w:pPr>
        <w:spacing w:line="480" w:lineRule="exact"/>
        <w:jc w:val="left"/>
        <w:rPr>
          <w:rFonts w:ascii="Times New Roman" w:hAnsi="Times New Roman" w:eastAsia="仿宋"/>
          <w:color w:val="auto"/>
          <w:sz w:val="28"/>
          <w:szCs w:val="28"/>
        </w:rPr>
      </w:pPr>
    </w:p>
    <w:p w14:paraId="1657D168">
      <w:pPr>
        <w:adjustRightInd w:val="0"/>
        <w:spacing w:line="480" w:lineRule="exact"/>
        <w:ind w:firstLine="708" w:firstLineChars="295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投标人名称：（盖章）</w:t>
      </w:r>
    </w:p>
    <w:p w14:paraId="0A411DE5">
      <w:pPr>
        <w:pStyle w:val="5"/>
        <w:rPr>
          <w:color w:val="auto"/>
        </w:rPr>
      </w:pPr>
    </w:p>
    <w:p w14:paraId="420939B4">
      <w:pPr>
        <w:adjustRightInd w:val="0"/>
        <w:spacing w:line="480" w:lineRule="exact"/>
        <w:ind w:firstLine="720" w:firstLineChars="300"/>
        <w:jc w:val="left"/>
        <w:rPr>
          <w:rFonts w:ascii="Times New Roman" w:hAnsi="Times New Roman" w:eastAsia="仿宋"/>
          <w:color w:val="auto"/>
          <w:sz w:val="24"/>
          <w:szCs w:val="24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>法定代表人或授权代表（签字或盖章）：</w:t>
      </w:r>
    </w:p>
    <w:p w14:paraId="3ACB6EBB">
      <w:pPr>
        <w:spacing w:line="360" w:lineRule="auto"/>
        <w:ind w:firstLine="240" w:firstLineChars="100"/>
        <w:contextualSpacing/>
        <w:jc w:val="left"/>
        <w:rPr>
          <w:rFonts w:ascii="Times New Roman" w:hAnsi="Times New Roman" w:eastAsia="仿宋"/>
          <w:color w:val="auto"/>
          <w:sz w:val="24"/>
          <w:szCs w:val="24"/>
        </w:rPr>
      </w:pPr>
    </w:p>
    <w:p w14:paraId="6B424EA3">
      <w:pPr>
        <w:spacing w:line="360" w:lineRule="auto"/>
        <w:ind w:firstLine="720" w:firstLineChars="300"/>
        <w:contextualSpacing/>
        <w:jc w:val="left"/>
        <w:rPr>
          <w:rFonts w:ascii="Times New Roman" w:hAnsi="Times New Roman" w:eastAsia="仿宋"/>
          <w:color w:val="auto"/>
          <w:sz w:val="32"/>
          <w:szCs w:val="32"/>
          <w:shd w:val="clear" w:color="auto" w:fill="FFFFFF"/>
        </w:rPr>
      </w:pPr>
      <w:r>
        <w:rPr>
          <w:rFonts w:ascii="Times New Roman" w:hAnsi="Times New Roman" w:eastAsia="仿宋"/>
          <w:color w:val="auto"/>
          <w:sz w:val="24"/>
          <w:szCs w:val="24"/>
        </w:rPr>
        <w:t xml:space="preserve">日期：  年 </w:t>
      </w:r>
      <w:r>
        <w:rPr>
          <w:rFonts w:hint="eastAsia" w:ascii="Times New Roman" w:hAnsi="Times New Roman" w:eastAsia="仿宋"/>
          <w:color w:val="auto"/>
          <w:sz w:val="24"/>
          <w:szCs w:val="24"/>
        </w:rPr>
        <w:t xml:space="preserve"> </w:t>
      </w:r>
      <w:r>
        <w:rPr>
          <w:rFonts w:ascii="Times New Roman" w:hAnsi="Times New Roman" w:eastAsia="仿宋"/>
          <w:color w:val="auto"/>
          <w:sz w:val="24"/>
          <w:szCs w:val="24"/>
        </w:rPr>
        <w:t xml:space="preserve"> 月   日</w:t>
      </w:r>
    </w:p>
    <w:sectPr>
      <w:pgSz w:w="12240" w:h="15840"/>
      <w:pgMar w:top="2098" w:right="1474" w:bottom="1985" w:left="1588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3E17B1">
    <w:pPr>
      <w:pStyle w:val="8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0238EB">
    <w:pPr>
      <w:pStyle w:val="9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DB444B">
    <w:pPr>
      <w:pStyle w:val="9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EBB3C91"/>
    <w:multiLevelType w:val="multilevel"/>
    <w:tmpl w:val="3EBB3C91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/>
        <w:lang w:val="en-US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</w:lvl>
    <w:lvl w:ilvl="2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</w:pPr>
      <w:rPr>
        <w:rFonts w:cs="Times New Roman"/>
      </w:rPr>
    </w:lvl>
    <w:lvl w:ilvl="4" w:tentative="0">
      <w:start w:val="0"/>
      <w:numFmt w:val="decimal"/>
      <w:pStyle w:val="22"/>
      <w:lvlText w:val=""/>
      <w:lvlJc w:val="left"/>
      <w:rPr>
        <w:rFonts w:cs="Times New Roman"/>
      </w:rPr>
    </w:lvl>
    <w:lvl w:ilvl="5" w:tentative="0">
      <w:start w:val="0"/>
      <w:numFmt w:val="decimal"/>
      <w:lvlText w:val=""/>
      <w:lvlJc w:val="left"/>
      <w:rPr>
        <w:rFonts w:cs="Times New Roman"/>
      </w:rPr>
    </w:lvl>
    <w:lvl w:ilvl="6" w:tentative="0">
      <w:start w:val="0"/>
      <w:numFmt w:val="decimal"/>
      <w:lvlText w:val=""/>
      <w:lvlJc w:val="left"/>
      <w:rPr>
        <w:rFonts w:cs="Times New Roman"/>
      </w:rPr>
    </w:lvl>
    <w:lvl w:ilvl="7" w:tentative="0">
      <w:start w:val="0"/>
      <w:numFmt w:val="decimal"/>
      <w:lvlText w:val=""/>
      <w:lvlJc w:val="left"/>
      <w:rPr>
        <w:rFonts w:cs="Times New Roman"/>
      </w:rPr>
    </w:lvl>
    <w:lvl w:ilvl="8" w:tentative="0">
      <w:start w:val="0"/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ZjNDk3ZTU1NjFmNDQwNTJkMjBkMmJkYmMyNmRlYjcifQ=="/>
  </w:docVars>
  <w:rsids>
    <w:rsidRoot w:val="0016218F"/>
    <w:rsid w:val="0001622F"/>
    <w:rsid w:val="00046517"/>
    <w:rsid w:val="00057E8C"/>
    <w:rsid w:val="00063ABD"/>
    <w:rsid w:val="00071465"/>
    <w:rsid w:val="000762A9"/>
    <w:rsid w:val="000929C8"/>
    <w:rsid w:val="000A2FC0"/>
    <w:rsid w:val="000A3415"/>
    <w:rsid w:val="000B0C5A"/>
    <w:rsid w:val="000B4139"/>
    <w:rsid w:val="000B480F"/>
    <w:rsid w:val="000B5890"/>
    <w:rsid w:val="000C3662"/>
    <w:rsid w:val="000E5820"/>
    <w:rsid w:val="000E5CB6"/>
    <w:rsid w:val="000E6067"/>
    <w:rsid w:val="00105BEF"/>
    <w:rsid w:val="001216A4"/>
    <w:rsid w:val="00133A73"/>
    <w:rsid w:val="001425D9"/>
    <w:rsid w:val="00144D40"/>
    <w:rsid w:val="00154222"/>
    <w:rsid w:val="00157A51"/>
    <w:rsid w:val="0016218F"/>
    <w:rsid w:val="0016495A"/>
    <w:rsid w:val="001775F2"/>
    <w:rsid w:val="00192F0E"/>
    <w:rsid w:val="00195EAD"/>
    <w:rsid w:val="001D0105"/>
    <w:rsid w:val="001D0463"/>
    <w:rsid w:val="001D26DE"/>
    <w:rsid w:val="001D2B62"/>
    <w:rsid w:val="001E01F5"/>
    <w:rsid w:val="001E0AD8"/>
    <w:rsid w:val="001E263A"/>
    <w:rsid w:val="002058F3"/>
    <w:rsid w:val="002116D5"/>
    <w:rsid w:val="002229CA"/>
    <w:rsid w:val="00230C05"/>
    <w:rsid w:val="002319E1"/>
    <w:rsid w:val="0023454E"/>
    <w:rsid w:val="002415C6"/>
    <w:rsid w:val="002420C4"/>
    <w:rsid w:val="002475B4"/>
    <w:rsid w:val="00253077"/>
    <w:rsid w:val="00255E22"/>
    <w:rsid w:val="00261D1E"/>
    <w:rsid w:val="00271C21"/>
    <w:rsid w:val="00294135"/>
    <w:rsid w:val="00294823"/>
    <w:rsid w:val="00296C61"/>
    <w:rsid w:val="002A4796"/>
    <w:rsid w:val="002B145D"/>
    <w:rsid w:val="002B1D66"/>
    <w:rsid w:val="002B7B31"/>
    <w:rsid w:val="002C1868"/>
    <w:rsid w:val="002D4DB6"/>
    <w:rsid w:val="0030222E"/>
    <w:rsid w:val="00323938"/>
    <w:rsid w:val="00334E6D"/>
    <w:rsid w:val="00335851"/>
    <w:rsid w:val="00345D4C"/>
    <w:rsid w:val="00346A45"/>
    <w:rsid w:val="00352485"/>
    <w:rsid w:val="0035258D"/>
    <w:rsid w:val="00352A31"/>
    <w:rsid w:val="00370DE3"/>
    <w:rsid w:val="0037615A"/>
    <w:rsid w:val="00376FFE"/>
    <w:rsid w:val="00394458"/>
    <w:rsid w:val="0039520D"/>
    <w:rsid w:val="00397842"/>
    <w:rsid w:val="00397FE6"/>
    <w:rsid w:val="003A1751"/>
    <w:rsid w:val="003D5FD0"/>
    <w:rsid w:val="003F4312"/>
    <w:rsid w:val="003F4446"/>
    <w:rsid w:val="003F4BC4"/>
    <w:rsid w:val="003F546F"/>
    <w:rsid w:val="003F6604"/>
    <w:rsid w:val="004005B3"/>
    <w:rsid w:val="00420ACC"/>
    <w:rsid w:val="00442A04"/>
    <w:rsid w:val="00471D24"/>
    <w:rsid w:val="00474369"/>
    <w:rsid w:val="00491F6B"/>
    <w:rsid w:val="00495575"/>
    <w:rsid w:val="00496270"/>
    <w:rsid w:val="004A40CF"/>
    <w:rsid w:val="004C0409"/>
    <w:rsid w:val="004C5343"/>
    <w:rsid w:val="004D4A41"/>
    <w:rsid w:val="004E0EDB"/>
    <w:rsid w:val="004F7614"/>
    <w:rsid w:val="00500621"/>
    <w:rsid w:val="005046D2"/>
    <w:rsid w:val="00504A8D"/>
    <w:rsid w:val="00510463"/>
    <w:rsid w:val="00524DE2"/>
    <w:rsid w:val="0052645F"/>
    <w:rsid w:val="005337D4"/>
    <w:rsid w:val="00533B4E"/>
    <w:rsid w:val="005409AB"/>
    <w:rsid w:val="00544FA6"/>
    <w:rsid w:val="00551363"/>
    <w:rsid w:val="005527E2"/>
    <w:rsid w:val="00553AA4"/>
    <w:rsid w:val="00556D85"/>
    <w:rsid w:val="00564D1D"/>
    <w:rsid w:val="00596B92"/>
    <w:rsid w:val="005A18DF"/>
    <w:rsid w:val="005B1455"/>
    <w:rsid w:val="005B1E97"/>
    <w:rsid w:val="005B2D8D"/>
    <w:rsid w:val="005B6477"/>
    <w:rsid w:val="005B6F92"/>
    <w:rsid w:val="005D5942"/>
    <w:rsid w:val="005F7FDB"/>
    <w:rsid w:val="00607027"/>
    <w:rsid w:val="00621999"/>
    <w:rsid w:val="0063081D"/>
    <w:rsid w:val="006468CF"/>
    <w:rsid w:val="0065281B"/>
    <w:rsid w:val="00655999"/>
    <w:rsid w:val="00673290"/>
    <w:rsid w:val="006746B1"/>
    <w:rsid w:val="006B5EBF"/>
    <w:rsid w:val="006C1AC1"/>
    <w:rsid w:val="006C2B5A"/>
    <w:rsid w:val="006D026B"/>
    <w:rsid w:val="006E49E8"/>
    <w:rsid w:val="006E7974"/>
    <w:rsid w:val="006E79C3"/>
    <w:rsid w:val="006F4657"/>
    <w:rsid w:val="006F7585"/>
    <w:rsid w:val="0070290E"/>
    <w:rsid w:val="007104B3"/>
    <w:rsid w:val="00720E7E"/>
    <w:rsid w:val="00720F84"/>
    <w:rsid w:val="007505E4"/>
    <w:rsid w:val="007514C7"/>
    <w:rsid w:val="00757C55"/>
    <w:rsid w:val="00762D85"/>
    <w:rsid w:val="00771C2B"/>
    <w:rsid w:val="00777CBC"/>
    <w:rsid w:val="007829AD"/>
    <w:rsid w:val="00786197"/>
    <w:rsid w:val="0079198B"/>
    <w:rsid w:val="0079403F"/>
    <w:rsid w:val="007964DE"/>
    <w:rsid w:val="00797843"/>
    <w:rsid w:val="007A436C"/>
    <w:rsid w:val="007A663C"/>
    <w:rsid w:val="007D33D0"/>
    <w:rsid w:val="007E3987"/>
    <w:rsid w:val="0080140E"/>
    <w:rsid w:val="00831A11"/>
    <w:rsid w:val="00832D15"/>
    <w:rsid w:val="00850A81"/>
    <w:rsid w:val="00861068"/>
    <w:rsid w:val="00866C95"/>
    <w:rsid w:val="00867D7E"/>
    <w:rsid w:val="00877268"/>
    <w:rsid w:val="0089187D"/>
    <w:rsid w:val="00891E57"/>
    <w:rsid w:val="00895ECB"/>
    <w:rsid w:val="008A0590"/>
    <w:rsid w:val="008A264B"/>
    <w:rsid w:val="008A2719"/>
    <w:rsid w:val="008A536B"/>
    <w:rsid w:val="008C5C6F"/>
    <w:rsid w:val="008D15A4"/>
    <w:rsid w:val="008D4C47"/>
    <w:rsid w:val="008D70CD"/>
    <w:rsid w:val="008D76BB"/>
    <w:rsid w:val="0090460C"/>
    <w:rsid w:val="009159A6"/>
    <w:rsid w:val="00927AD7"/>
    <w:rsid w:val="009303B4"/>
    <w:rsid w:val="00935FA1"/>
    <w:rsid w:val="009406C3"/>
    <w:rsid w:val="00941DD2"/>
    <w:rsid w:val="009508B3"/>
    <w:rsid w:val="009721A7"/>
    <w:rsid w:val="00982F6B"/>
    <w:rsid w:val="00994745"/>
    <w:rsid w:val="009A07E3"/>
    <w:rsid w:val="009A59F1"/>
    <w:rsid w:val="009B45CE"/>
    <w:rsid w:val="009D30AA"/>
    <w:rsid w:val="009F0586"/>
    <w:rsid w:val="009F4A78"/>
    <w:rsid w:val="00A01896"/>
    <w:rsid w:val="00A10C40"/>
    <w:rsid w:val="00A13AB1"/>
    <w:rsid w:val="00A13EBF"/>
    <w:rsid w:val="00A20640"/>
    <w:rsid w:val="00A32B28"/>
    <w:rsid w:val="00A43920"/>
    <w:rsid w:val="00A445A3"/>
    <w:rsid w:val="00A5492B"/>
    <w:rsid w:val="00A72A6E"/>
    <w:rsid w:val="00A82F84"/>
    <w:rsid w:val="00A924A6"/>
    <w:rsid w:val="00AB0362"/>
    <w:rsid w:val="00AC3C41"/>
    <w:rsid w:val="00AC4A5A"/>
    <w:rsid w:val="00AC5068"/>
    <w:rsid w:val="00AD793E"/>
    <w:rsid w:val="00AF0942"/>
    <w:rsid w:val="00B012D8"/>
    <w:rsid w:val="00B02411"/>
    <w:rsid w:val="00B053EE"/>
    <w:rsid w:val="00B11C8A"/>
    <w:rsid w:val="00B271A5"/>
    <w:rsid w:val="00B335C4"/>
    <w:rsid w:val="00B36C77"/>
    <w:rsid w:val="00B41B68"/>
    <w:rsid w:val="00B43B5E"/>
    <w:rsid w:val="00B4613B"/>
    <w:rsid w:val="00B468D8"/>
    <w:rsid w:val="00B4777D"/>
    <w:rsid w:val="00B5735B"/>
    <w:rsid w:val="00B61B6A"/>
    <w:rsid w:val="00B7725E"/>
    <w:rsid w:val="00B776F4"/>
    <w:rsid w:val="00B85079"/>
    <w:rsid w:val="00B85117"/>
    <w:rsid w:val="00B937E1"/>
    <w:rsid w:val="00B97EB5"/>
    <w:rsid w:val="00BC0E11"/>
    <w:rsid w:val="00BD0A56"/>
    <w:rsid w:val="00BD43DA"/>
    <w:rsid w:val="00BD4827"/>
    <w:rsid w:val="00BD4AD4"/>
    <w:rsid w:val="00BD5CFF"/>
    <w:rsid w:val="00BF3899"/>
    <w:rsid w:val="00C105ED"/>
    <w:rsid w:val="00C14543"/>
    <w:rsid w:val="00C2251D"/>
    <w:rsid w:val="00C30EA7"/>
    <w:rsid w:val="00C30EC2"/>
    <w:rsid w:val="00C33048"/>
    <w:rsid w:val="00C376A1"/>
    <w:rsid w:val="00C41008"/>
    <w:rsid w:val="00C41E14"/>
    <w:rsid w:val="00C42A0A"/>
    <w:rsid w:val="00C538B9"/>
    <w:rsid w:val="00C60803"/>
    <w:rsid w:val="00C8021A"/>
    <w:rsid w:val="00C82C3A"/>
    <w:rsid w:val="00C8320D"/>
    <w:rsid w:val="00C860DA"/>
    <w:rsid w:val="00CA0FD0"/>
    <w:rsid w:val="00CA1CDA"/>
    <w:rsid w:val="00CA3A0E"/>
    <w:rsid w:val="00CB6877"/>
    <w:rsid w:val="00CC5AA7"/>
    <w:rsid w:val="00CE6D68"/>
    <w:rsid w:val="00CF692D"/>
    <w:rsid w:val="00CF741C"/>
    <w:rsid w:val="00D009F0"/>
    <w:rsid w:val="00D01C51"/>
    <w:rsid w:val="00D05E6B"/>
    <w:rsid w:val="00D06B8E"/>
    <w:rsid w:val="00D07204"/>
    <w:rsid w:val="00D10B09"/>
    <w:rsid w:val="00D13B61"/>
    <w:rsid w:val="00D1460F"/>
    <w:rsid w:val="00D14FA9"/>
    <w:rsid w:val="00D2212B"/>
    <w:rsid w:val="00D2389A"/>
    <w:rsid w:val="00D30E68"/>
    <w:rsid w:val="00D419D1"/>
    <w:rsid w:val="00D45293"/>
    <w:rsid w:val="00D47C99"/>
    <w:rsid w:val="00D61814"/>
    <w:rsid w:val="00D66183"/>
    <w:rsid w:val="00D7006D"/>
    <w:rsid w:val="00D705FA"/>
    <w:rsid w:val="00D9081C"/>
    <w:rsid w:val="00DC5EE7"/>
    <w:rsid w:val="00DD20F4"/>
    <w:rsid w:val="00DD4B59"/>
    <w:rsid w:val="00DD539D"/>
    <w:rsid w:val="00DE6903"/>
    <w:rsid w:val="00E1210C"/>
    <w:rsid w:val="00E16924"/>
    <w:rsid w:val="00E23945"/>
    <w:rsid w:val="00E26732"/>
    <w:rsid w:val="00E267E9"/>
    <w:rsid w:val="00E3065D"/>
    <w:rsid w:val="00E30AD6"/>
    <w:rsid w:val="00E41D5B"/>
    <w:rsid w:val="00E56F74"/>
    <w:rsid w:val="00E61CEB"/>
    <w:rsid w:val="00E654AC"/>
    <w:rsid w:val="00E70199"/>
    <w:rsid w:val="00E83039"/>
    <w:rsid w:val="00E95E12"/>
    <w:rsid w:val="00E97B76"/>
    <w:rsid w:val="00EB3D40"/>
    <w:rsid w:val="00EB3FA3"/>
    <w:rsid w:val="00ED0DFA"/>
    <w:rsid w:val="00ED1330"/>
    <w:rsid w:val="00EE0A62"/>
    <w:rsid w:val="00EE1AB2"/>
    <w:rsid w:val="00EE3872"/>
    <w:rsid w:val="00EF4AE0"/>
    <w:rsid w:val="00F04187"/>
    <w:rsid w:val="00F06E78"/>
    <w:rsid w:val="00F23631"/>
    <w:rsid w:val="00F27409"/>
    <w:rsid w:val="00F34BBC"/>
    <w:rsid w:val="00F35B81"/>
    <w:rsid w:val="00F465E4"/>
    <w:rsid w:val="00F504BC"/>
    <w:rsid w:val="00F53B4D"/>
    <w:rsid w:val="00F76DEC"/>
    <w:rsid w:val="00F82B6C"/>
    <w:rsid w:val="00F86476"/>
    <w:rsid w:val="00F907F4"/>
    <w:rsid w:val="00F948C9"/>
    <w:rsid w:val="00FB7D04"/>
    <w:rsid w:val="00FC77C4"/>
    <w:rsid w:val="00FD6BC0"/>
    <w:rsid w:val="00FE66F9"/>
    <w:rsid w:val="019B138F"/>
    <w:rsid w:val="01E850EA"/>
    <w:rsid w:val="03C831D8"/>
    <w:rsid w:val="05E61FB3"/>
    <w:rsid w:val="069E2BE6"/>
    <w:rsid w:val="06A579B9"/>
    <w:rsid w:val="0704356F"/>
    <w:rsid w:val="08382F70"/>
    <w:rsid w:val="08745B17"/>
    <w:rsid w:val="0B0570BD"/>
    <w:rsid w:val="0BCF0AAA"/>
    <w:rsid w:val="0EA1730C"/>
    <w:rsid w:val="0F191190"/>
    <w:rsid w:val="0FE7495B"/>
    <w:rsid w:val="10324562"/>
    <w:rsid w:val="109B13D5"/>
    <w:rsid w:val="11166AE0"/>
    <w:rsid w:val="11BA5325"/>
    <w:rsid w:val="14FF7225"/>
    <w:rsid w:val="160F5915"/>
    <w:rsid w:val="17957303"/>
    <w:rsid w:val="181A2421"/>
    <w:rsid w:val="1A1B1C19"/>
    <w:rsid w:val="1A710A08"/>
    <w:rsid w:val="1AD00653"/>
    <w:rsid w:val="1AD10574"/>
    <w:rsid w:val="1B675650"/>
    <w:rsid w:val="1BF0385B"/>
    <w:rsid w:val="1D95630A"/>
    <w:rsid w:val="1DB732A3"/>
    <w:rsid w:val="1DED2867"/>
    <w:rsid w:val="20971256"/>
    <w:rsid w:val="20A251C8"/>
    <w:rsid w:val="22E41A30"/>
    <w:rsid w:val="23AE536F"/>
    <w:rsid w:val="24F2541E"/>
    <w:rsid w:val="24F9780D"/>
    <w:rsid w:val="251174CD"/>
    <w:rsid w:val="26CD67B5"/>
    <w:rsid w:val="2728229F"/>
    <w:rsid w:val="29675768"/>
    <w:rsid w:val="29EF765A"/>
    <w:rsid w:val="2A44155D"/>
    <w:rsid w:val="2AC94D4E"/>
    <w:rsid w:val="2F001566"/>
    <w:rsid w:val="2F22146B"/>
    <w:rsid w:val="30AE34AC"/>
    <w:rsid w:val="30F376AC"/>
    <w:rsid w:val="3308776A"/>
    <w:rsid w:val="351672F5"/>
    <w:rsid w:val="354E0F36"/>
    <w:rsid w:val="357A4597"/>
    <w:rsid w:val="36216167"/>
    <w:rsid w:val="36EF5510"/>
    <w:rsid w:val="370B18B1"/>
    <w:rsid w:val="38EB4345"/>
    <w:rsid w:val="38F70BBF"/>
    <w:rsid w:val="39B459D6"/>
    <w:rsid w:val="3DC02B45"/>
    <w:rsid w:val="3F197D9E"/>
    <w:rsid w:val="3F297C5B"/>
    <w:rsid w:val="3FAD70D6"/>
    <w:rsid w:val="40D321B6"/>
    <w:rsid w:val="420E4486"/>
    <w:rsid w:val="431D02D1"/>
    <w:rsid w:val="45842A5E"/>
    <w:rsid w:val="463E16BA"/>
    <w:rsid w:val="4A284121"/>
    <w:rsid w:val="4A2B6111"/>
    <w:rsid w:val="4A4717C2"/>
    <w:rsid w:val="4C0941FB"/>
    <w:rsid w:val="4D9E17A9"/>
    <w:rsid w:val="4DD462F3"/>
    <w:rsid w:val="4E6D6058"/>
    <w:rsid w:val="4F167A11"/>
    <w:rsid w:val="501D567B"/>
    <w:rsid w:val="512F727E"/>
    <w:rsid w:val="51754DF3"/>
    <w:rsid w:val="548A6476"/>
    <w:rsid w:val="54AC4C16"/>
    <w:rsid w:val="54AF7B97"/>
    <w:rsid w:val="58A8259A"/>
    <w:rsid w:val="58B35E37"/>
    <w:rsid w:val="59FB0DDA"/>
    <w:rsid w:val="5DC67D3C"/>
    <w:rsid w:val="64DC5CA1"/>
    <w:rsid w:val="653B59DE"/>
    <w:rsid w:val="657A33EA"/>
    <w:rsid w:val="65B74538"/>
    <w:rsid w:val="66666F28"/>
    <w:rsid w:val="66A07CD1"/>
    <w:rsid w:val="670D1AC2"/>
    <w:rsid w:val="6732696D"/>
    <w:rsid w:val="6B542E5D"/>
    <w:rsid w:val="6B815C3B"/>
    <w:rsid w:val="6C096CBF"/>
    <w:rsid w:val="6C457973"/>
    <w:rsid w:val="6C4875E0"/>
    <w:rsid w:val="6C6D2921"/>
    <w:rsid w:val="6D305662"/>
    <w:rsid w:val="6E2222E1"/>
    <w:rsid w:val="6E373C22"/>
    <w:rsid w:val="70CA29FB"/>
    <w:rsid w:val="729C4521"/>
    <w:rsid w:val="731A5813"/>
    <w:rsid w:val="74120E37"/>
    <w:rsid w:val="76876136"/>
    <w:rsid w:val="775518EC"/>
    <w:rsid w:val="789C6772"/>
    <w:rsid w:val="7AE82DDC"/>
    <w:rsid w:val="7B8E70AE"/>
    <w:rsid w:val="7E0437F1"/>
    <w:rsid w:val="7F9E21C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/>
    <w:lsdException w:qFormat="1" w:unhideWhenUsed="0" w:uiPriority="99" w:semiHidden="0" w:name="heading 3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qFormat="1"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7"/>
    <w:qFormat/>
    <w:uiPriority w:val="99"/>
    <w:pPr>
      <w:keepNext/>
      <w:keepLines/>
      <w:spacing w:before="260" w:after="260" w:line="416" w:lineRule="auto"/>
      <w:outlineLvl w:val="1"/>
    </w:pPr>
    <w:rPr>
      <w:rFonts w:ascii="Calibri Light" w:hAnsi="Calibri Light" w:cs="Calibri Light"/>
      <w:b/>
      <w:bCs/>
      <w:sz w:val="32"/>
      <w:szCs w:val="32"/>
    </w:rPr>
  </w:style>
  <w:style w:type="paragraph" w:styleId="3">
    <w:name w:val="heading 3"/>
    <w:basedOn w:val="1"/>
    <w:next w:val="1"/>
    <w:link w:val="18"/>
    <w:qFormat/>
    <w:uiPriority w:val="99"/>
    <w:pPr>
      <w:keepNext/>
      <w:keepLines/>
      <w:spacing w:before="260" w:after="260" w:line="416" w:lineRule="auto"/>
      <w:outlineLvl w:val="2"/>
    </w:pPr>
    <w:rPr>
      <w:rFonts w:cs="Calibri"/>
      <w:b/>
      <w:bCs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31"/>
    <w:semiHidden/>
    <w:unhideWhenUsed/>
    <w:qFormat/>
    <w:uiPriority w:val="99"/>
    <w:pPr>
      <w:jc w:val="left"/>
    </w:pPr>
  </w:style>
  <w:style w:type="paragraph" w:styleId="5">
    <w:name w:val="Body Text"/>
    <w:basedOn w:val="1"/>
    <w:link w:val="24"/>
    <w:qFormat/>
    <w:uiPriority w:val="99"/>
    <w:pPr>
      <w:spacing w:after="120"/>
    </w:pPr>
  </w:style>
  <w:style w:type="paragraph" w:styleId="6">
    <w:name w:val="Date"/>
    <w:basedOn w:val="1"/>
    <w:next w:val="1"/>
    <w:link w:val="27"/>
    <w:autoRedefine/>
    <w:unhideWhenUsed/>
    <w:qFormat/>
    <w:uiPriority w:val="0"/>
    <w:pPr>
      <w:widowControl/>
      <w:ind w:left="2500" w:leftChars="2500"/>
    </w:pPr>
    <w:rPr>
      <w:rFonts w:ascii="Times New Roman" w:hAnsi="Times New Roman" w:eastAsia="黑体"/>
      <w:kern w:val="0"/>
      <w:sz w:val="32"/>
      <w:szCs w:val="24"/>
    </w:rPr>
  </w:style>
  <w:style w:type="paragraph" w:styleId="7">
    <w:name w:val="Balloon Text"/>
    <w:basedOn w:val="1"/>
    <w:link w:val="26"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2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1">
    <w:name w:val="annotation subject"/>
    <w:basedOn w:val="4"/>
    <w:next w:val="4"/>
    <w:link w:val="32"/>
    <w:semiHidden/>
    <w:unhideWhenUsed/>
    <w:qFormat/>
    <w:uiPriority w:val="99"/>
    <w:rPr>
      <w:b/>
      <w:bCs/>
    </w:rPr>
  </w:style>
  <w:style w:type="table" w:styleId="13">
    <w:name w:val="Table Grid"/>
    <w:basedOn w:val="12"/>
    <w:qFormat/>
    <w:locked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5">
    <w:name w:val="Hyperlink"/>
    <w:qFormat/>
    <w:uiPriority w:val="99"/>
    <w:rPr>
      <w:rFonts w:cs="Times New Roman"/>
      <w:color w:val="0000FF"/>
      <w:u w:val="single"/>
    </w:rPr>
  </w:style>
  <w:style w:type="character" w:styleId="16">
    <w:name w:val="annotation reference"/>
    <w:basedOn w:val="14"/>
    <w:semiHidden/>
    <w:unhideWhenUsed/>
    <w:qFormat/>
    <w:uiPriority w:val="99"/>
    <w:rPr>
      <w:sz w:val="21"/>
      <w:szCs w:val="21"/>
    </w:rPr>
  </w:style>
  <w:style w:type="character" w:customStyle="1" w:styleId="17">
    <w:name w:val="标题 2 字符"/>
    <w:link w:val="2"/>
    <w:semiHidden/>
    <w:qFormat/>
    <w:uiPriority w:val="9"/>
    <w:rPr>
      <w:rFonts w:ascii="Cambria" w:hAnsi="Cambria" w:eastAsia="宋体" w:cs="Times New Roman"/>
      <w:b/>
      <w:bCs/>
      <w:sz w:val="32"/>
      <w:szCs w:val="32"/>
    </w:rPr>
  </w:style>
  <w:style w:type="character" w:customStyle="1" w:styleId="18">
    <w:name w:val="标题 3 字符"/>
    <w:link w:val="3"/>
    <w:semiHidden/>
    <w:qFormat/>
    <w:uiPriority w:val="9"/>
    <w:rPr>
      <w:b/>
      <w:bCs/>
      <w:sz w:val="32"/>
      <w:szCs w:val="32"/>
    </w:rPr>
  </w:style>
  <w:style w:type="character" w:customStyle="1" w:styleId="19">
    <w:name w:val="页脚 字符"/>
    <w:link w:val="8"/>
    <w:semiHidden/>
    <w:qFormat/>
    <w:locked/>
    <w:uiPriority w:val="99"/>
    <w:rPr>
      <w:rFonts w:cs="Times New Roman"/>
      <w:sz w:val="18"/>
      <w:szCs w:val="18"/>
    </w:rPr>
  </w:style>
  <w:style w:type="character" w:customStyle="1" w:styleId="20">
    <w:name w:val="页眉 字符"/>
    <w:link w:val="9"/>
    <w:semiHidden/>
    <w:qFormat/>
    <w:locked/>
    <w:uiPriority w:val="99"/>
    <w:rPr>
      <w:rFonts w:cs="Times New Roman"/>
      <w:sz w:val="18"/>
      <w:szCs w:val="18"/>
    </w:rPr>
  </w:style>
  <w:style w:type="character" w:customStyle="1" w:styleId="21">
    <w:name w:val="apple-converted-space"/>
    <w:qFormat/>
    <w:uiPriority w:val="99"/>
    <w:rPr>
      <w:rFonts w:cs="Times New Roman"/>
    </w:rPr>
  </w:style>
  <w:style w:type="paragraph" w:customStyle="1" w:styleId="22">
    <w:name w:val="标题 5（有编号）（绿盟科技）"/>
    <w:next w:val="23"/>
    <w:qFormat/>
    <w:uiPriority w:val="0"/>
    <w:pPr>
      <w:keepNext/>
      <w:keepLines/>
      <w:widowControl w:val="0"/>
      <w:numPr>
        <w:ilvl w:val="4"/>
        <w:numId w:val="1"/>
      </w:numPr>
      <w:spacing w:before="280" w:after="156" w:line="377" w:lineRule="auto"/>
      <w:outlineLvl w:val="4"/>
    </w:pPr>
    <w:rPr>
      <w:rFonts w:ascii="Arial" w:hAnsi="Arial" w:eastAsia="黑体" w:cs="Times New Roman"/>
      <w:sz w:val="24"/>
      <w:szCs w:val="28"/>
      <w:lang w:val="en-US" w:eastAsia="zh-CN" w:bidi="ar-SA"/>
    </w:rPr>
  </w:style>
  <w:style w:type="paragraph" w:customStyle="1" w:styleId="23">
    <w:name w:val="正文（绿盟科技）"/>
    <w:qFormat/>
    <w:uiPriority w:val="0"/>
    <w:pPr>
      <w:spacing w:line="300" w:lineRule="auto"/>
    </w:pPr>
    <w:rPr>
      <w:rFonts w:ascii="Arial" w:hAnsi="Arial" w:eastAsia="宋体" w:cs="Times New Roman"/>
      <w:sz w:val="21"/>
      <w:szCs w:val="21"/>
      <w:lang w:val="en-US" w:eastAsia="zh-CN" w:bidi="ar-SA"/>
    </w:rPr>
  </w:style>
  <w:style w:type="character" w:customStyle="1" w:styleId="24">
    <w:name w:val="正文文本 字符"/>
    <w:basedOn w:val="14"/>
    <w:link w:val="5"/>
    <w:qFormat/>
    <w:uiPriority w:val="99"/>
    <w:rPr>
      <w:kern w:val="2"/>
      <w:sz w:val="21"/>
      <w:szCs w:val="22"/>
    </w:rPr>
  </w:style>
  <w:style w:type="character" w:customStyle="1" w:styleId="25">
    <w:name w:val="未处理的提及1"/>
    <w:basedOn w:val="14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6">
    <w:name w:val="批注框文本 字符"/>
    <w:basedOn w:val="14"/>
    <w:link w:val="7"/>
    <w:semiHidden/>
    <w:qFormat/>
    <w:uiPriority w:val="99"/>
    <w:rPr>
      <w:kern w:val="2"/>
      <w:sz w:val="18"/>
      <w:szCs w:val="18"/>
    </w:rPr>
  </w:style>
  <w:style w:type="character" w:customStyle="1" w:styleId="27">
    <w:name w:val="日期 字符"/>
    <w:basedOn w:val="14"/>
    <w:link w:val="6"/>
    <w:qFormat/>
    <w:uiPriority w:val="0"/>
    <w:rPr>
      <w:rFonts w:ascii="Times New Roman" w:hAnsi="Times New Roman" w:eastAsia="黑体"/>
      <w:sz w:val="32"/>
      <w:szCs w:val="24"/>
    </w:rPr>
  </w:style>
  <w:style w:type="paragraph" w:customStyle="1" w:styleId="28">
    <w:name w:val="标题2"/>
    <w:basedOn w:val="1"/>
    <w:autoRedefine/>
    <w:qFormat/>
    <w:uiPriority w:val="0"/>
    <w:pPr>
      <w:spacing w:line="360" w:lineRule="auto"/>
      <w:ind w:firstLine="560" w:firstLineChars="200"/>
      <w:jc w:val="left"/>
      <w:outlineLvl w:val="2"/>
    </w:pPr>
    <w:rPr>
      <w:rFonts w:ascii="仿宋" w:hAnsi="仿宋" w:eastAsia="仿宋"/>
      <w:bCs/>
      <w:sz w:val="28"/>
      <w:szCs w:val="28"/>
      <w:lang w:val="zh-CN"/>
    </w:rPr>
  </w:style>
  <w:style w:type="character" w:customStyle="1" w:styleId="29">
    <w:name w:val="NormalCharacter"/>
    <w:autoRedefine/>
    <w:qFormat/>
    <w:uiPriority w:val="0"/>
    <w:rPr>
      <w:rFonts w:hint="default" w:ascii="Tahoma" w:hAnsi="Tahoma" w:cs="Tahoma"/>
      <w:sz w:val="24"/>
      <w:szCs w:val="24"/>
    </w:rPr>
  </w:style>
  <w:style w:type="paragraph" w:customStyle="1" w:styleId="30">
    <w:name w:val="UserStyle_13"/>
    <w:autoRedefine/>
    <w:qFormat/>
    <w:uiPriority w:val="0"/>
    <w:rPr>
      <w:rFonts w:ascii="宋体" w:hAnsi="宋体" w:eastAsia="宋体" w:cs="Times New Roman"/>
      <w:sz w:val="24"/>
      <w:szCs w:val="24"/>
      <w:lang w:val="en-US" w:eastAsia="zh-CN" w:bidi="ar-SA"/>
    </w:rPr>
  </w:style>
  <w:style w:type="character" w:customStyle="1" w:styleId="31">
    <w:name w:val="批注文字 字符"/>
    <w:basedOn w:val="14"/>
    <w:link w:val="4"/>
    <w:semiHidden/>
    <w:qFormat/>
    <w:uiPriority w:val="99"/>
    <w:rPr>
      <w:kern w:val="2"/>
      <w:sz w:val="21"/>
      <w:szCs w:val="22"/>
    </w:rPr>
  </w:style>
  <w:style w:type="character" w:customStyle="1" w:styleId="32">
    <w:name w:val="批注主题 字符"/>
    <w:basedOn w:val="31"/>
    <w:link w:val="11"/>
    <w:semiHidden/>
    <w:qFormat/>
    <w:uiPriority w:val="99"/>
    <w:rPr>
      <w:b/>
      <w:bCs/>
      <w:kern w:val="2"/>
      <w:sz w:val="21"/>
      <w:szCs w:val="22"/>
    </w:rPr>
  </w:style>
  <w:style w:type="paragraph" w:customStyle="1" w:styleId="33">
    <w:name w:val="Revision"/>
    <w:hidden/>
    <w:semiHidden/>
    <w:qFormat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WRGHO.COM</Company>
  <Pages>10</Pages>
  <Words>2369</Words>
  <Characters>2734</Characters>
  <Lines>16</Lines>
  <Paragraphs>4</Paragraphs>
  <TotalTime>4</TotalTime>
  <ScaleCrop>false</ScaleCrop>
  <LinksUpToDate>false</LinksUpToDate>
  <CharactersWithSpaces>2951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2024-08-12T07:49:00Z</dcterms:created>
  <dc:creator>WRGHO</dc:creator>
  <cp:lastModifiedBy>咏</cp:lastModifiedBy>
  <cp:lastPrinted>2024-04-09T06:15:00Z</cp:lastPrinted>
  <dcterms:modified xsi:type="dcterms:W3CDTF">2025-06-05T08:33:19Z</dcterms:modified>
  <cp:revision>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D57A2AF7ABBB47B083ABF720B57D0965_13</vt:lpwstr>
  </property>
  <property fmtid="{D5CDD505-2E9C-101B-9397-08002B2CF9AE}" pid="4" name="KSOTemplateDocerSaveRecord">
    <vt:lpwstr>eyJoZGlkIjoiNmNmYTFjYzk3OWY3NGY2MjEzZmUwYjkwNjI1NjBkOGMiLCJ1c2VySWQiOiI4ODMzNjIyMzUifQ==</vt:lpwstr>
  </property>
</Properties>
</file>