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bookmarkStart w:id="0" w:name="_GoBack"/>
      <w:bookmarkEnd w:id="0"/>
    </w:p>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达州诺聚绿能环保科技有限公司资源综合利用项目扩建项目</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b w:val="0"/>
                <w:bCs w:val="0"/>
                <w:kern w:val="2"/>
                <w:sz w:val="21"/>
                <w:szCs w:val="24"/>
                <w:lang w:val="en-US" w:eastAsia="zh-CN" w:bidi="ar-SA"/>
              </w:rPr>
            </w:pPr>
            <w:r>
              <w:rPr>
                <w:rFonts w:hint="default" w:ascii="Times New Roman" w:hAnsi="Times New Roman" w:cs="Times New Roman" w:eastAsiaTheme="minorEastAsia"/>
                <w:b w:val="0"/>
                <w:bCs w:val="0"/>
                <w:kern w:val="2"/>
                <w:sz w:val="21"/>
                <w:szCs w:val="24"/>
                <w:lang w:val="en-US" w:eastAsia="zh-CN" w:bidi="ar-SA"/>
              </w:rPr>
              <w:t>四川达州</w:t>
            </w:r>
            <w:r>
              <w:rPr>
                <w:rFonts w:hint="eastAsia" w:ascii="Times New Roman" w:hAnsi="Times New Roman" w:cs="Times New Roman" w:eastAsiaTheme="minorEastAsia"/>
                <w:b w:val="0"/>
                <w:bCs w:val="0"/>
                <w:kern w:val="2"/>
                <w:sz w:val="21"/>
                <w:szCs w:val="24"/>
                <w:lang w:val="en-US" w:eastAsia="zh-CN" w:bidi="ar-SA"/>
              </w:rPr>
              <w:t>大竹县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达州诺聚绿能环保科技有限公司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四川蓉诚优创环境科技有限公司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eastAsia="宋体" w:cs="Times New Roman"/>
                <w:i w:val="0"/>
                <w:iCs w:val="0"/>
                <w:color w:val="ED7D31" w:themeColor="accent2"/>
                <w:sz w:val="21"/>
                <w:szCs w:val="21"/>
                <w:lang w:eastAsia="zh-CN"/>
                <w14:textFill>
                  <w14:solidFill>
                    <w14:schemeClr w14:val="accent2"/>
                  </w14:solidFill>
                </w14:textFill>
              </w:rPr>
            </w:pPr>
            <w:r>
              <w:rPr>
                <w:rFonts w:hint="eastAsia" w:ascii="Times New Roman" w:hAnsi="Times New Roman" w:cs="Times New Roman" w:eastAsiaTheme="minorEastAsia"/>
                <w:b w:val="0"/>
                <w:bCs w:val="0"/>
                <w:kern w:val="2"/>
                <w:sz w:val="21"/>
                <w:szCs w:val="24"/>
                <w:lang w:val="en-US" w:eastAsia="zh-CN" w:bidi="ar-SA"/>
              </w:rPr>
              <w:t>项目位于</w:t>
            </w:r>
            <w:r>
              <w:rPr>
                <w:rFonts w:hint="default" w:ascii="Times New Roman" w:hAnsi="Times New Roman" w:cs="Times New Roman" w:eastAsiaTheme="minorEastAsia"/>
                <w:b w:val="0"/>
                <w:bCs w:val="0"/>
                <w:kern w:val="2"/>
                <w:sz w:val="21"/>
                <w:szCs w:val="24"/>
                <w:lang w:val="en-US" w:eastAsia="zh-CN" w:bidi="ar-SA"/>
              </w:rPr>
              <w:t>四川省</w:t>
            </w:r>
            <w:r>
              <w:rPr>
                <w:rFonts w:hint="eastAsia" w:ascii="Times New Roman" w:hAnsi="Times New Roman" w:cs="Times New Roman" w:eastAsiaTheme="minorEastAsia"/>
                <w:b w:val="0"/>
                <w:bCs w:val="0"/>
                <w:kern w:val="2"/>
                <w:sz w:val="21"/>
                <w:szCs w:val="24"/>
                <w:lang w:val="en-US" w:eastAsia="zh-CN" w:bidi="ar-SA"/>
              </w:rPr>
              <w:t>达州</w:t>
            </w:r>
            <w:r>
              <w:rPr>
                <w:rFonts w:hint="default" w:ascii="Times New Roman" w:hAnsi="Times New Roman" w:cs="Times New Roman" w:eastAsiaTheme="minorEastAsia"/>
                <w:b w:val="0"/>
                <w:bCs w:val="0"/>
                <w:kern w:val="2"/>
                <w:sz w:val="21"/>
                <w:szCs w:val="24"/>
                <w:lang w:val="en-US" w:eastAsia="zh-CN" w:bidi="ar-SA"/>
              </w:rPr>
              <w:t>市</w:t>
            </w:r>
            <w:r>
              <w:rPr>
                <w:rFonts w:hint="eastAsia" w:ascii="Times New Roman" w:hAnsi="Times New Roman" w:cs="Times New Roman" w:eastAsiaTheme="minorEastAsia"/>
                <w:b w:val="0"/>
                <w:bCs w:val="0"/>
                <w:kern w:val="2"/>
                <w:sz w:val="21"/>
                <w:szCs w:val="24"/>
                <w:lang w:val="en-US" w:eastAsia="zh-CN" w:bidi="ar-SA"/>
              </w:rPr>
              <w:t>大竹县石河镇望江社区江东街333号</w:t>
            </w:r>
            <w:r>
              <w:rPr>
                <w:rFonts w:hint="eastAsia" w:ascii="Times New Roman" w:hAnsi="Times New Roman" w:cs="Times New Roman"/>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zh-CN" w:eastAsia="zh-CN" w:bidi="ar-SA"/>
              </w:rPr>
              <w:t>达州利森水泥有限公司</w:t>
            </w:r>
            <w:r>
              <w:rPr>
                <w:rFonts w:hint="eastAsia" w:ascii="Times New Roman" w:hAnsi="Times New Roman" w:cs="Times New Roman" w:eastAsiaTheme="minorEastAsia"/>
                <w:b w:val="0"/>
                <w:bCs w:val="0"/>
                <w:kern w:val="2"/>
                <w:sz w:val="21"/>
                <w:szCs w:val="24"/>
                <w:lang w:val="zh-CN" w:eastAsia="zh-CN" w:bidi="ar-SA"/>
              </w:rPr>
              <w:t>厂内</w:t>
            </w:r>
            <w:r>
              <w:rPr>
                <w:rFonts w:hint="eastAsia" w:ascii="Times New Roman" w:hAnsi="Times New Roman" w:cs="Times New Roman"/>
                <w:b w:val="0"/>
                <w:bCs w:val="0"/>
                <w:kern w:val="2"/>
                <w:sz w:val="21"/>
                <w:szCs w:val="24"/>
                <w:lang w:val="en-US" w:eastAsia="zh-CN" w:bidi="ar-SA"/>
              </w:rPr>
              <w:t>）</w:t>
            </w:r>
            <w:r>
              <w:rPr>
                <w:rFonts w:hint="eastAsia" w:ascii="Times New Roman" w:hAnsi="Times New Roman" w:cs="Times New Roman" w:eastAsiaTheme="minorEastAsia"/>
                <w:b w:val="0"/>
                <w:bCs w:val="0"/>
                <w:kern w:val="2"/>
                <w:sz w:val="21"/>
                <w:szCs w:val="24"/>
                <w:lang w:val="zh-CN" w:eastAsia="zh-CN" w:bidi="ar-SA"/>
              </w:rPr>
              <w:t>，</w:t>
            </w:r>
            <w:r>
              <w:rPr>
                <w:rFonts w:hint="default" w:ascii="Times New Roman" w:hAnsi="Times New Roman" w:cs="Times New Roman" w:eastAsiaTheme="minorEastAsia"/>
                <w:b w:val="0"/>
                <w:bCs w:val="0"/>
                <w:kern w:val="2"/>
                <w:sz w:val="21"/>
                <w:szCs w:val="24"/>
                <w:lang w:val="zh-CN" w:eastAsia="zh-CN" w:bidi="ar-SA"/>
              </w:rPr>
              <w:t>依托达州利森水泥有限公司现有的1条4000t/d新型干法水泥窑生产线</w:t>
            </w:r>
            <w:r>
              <w:rPr>
                <w:rFonts w:hint="eastAsia" w:ascii="Times New Roman" w:hAnsi="Times New Roman" w:cs="Times New Roman" w:eastAsiaTheme="minorEastAsia"/>
                <w:b w:val="0"/>
                <w:bCs w:val="0"/>
                <w:kern w:val="2"/>
                <w:sz w:val="21"/>
                <w:szCs w:val="24"/>
                <w:lang w:val="zh-CN" w:eastAsia="zh-CN" w:bidi="ar-SA"/>
              </w:rPr>
              <w:t>，扩建</w:t>
            </w:r>
            <w:r>
              <w:rPr>
                <w:rFonts w:hint="default" w:ascii="Times New Roman" w:hAnsi="Times New Roman" w:cs="Times New Roman" w:eastAsiaTheme="minorEastAsia"/>
                <w:b w:val="0"/>
                <w:bCs w:val="0"/>
                <w:kern w:val="2"/>
                <w:sz w:val="21"/>
                <w:szCs w:val="24"/>
                <w:lang w:val="en-US" w:eastAsia="zh-CN" w:bidi="ar-SA"/>
              </w:rPr>
              <w:t>水泥窑协同处置一般工业固体废物</w:t>
            </w:r>
            <w:r>
              <w:rPr>
                <w:rFonts w:hint="eastAsia" w:ascii="Times New Roman" w:hAnsi="Times New Roman" w:cs="Times New Roman" w:eastAsiaTheme="minorEastAsia"/>
                <w:b w:val="0"/>
                <w:bCs w:val="0"/>
                <w:kern w:val="2"/>
                <w:sz w:val="21"/>
                <w:szCs w:val="24"/>
                <w:lang w:val="en-US" w:eastAsia="zh-CN" w:bidi="ar-SA"/>
              </w:rPr>
              <w:t>（非危废）6</w:t>
            </w:r>
            <w:r>
              <w:rPr>
                <w:rFonts w:hint="default" w:ascii="Times New Roman" w:hAnsi="Times New Roman" w:cs="Times New Roman" w:eastAsiaTheme="minorEastAsia"/>
                <w:b w:val="0"/>
                <w:bCs w:val="0"/>
                <w:kern w:val="2"/>
                <w:sz w:val="21"/>
                <w:szCs w:val="24"/>
                <w:lang w:val="en-US" w:eastAsia="zh-CN" w:bidi="ar-SA"/>
              </w:rPr>
              <w:t>万t/a</w:t>
            </w:r>
            <w:r>
              <w:rPr>
                <w:rFonts w:hint="eastAsia" w:ascii="Times New Roman" w:hAnsi="Times New Roman" w:cs="Times New Roman" w:eastAsiaTheme="minorEastAsia"/>
                <w:b w:val="0"/>
                <w:bCs w:val="0"/>
                <w:kern w:val="2"/>
                <w:sz w:val="21"/>
                <w:szCs w:val="24"/>
                <w:lang w:val="en-US" w:eastAsia="zh-CN" w:bidi="ar-SA"/>
              </w:rPr>
              <w:t>。其中包含生活垃圾焚烧炉渣0.4</w:t>
            </w:r>
            <w:r>
              <w:rPr>
                <w:rFonts w:hint="default" w:ascii="Times New Roman" w:hAnsi="Times New Roman" w:cs="Times New Roman" w:eastAsiaTheme="minorEastAsia"/>
                <w:b w:val="0"/>
                <w:bCs w:val="0"/>
                <w:kern w:val="2"/>
                <w:sz w:val="21"/>
                <w:szCs w:val="24"/>
                <w:lang w:val="en-US" w:eastAsia="zh-CN" w:bidi="ar-SA"/>
              </w:rPr>
              <w:t>万t/a</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城镇污水污泥</w:t>
            </w:r>
            <w:r>
              <w:rPr>
                <w:rFonts w:hint="eastAsia" w:ascii="Times New Roman" w:hAnsi="Times New Roman" w:cs="Times New Roman" w:eastAsiaTheme="minorEastAsia"/>
                <w:b w:val="0"/>
                <w:bCs w:val="0"/>
                <w:kern w:val="2"/>
                <w:sz w:val="21"/>
                <w:szCs w:val="24"/>
                <w:lang w:val="en-US" w:eastAsia="zh-CN" w:bidi="ar-SA"/>
              </w:rPr>
              <w:t>、非污染河段清淤底泥、酒厂污泥、纺织厂污泥、水基钻井沉淀污泥、纸厂污泥5.6</w:t>
            </w:r>
            <w:r>
              <w:rPr>
                <w:rFonts w:hint="default" w:ascii="Times New Roman" w:hAnsi="Times New Roman" w:cs="Times New Roman" w:eastAsiaTheme="minorEastAsia"/>
                <w:b w:val="0"/>
                <w:bCs w:val="0"/>
                <w:kern w:val="2"/>
                <w:sz w:val="21"/>
                <w:szCs w:val="24"/>
                <w:lang w:val="en-US" w:eastAsia="zh-CN" w:bidi="ar-SA"/>
              </w:rPr>
              <w:t>万t/a</w:t>
            </w:r>
            <w:r>
              <w:rPr>
                <w:rFonts w:hint="eastAsia" w:ascii="Times New Roman" w:hAnsi="Times New Roman" w:cs="Times New Roman" w:eastAsiaTheme="minorEastAsia"/>
                <w:b w:val="0"/>
                <w:bCs w:val="0"/>
                <w:kern w:val="2"/>
                <w:sz w:val="21"/>
                <w:szCs w:val="24"/>
                <w:lang w:val="en-US" w:eastAsia="zh-CN" w:bidi="ar-SA"/>
              </w:rPr>
              <w:t>。新建1个污泥贮存间。扩建后</w:t>
            </w:r>
            <w:r>
              <w:rPr>
                <w:rFonts w:hint="default" w:ascii="Times New Roman" w:hAnsi="Times New Roman" w:cs="Times New Roman" w:eastAsiaTheme="minorEastAsia"/>
                <w:b w:val="0"/>
                <w:bCs w:val="0"/>
                <w:kern w:val="2"/>
                <w:sz w:val="21"/>
                <w:szCs w:val="24"/>
                <w:lang w:val="en-US" w:eastAsia="zh-CN" w:bidi="ar-SA"/>
              </w:rPr>
              <w:t>一般工业固体废物处置规模</w:t>
            </w:r>
            <w:r>
              <w:rPr>
                <w:rFonts w:hint="eastAsia" w:ascii="Times New Roman" w:hAnsi="Times New Roman" w:cs="Times New Roman"/>
                <w:b w:val="0"/>
                <w:bCs w:val="0"/>
                <w:kern w:val="2"/>
                <w:sz w:val="21"/>
                <w:szCs w:val="24"/>
                <w:lang w:val="en-US" w:eastAsia="zh-CN" w:bidi="ar-SA"/>
              </w:rPr>
              <w:t>为</w:t>
            </w:r>
            <w:r>
              <w:rPr>
                <w:rFonts w:hint="default" w:ascii="Times New Roman" w:hAnsi="Times New Roman" w:cs="Times New Roman" w:eastAsiaTheme="minorEastAsia"/>
                <w:b w:val="0"/>
                <w:bCs w:val="0"/>
                <w:kern w:val="2"/>
                <w:sz w:val="21"/>
                <w:szCs w:val="24"/>
                <w:lang w:val="en-US" w:eastAsia="zh-CN" w:bidi="ar-SA"/>
              </w:rPr>
              <w:t>3</w:t>
            </w:r>
            <w:r>
              <w:rPr>
                <w:rFonts w:hint="eastAsia" w:ascii="Times New Roman" w:hAnsi="Times New Roman" w:cs="Times New Roman" w:eastAsiaTheme="minorEastAsia"/>
                <w:b w:val="0"/>
                <w:bCs w:val="0"/>
                <w:kern w:val="2"/>
                <w:sz w:val="21"/>
                <w:szCs w:val="24"/>
                <w:lang w:val="en-US" w:eastAsia="zh-CN" w:bidi="ar-SA"/>
              </w:rPr>
              <w:t>9</w:t>
            </w:r>
            <w:r>
              <w:rPr>
                <w:rFonts w:hint="default" w:ascii="Times New Roman" w:hAnsi="Times New Roman" w:cs="Times New Roman" w:eastAsiaTheme="minorEastAsia"/>
                <w:b w:val="0"/>
                <w:bCs w:val="0"/>
                <w:kern w:val="2"/>
                <w:sz w:val="21"/>
                <w:szCs w:val="24"/>
                <w:lang w:val="en-US" w:eastAsia="zh-CN" w:bidi="ar-SA"/>
              </w:rPr>
              <w:t>万</w:t>
            </w:r>
            <w:r>
              <w:rPr>
                <w:rFonts w:hint="eastAsia" w:ascii="Times New Roman" w:hAnsi="Times New Roman" w:cs="Times New Roman" w:eastAsiaTheme="minorEastAsia"/>
                <w:b w:val="0"/>
                <w:bCs w:val="0"/>
                <w:kern w:val="2"/>
                <w:sz w:val="21"/>
                <w:szCs w:val="24"/>
                <w:lang w:val="en-US" w:eastAsia="zh-CN" w:bidi="ar-SA"/>
              </w:rPr>
              <w:t>t/a</w:t>
            </w:r>
            <w:r>
              <w:rPr>
                <w:rFonts w:hint="default" w:ascii="Times New Roman" w:hAnsi="Times New Roman" w:cs="Times New Roman" w:eastAsiaTheme="minorEastAsia"/>
                <w:b w:val="0"/>
                <w:bCs w:val="0"/>
                <w:kern w:val="2"/>
                <w:sz w:val="21"/>
                <w:szCs w:val="24"/>
                <w:lang w:val="en-US" w:eastAsia="zh-CN" w:bidi="ar-SA"/>
              </w:rPr>
              <w:t>，其中21万吨为达州诺聚绿能环保科技有限公司依托水泥窑协同处置，1</w:t>
            </w:r>
            <w:r>
              <w:rPr>
                <w:rFonts w:hint="eastAsia" w:ascii="Times New Roman" w:hAnsi="Times New Roman" w:cs="Times New Roman" w:eastAsiaTheme="minorEastAsia"/>
                <w:b w:val="0"/>
                <w:bCs w:val="0"/>
                <w:kern w:val="2"/>
                <w:sz w:val="21"/>
                <w:szCs w:val="24"/>
                <w:lang w:val="en-US" w:eastAsia="zh-CN" w:bidi="ar-SA"/>
              </w:rPr>
              <w:t>8</w:t>
            </w:r>
            <w:r>
              <w:rPr>
                <w:rFonts w:hint="default" w:ascii="Times New Roman" w:hAnsi="Times New Roman" w:cs="Times New Roman" w:eastAsiaTheme="minorEastAsia"/>
                <w:b w:val="0"/>
                <w:bCs w:val="0"/>
                <w:kern w:val="2"/>
                <w:sz w:val="21"/>
                <w:szCs w:val="24"/>
                <w:lang w:val="en-US" w:eastAsia="zh-CN" w:bidi="ar-SA"/>
              </w:rPr>
              <w:t>万吨为达州利森水泥有限公司依托水泥窑协同处置</w:t>
            </w:r>
            <w:r>
              <w:rPr>
                <w:rFonts w:hint="default" w:ascii="Times New Roman" w:hAnsi="Times New Roman" w:cs="Times New Roman" w:eastAsiaTheme="minorEastAsia"/>
                <w:b w:val="0"/>
                <w:bCs w:val="0"/>
                <w:kern w:val="2"/>
                <w:sz w:val="21"/>
                <w:szCs w:val="24"/>
                <w:lang w:val="zh-CN" w:eastAsia="zh-CN" w:bidi="ar-SA"/>
              </w:rPr>
              <w:t>。</w:t>
            </w:r>
            <w:r>
              <w:rPr>
                <w:rFonts w:hint="eastAsia" w:ascii="Times New Roman" w:hAnsi="Times New Roman" w:cs="Times New Roman" w:eastAsiaTheme="minorEastAsia"/>
                <w:b w:val="0"/>
                <w:bCs w:val="0"/>
                <w:kern w:val="2"/>
                <w:sz w:val="21"/>
                <w:szCs w:val="24"/>
                <w:lang w:val="zh-CN" w:eastAsia="zh-CN" w:bidi="ar-SA"/>
              </w:rPr>
              <w:t>项目总投资</w:t>
            </w:r>
            <w:r>
              <w:rPr>
                <w:rFonts w:hint="default" w:ascii="Times New Roman" w:hAnsi="Times New Roman" w:cs="Times New Roman" w:eastAsiaTheme="minorEastAsia"/>
                <w:b w:val="0"/>
                <w:bCs w:val="0"/>
                <w:kern w:val="2"/>
                <w:sz w:val="21"/>
                <w:szCs w:val="24"/>
                <w:lang w:val="en-US" w:eastAsia="zh-CN" w:bidi="ar-SA"/>
              </w:rPr>
              <w:t>300</w:t>
            </w:r>
            <w:r>
              <w:rPr>
                <w:rFonts w:hint="default" w:ascii="Times New Roman" w:hAnsi="Times New Roman" w:cs="Times New Roman" w:eastAsiaTheme="minorEastAsia"/>
                <w:b w:val="0"/>
                <w:bCs w:val="0"/>
                <w:kern w:val="2"/>
                <w:sz w:val="21"/>
                <w:szCs w:val="24"/>
                <w:lang w:val="zh-CN" w:eastAsia="zh-CN" w:bidi="ar-SA"/>
              </w:rPr>
              <w:t>万元，其中环保投资</w:t>
            </w:r>
            <w:r>
              <w:rPr>
                <w:rFonts w:hint="eastAsia" w:ascii="Times New Roman" w:hAnsi="Times New Roman" w:cs="Times New Roman" w:eastAsiaTheme="minorEastAsia"/>
                <w:b w:val="0"/>
                <w:bCs w:val="0"/>
                <w:kern w:val="2"/>
                <w:sz w:val="21"/>
                <w:szCs w:val="24"/>
                <w:lang w:val="en-US" w:eastAsia="zh-CN" w:bidi="ar-SA"/>
              </w:rPr>
              <w:t>40</w:t>
            </w:r>
            <w:r>
              <w:rPr>
                <w:rFonts w:hint="default" w:ascii="Times New Roman" w:hAnsi="Times New Roman" w:cs="Times New Roman" w:eastAsiaTheme="minorEastAsia"/>
                <w:b w:val="0"/>
                <w:bCs w:val="0"/>
                <w:kern w:val="2"/>
                <w:sz w:val="21"/>
                <w:szCs w:val="24"/>
                <w:lang w:val="zh-CN" w:eastAsia="zh-CN" w:bidi="ar-SA"/>
              </w:rPr>
              <w:t>万元</w:t>
            </w:r>
            <w:r>
              <w:rPr>
                <w:rFonts w:hint="eastAsia" w:ascii="Times New Roman" w:hAnsi="Times New Roman" w:cs="Times New Roman" w:eastAsiaTheme="minorEastAsia"/>
                <w:b w:val="0"/>
                <w:bCs w:val="0"/>
                <w:kern w:val="2"/>
                <w:sz w:val="21"/>
                <w:szCs w:val="24"/>
                <w:lang w:val="zh-CN" w:eastAsia="zh-CN" w:bidi="ar-SA"/>
              </w:rPr>
              <w:t>。</w:t>
            </w:r>
          </w:p>
        </w:tc>
        <w:tc>
          <w:tcPr>
            <w:tcW w:w="753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21" w:firstLineChars="200"/>
              <w:textAlignment w:val="auto"/>
              <w:rPr>
                <w:rFonts w:hint="eastAsia" w:ascii="Times New Roman" w:hAnsi="Times New Roman" w:cs="Times New Roman"/>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一、施工期主要环境保护措施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zh-CN" w:eastAsia="zh-CN" w:bidi="ar-SA"/>
              </w:rPr>
              <w:t>强化施工期环境管理，合理安排施工时间，合理布设施工场地。采取</w:t>
            </w:r>
            <w:r>
              <w:rPr>
                <w:rFonts w:hint="default" w:ascii="Times New Roman" w:hAnsi="Times New Roman" w:cs="Times New Roman" w:eastAsiaTheme="minorEastAsia"/>
                <w:b w:val="0"/>
                <w:bCs w:val="0"/>
                <w:kern w:val="2"/>
                <w:sz w:val="21"/>
                <w:szCs w:val="24"/>
                <w:lang w:val="zh-CN" w:eastAsia="zh-CN" w:bidi="ar-SA"/>
              </w:rPr>
              <w:t>洒水降尘，</w:t>
            </w:r>
            <w:r>
              <w:rPr>
                <w:rFonts w:hint="default" w:ascii="Times New Roman" w:hAnsi="Times New Roman" w:cs="Times New Roman" w:eastAsiaTheme="minorEastAsia"/>
                <w:b w:val="0"/>
                <w:bCs w:val="0"/>
                <w:kern w:val="2"/>
                <w:sz w:val="21"/>
                <w:szCs w:val="24"/>
                <w:lang w:val="en-US" w:eastAsia="zh-CN" w:bidi="ar-SA"/>
              </w:rPr>
              <w:t>湿法作业，</w:t>
            </w:r>
            <w:r>
              <w:rPr>
                <w:rFonts w:hint="default" w:ascii="Times New Roman" w:hAnsi="Times New Roman" w:cs="Times New Roman" w:eastAsiaTheme="minorEastAsia"/>
                <w:b w:val="0"/>
                <w:bCs w:val="0"/>
                <w:kern w:val="2"/>
                <w:sz w:val="21"/>
                <w:szCs w:val="24"/>
                <w:lang w:val="zh-CN" w:eastAsia="zh-CN" w:bidi="ar-SA"/>
              </w:rPr>
              <w:t>及时清扫</w:t>
            </w:r>
            <w:r>
              <w:rPr>
                <w:rFonts w:hint="eastAsia" w:ascii="Times New Roman" w:hAnsi="Times New Roman" w:cs="Times New Roman" w:eastAsiaTheme="minorEastAsia"/>
                <w:b w:val="0"/>
                <w:bCs w:val="0"/>
                <w:kern w:val="2"/>
                <w:sz w:val="21"/>
                <w:szCs w:val="24"/>
                <w:lang w:val="zh-CN" w:eastAsia="zh-CN" w:bidi="ar-SA"/>
              </w:rPr>
              <w:t>，</w:t>
            </w:r>
            <w:r>
              <w:rPr>
                <w:rFonts w:hint="default" w:ascii="Times New Roman" w:hAnsi="Times New Roman" w:cs="Times New Roman" w:eastAsiaTheme="minorEastAsia"/>
                <w:b w:val="0"/>
                <w:bCs w:val="0"/>
                <w:kern w:val="2"/>
                <w:sz w:val="21"/>
                <w:szCs w:val="24"/>
                <w:lang w:val="en-US" w:eastAsia="zh-CN" w:bidi="ar-SA"/>
              </w:rPr>
              <w:t>建材堆</w:t>
            </w:r>
            <w:r>
              <w:rPr>
                <w:rFonts w:hint="eastAsia" w:ascii="Times New Roman" w:hAnsi="Times New Roman" w:cs="Times New Roman" w:eastAsiaTheme="minorEastAsia"/>
                <w:b w:val="0"/>
                <w:bCs w:val="0"/>
                <w:kern w:val="2"/>
                <w:sz w:val="21"/>
                <w:szCs w:val="24"/>
                <w:lang w:val="en-US" w:eastAsia="zh-CN" w:bidi="ar-SA"/>
              </w:rPr>
              <w:t>覆盖等措施，并加强</w:t>
            </w:r>
            <w:r>
              <w:rPr>
                <w:rFonts w:hint="default" w:ascii="Times New Roman" w:hAnsi="Times New Roman" w:cs="Times New Roman" w:eastAsiaTheme="minorEastAsia"/>
                <w:b w:val="0"/>
                <w:bCs w:val="0"/>
                <w:kern w:val="2"/>
                <w:sz w:val="21"/>
                <w:szCs w:val="24"/>
                <w:lang w:val="en-US" w:eastAsia="zh-CN" w:bidi="ar-SA"/>
              </w:rPr>
              <w:t>施工机械</w:t>
            </w:r>
            <w:r>
              <w:rPr>
                <w:rFonts w:hint="eastAsia" w:ascii="Times New Roman" w:hAnsi="Times New Roman" w:cs="Times New Roman" w:eastAsiaTheme="minorEastAsia"/>
                <w:b w:val="0"/>
                <w:bCs w:val="0"/>
                <w:kern w:val="2"/>
                <w:sz w:val="21"/>
                <w:szCs w:val="24"/>
                <w:lang w:val="en-US" w:eastAsia="zh-CN" w:bidi="ar-SA"/>
              </w:rPr>
              <w:t>和车辆维护保养。生活污水</w:t>
            </w:r>
            <w:r>
              <w:rPr>
                <w:rFonts w:hint="default" w:ascii="Times New Roman" w:hAnsi="Times New Roman" w:cs="Times New Roman" w:eastAsiaTheme="minorEastAsia"/>
                <w:b w:val="0"/>
                <w:bCs w:val="0"/>
                <w:kern w:val="2"/>
                <w:sz w:val="21"/>
                <w:szCs w:val="24"/>
                <w:lang w:val="en-US" w:eastAsia="zh-CN" w:bidi="ar-SA"/>
              </w:rPr>
              <w:t>依托厂区现有设施</w:t>
            </w:r>
            <w:r>
              <w:rPr>
                <w:rFonts w:hint="eastAsia" w:ascii="Times New Roman" w:hAnsi="Times New Roman" w:cs="Times New Roman" w:eastAsiaTheme="minorEastAsia"/>
                <w:b w:val="0"/>
                <w:bCs w:val="0"/>
                <w:kern w:val="2"/>
                <w:sz w:val="21"/>
                <w:szCs w:val="24"/>
                <w:lang w:val="en-US" w:eastAsia="zh-CN" w:bidi="ar-SA"/>
              </w:rPr>
              <w:t>收集处理；</w:t>
            </w:r>
            <w:r>
              <w:rPr>
                <w:rFonts w:hint="default" w:ascii="Times New Roman" w:hAnsi="Times New Roman" w:cs="Times New Roman" w:eastAsiaTheme="minorEastAsia"/>
                <w:b w:val="0"/>
                <w:bCs w:val="0"/>
                <w:kern w:val="2"/>
                <w:sz w:val="21"/>
                <w:szCs w:val="24"/>
                <w:lang w:val="en-US" w:eastAsia="zh-CN" w:bidi="ar-SA"/>
              </w:rPr>
              <w:t>施工废水</w:t>
            </w:r>
            <w:r>
              <w:rPr>
                <w:rFonts w:hint="eastAsia" w:ascii="Times New Roman" w:hAnsi="Times New Roman" w:cs="Times New Roman" w:eastAsiaTheme="minorEastAsia"/>
                <w:b w:val="0"/>
                <w:bCs w:val="0"/>
                <w:kern w:val="2"/>
                <w:sz w:val="21"/>
                <w:szCs w:val="24"/>
                <w:lang w:val="en-US" w:eastAsia="zh-CN" w:bidi="ar-SA"/>
              </w:rPr>
              <w:t>经</w:t>
            </w:r>
            <w:r>
              <w:rPr>
                <w:rFonts w:hint="default" w:ascii="Times New Roman" w:hAnsi="Times New Roman" w:cs="Times New Roman" w:eastAsiaTheme="minorEastAsia"/>
                <w:b w:val="0"/>
                <w:bCs w:val="0"/>
                <w:kern w:val="2"/>
                <w:sz w:val="21"/>
                <w:szCs w:val="24"/>
                <w:lang w:val="en-US" w:eastAsia="zh-CN" w:bidi="ar-SA"/>
              </w:rPr>
              <w:t>隔油沉淀池</w:t>
            </w:r>
            <w:r>
              <w:rPr>
                <w:rFonts w:hint="eastAsia" w:ascii="Times New Roman" w:hAnsi="Times New Roman" w:cs="Times New Roman" w:eastAsiaTheme="minorEastAsia"/>
                <w:b w:val="0"/>
                <w:bCs w:val="0"/>
                <w:kern w:val="2"/>
                <w:sz w:val="21"/>
                <w:szCs w:val="24"/>
                <w:lang w:val="en-US" w:eastAsia="zh-CN" w:bidi="ar-SA"/>
              </w:rPr>
              <w:t>处理后回用。</w:t>
            </w:r>
            <w:r>
              <w:rPr>
                <w:rFonts w:hint="default" w:ascii="Times New Roman" w:hAnsi="Times New Roman" w:cs="Times New Roman" w:eastAsiaTheme="minorEastAsia"/>
                <w:b w:val="0"/>
                <w:bCs w:val="0"/>
                <w:kern w:val="2"/>
                <w:sz w:val="21"/>
                <w:szCs w:val="24"/>
                <w:lang w:val="en-US" w:eastAsia="zh-CN" w:bidi="ar-SA"/>
              </w:rPr>
              <w:t>选用低噪施工设备，采取减振、隔声等措施</w:t>
            </w:r>
            <w:r>
              <w:rPr>
                <w:rFonts w:hint="eastAsia" w:ascii="Times New Roman" w:hAnsi="Times New Roman" w:cs="Times New Roman" w:eastAsiaTheme="minorEastAsia"/>
                <w:b w:val="0"/>
                <w:bCs w:val="0"/>
                <w:kern w:val="2"/>
                <w:sz w:val="21"/>
                <w:szCs w:val="24"/>
                <w:lang w:val="en-US" w:eastAsia="zh-CN" w:bidi="ar-SA"/>
              </w:rPr>
              <w:t>，控制和减少</w:t>
            </w:r>
            <w:r>
              <w:rPr>
                <w:rFonts w:hint="default" w:ascii="Times New Roman" w:hAnsi="Times New Roman" w:cs="Times New Roman" w:eastAsiaTheme="minorEastAsia"/>
                <w:b w:val="0"/>
                <w:bCs w:val="0"/>
                <w:kern w:val="2"/>
                <w:sz w:val="21"/>
                <w:szCs w:val="24"/>
                <w:lang w:val="en-US" w:eastAsia="zh-CN" w:bidi="ar-SA"/>
              </w:rPr>
              <w:t>周边声环境的影响</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施工废料</w:t>
            </w:r>
            <w:r>
              <w:rPr>
                <w:rFonts w:hint="eastAsia" w:ascii="Times New Roman" w:hAnsi="Times New Roman" w:cs="Times New Roman" w:eastAsiaTheme="minorEastAsia"/>
                <w:b w:val="0"/>
                <w:bCs w:val="0"/>
                <w:kern w:val="2"/>
                <w:sz w:val="21"/>
                <w:szCs w:val="24"/>
                <w:lang w:val="en-US" w:eastAsia="zh-CN" w:bidi="ar-SA"/>
              </w:rPr>
              <w:t>收集后分类处置，不能回收部分清运至合规建筑垃圾处置场；</w:t>
            </w:r>
            <w:r>
              <w:rPr>
                <w:rFonts w:hint="default" w:ascii="Times New Roman" w:hAnsi="Times New Roman" w:eastAsia="宋体" w:cs="Times New Roman"/>
                <w:color w:val="000000" w:themeColor="text1"/>
                <w:lang w:val="en-US" w:eastAsia="zh-CN"/>
                <w14:textFill>
                  <w14:solidFill>
                    <w14:schemeClr w14:val="tx1"/>
                  </w14:solidFill>
                </w14:textFill>
              </w:rPr>
              <w:t>沉淀污泥</w:t>
            </w:r>
            <w:r>
              <w:rPr>
                <w:rFonts w:hint="eastAsia" w:ascii="Times New Roman" w:hAnsi="Times New Roman" w:eastAsia="宋体" w:cs="Times New Roman"/>
                <w:color w:val="000000" w:themeColor="text1"/>
                <w:lang w:val="en-US" w:eastAsia="zh-CN"/>
                <w14:textFill>
                  <w14:solidFill>
                    <w14:schemeClr w14:val="tx1"/>
                  </w14:solidFill>
                </w14:textFill>
              </w:rPr>
              <w:t>收集后</w:t>
            </w:r>
            <w:r>
              <w:rPr>
                <w:rFonts w:hint="eastAsia"/>
                <w:color w:val="000000" w:themeColor="text1"/>
                <w:lang w:val="en-US" w:eastAsia="zh-CN"/>
                <w14:textFill>
                  <w14:solidFill>
                    <w14:schemeClr w14:val="tx1"/>
                  </w14:solidFill>
                </w14:textFill>
              </w:rPr>
              <w:t>入窑焚烧处置；</w:t>
            </w:r>
            <w:r>
              <w:rPr>
                <w:rFonts w:hint="default" w:ascii="Times New Roman" w:hAnsi="Times New Roman" w:cs="Times New Roman" w:eastAsiaTheme="minorEastAsia"/>
                <w:b w:val="0"/>
                <w:bCs w:val="0"/>
                <w:kern w:val="2"/>
                <w:sz w:val="21"/>
                <w:szCs w:val="24"/>
                <w:lang w:val="zh-CN" w:eastAsia="zh-CN" w:bidi="ar-SA"/>
              </w:rPr>
              <w:t>生活垃圾</w:t>
            </w:r>
            <w:r>
              <w:rPr>
                <w:rFonts w:hint="eastAsia" w:ascii="Times New Roman" w:hAnsi="Times New Roman" w:cs="Times New Roman" w:eastAsiaTheme="minorEastAsia"/>
                <w:b w:val="0"/>
                <w:bCs w:val="0"/>
                <w:kern w:val="2"/>
                <w:sz w:val="21"/>
                <w:szCs w:val="24"/>
                <w:lang w:val="zh-CN" w:eastAsia="zh-CN" w:bidi="ar-SA"/>
              </w:rPr>
              <w:t>收集后</w:t>
            </w:r>
            <w:r>
              <w:rPr>
                <w:rFonts w:hint="default" w:ascii="Times New Roman" w:hAnsi="Times New Roman" w:cs="Times New Roman" w:eastAsiaTheme="minorEastAsia"/>
                <w:b w:val="0"/>
                <w:bCs w:val="0"/>
                <w:kern w:val="2"/>
                <w:sz w:val="21"/>
                <w:szCs w:val="24"/>
                <w:lang w:val="zh-CN" w:eastAsia="zh-CN" w:bidi="ar-SA"/>
              </w:rPr>
              <w:t>交市政环卫部门清运处理</w:t>
            </w:r>
            <w:r>
              <w:rPr>
                <w:rFonts w:hint="eastAsia" w:ascii="Times New Roman" w:hAnsi="Times New Roman" w:cs="Times New Roman"/>
                <w:b w:val="0"/>
                <w:bCs w:val="0"/>
                <w:kern w:val="2"/>
                <w:sz w:val="21"/>
                <w:szCs w:val="24"/>
                <w:lang w:val="zh-CN" w:eastAsia="zh-CN" w:bidi="ar-SA"/>
              </w:rPr>
              <w:t>；</w:t>
            </w:r>
            <w:r>
              <w:rPr>
                <w:rFonts w:hint="eastAsia" w:ascii="Times New Roman" w:hAnsi="Times New Roman" w:cs="Times New Roman" w:eastAsiaTheme="minorEastAsia"/>
                <w:b w:val="0"/>
                <w:bCs w:val="0"/>
                <w:kern w:val="2"/>
                <w:sz w:val="21"/>
                <w:szCs w:val="24"/>
                <w:lang w:val="en-US" w:eastAsia="zh-CN" w:bidi="ar-SA"/>
              </w:rPr>
              <w:t>隔油沉淀池废油收集后依托达州利森水泥有限公司已建的危废暂存间暂存，定期交由有危险废物处理资质的单位进行处置</w:t>
            </w:r>
            <w:r>
              <w:rPr>
                <w:rFonts w:hint="eastAsia" w:ascii="Times New Roman" w:hAnsi="Times New Roman" w:cs="Times New Roman" w:eastAsiaTheme="minorEastAsia"/>
                <w:b w:val="0"/>
                <w:bCs w:val="0"/>
                <w:kern w:val="2"/>
                <w:sz w:val="21"/>
                <w:szCs w:val="24"/>
                <w:lang w:val="zh-CN" w:eastAsia="zh-CN" w:bidi="ar-SA"/>
              </w:rPr>
              <w:t>。</w:t>
            </w:r>
          </w:p>
          <w:p>
            <w:pPr>
              <w:pStyle w:val="2"/>
              <w:keepNext/>
              <w:keepLines/>
              <w:widowControl w:val="0"/>
              <w:numPr>
                <w:ilvl w:val="2"/>
                <w:numId w:val="0"/>
              </w:numPr>
              <w:ind w:firstLine="421"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cs="Times New Roman"/>
                <w:b/>
                <w:bCs/>
                <w:i w:val="0"/>
                <w:iCs w:val="0"/>
                <w:color w:val="000000" w:themeColor="text1"/>
                <w:sz w:val="21"/>
                <w:szCs w:val="21"/>
                <w:lang w:eastAsia="zh-CN"/>
                <w14:textFill>
                  <w14:solidFill>
                    <w14:schemeClr w14:val="tx1"/>
                  </w14:solidFill>
                </w14:textFill>
              </w:rPr>
              <w:t>二</w:t>
            </w: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w:t>
            </w:r>
            <w:r>
              <w:rPr>
                <w:rFonts w:hint="eastAsia" w:cs="Times New Roman"/>
                <w:b/>
                <w:bCs/>
                <w:i w:val="0"/>
                <w:iCs w:val="0"/>
                <w:color w:val="000000" w:themeColor="text1"/>
                <w:sz w:val="21"/>
                <w:szCs w:val="21"/>
                <w:lang w:eastAsia="zh-CN"/>
                <w14:textFill>
                  <w14:solidFill>
                    <w14:schemeClr w14:val="tx1"/>
                  </w14:solidFill>
                </w14:textFill>
              </w:rPr>
              <w:t>运营期</w:t>
            </w: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主要环境保护措施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方正楷体_GBK" w:hAnsi="方正楷体_GBK" w:eastAsia="方正楷体_GBK" w:cs="方正楷体_GBK"/>
                <w:b w:val="0"/>
                <w:bCs w:val="0"/>
                <w:kern w:val="2"/>
                <w:sz w:val="21"/>
                <w:szCs w:val="24"/>
                <w:lang w:val="en-US" w:eastAsia="zh-CN" w:bidi="ar-SA"/>
              </w:rPr>
            </w:pPr>
            <w:r>
              <w:rPr>
                <w:rFonts w:hint="eastAsia" w:ascii="方正楷体_GBK" w:hAnsi="方正楷体_GBK" w:eastAsia="方正楷体_GBK" w:cs="方正楷体_GBK"/>
                <w:b w:val="0"/>
                <w:bCs w:val="0"/>
                <w:kern w:val="2"/>
                <w:sz w:val="21"/>
                <w:szCs w:val="24"/>
                <w:lang w:val="en-US" w:eastAsia="zh-CN" w:bidi="ar-SA"/>
              </w:rPr>
              <w:t>（一）大气污染防治措施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料仓车间采用自动密闭门，污泥运输过程采用专用密闭运输车，同时在车间酒水降尘</w:t>
            </w:r>
            <w:r>
              <w:rPr>
                <w:rFonts w:hint="eastAsia" w:ascii="Times New Roman" w:hAnsi="Times New Roman" w:cs="Times New Roman"/>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回转窑正常运行期间，</w:t>
            </w:r>
            <w:r>
              <w:rPr>
                <w:rFonts w:hint="eastAsia" w:ascii="Times New Roman" w:hAnsi="Times New Roman" w:cs="Times New Roman" w:eastAsiaTheme="minorEastAsia"/>
                <w:b w:val="0"/>
                <w:bCs w:val="0"/>
                <w:kern w:val="2"/>
                <w:sz w:val="21"/>
                <w:szCs w:val="24"/>
                <w:lang w:val="en-US" w:eastAsia="zh-CN" w:bidi="ar-SA"/>
              </w:rPr>
              <w:t>污泥在装卸、输送、转运过程</w:t>
            </w:r>
            <w:r>
              <w:rPr>
                <w:rFonts w:hint="default" w:ascii="Times New Roman" w:hAnsi="Times New Roman" w:cs="Times New Roman" w:eastAsiaTheme="minorEastAsia"/>
                <w:b w:val="0"/>
                <w:bCs w:val="0"/>
                <w:kern w:val="2"/>
                <w:sz w:val="21"/>
                <w:szCs w:val="24"/>
                <w:lang w:val="en-US" w:eastAsia="zh-CN" w:bidi="ar-SA"/>
              </w:rPr>
              <w:t>产生的废气经负压收集后送至水泥窑</w:t>
            </w:r>
            <w:r>
              <w:rPr>
                <w:rFonts w:hint="eastAsia" w:ascii="Times New Roman" w:hAnsi="Times New Roman" w:cs="Times New Roman" w:eastAsiaTheme="minorEastAsia"/>
                <w:b w:val="0"/>
                <w:bCs w:val="0"/>
                <w:kern w:val="2"/>
                <w:sz w:val="21"/>
                <w:szCs w:val="24"/>
                <w:lang w:val="en-US" w:eastAsia="zh-CN" w:bidi="ar-SA"/>
              </w:rPr>
              <w:t>窑尾</w:t>
            </w:r>
            <w:r>
              <w:rPr>
                <w:rFonts w:hint="default" w:ascii="Times New Roman" w:hAnsi="Times New Roman" w:cs="Times New Roman" w:eastAsiaTheme="minorEastAsia"/>
                <w:b w:val="0"/>
                <w:bCs w:val="0"/>
                <w:kern w:val="2"/>
                <w:sz w:val="21"/>
                <w:szCs w:val="24"/>
                <w:lang w:val="en-US" w:eastAsia="zh-CN" w:bidi="ar-SA"/>
              </w:rPr>
              <w:t>焚烧处置</w:t>
            </w:r>
            <w:r>
              <w:rPr>
                <w:rFonts w:hint="eastAsia" w:ascii="Times New Roman" w:hAnsi="Times New Roman" w:cs="Times New Roman" w:eastAsiaTheme="minorEastAsia"/>
                <w:b w:val="0"/>
                <w:bCs w:val="0"/>
                <w:kern w:val="2"/>
                <w:sz w:val="21"/>
                <w:szCs w:val="24"/>
                <w:lang w:val="en-US" w:eastAsia="zh-CN" w:bidi="ar-SA"/>
              </w:rPr>
              <w:t>；在临时停窑时，污泥贮存间废气通过负压收集经</w:t>
            </w:r>
            <w:r>
              <w:rPr>
                <w:rFonts w:hint="eastAsia" w:ascii="Times New Roman" w:hAnsi="Times New Roman" w:cs="Times New Roman" w:eastAsiaTheme="minorEastAsia"/>
                <w:b w:val="0"/>
                <w:bCs w:val="0"/>
                <w:color w:val="auto"/>
                <w:kern w:val="2"/>
                <w:sz w:val="21"/>
                <w:szCs w:val="24"/>
                <w:lang w:val="en-US" w:eastAsia="zh-CN" w:bidi="ar-SA"/>
              </w:rPr>
              <w:t>活性炭吸附装置</w:t>
            </w:r>
            <w:r>
              <w:rPr>
                <w:rFonts w:hint="eastAsia" w:ascii="Times New Roman" w:hAnsi="Times New Roman" w:cs="Times New Roman" w:eastAsiaTheme="minorEastAsia"/>
                <w:b w:val="0"/>
                <w:bCs w:val="0"/>
                <w:kern w:val="2"/>
                <w:sz w:val="21"/>
                <w:szCs w:val="24"/>
                <w:lang w:val="en-US" w:eastAsia="zh-CN" w:bidi="ar-SA"/>
              </w:rPr>
              <w:t>处理后通过15m高排气筒达标排放；</w:t>
            </w:r>
            <w:r>
              <w:rPr>
                <w:rFonts w:hint="default" w:ascii="Times New Roman" w:hAnsi="Times New Roman" w:cs="Times New Roman" w:eastAsiaTheme="minorEastAsia"/>
                <w:b w:val="0"/>
                <w:bCs w:val="0"/>
                <w:kern w:val="2"/>
                <w:sz w:val="21"/>
                <w:szCs w:val="24"/>
                <w:lang w:val="en-US" w:eastAsia="zh-CN" w:bidi="ar-SA"/>
              </w:rPr>
              <w:t>窑尾废气依托达州利森水泥有限公司现有废气治理设施</w:t>
            </w:r>
            <w:r>
              <w:rPr>
                <w:rFonts w:hint="eastAsia" w:ascii="Times New Roman" w:hAnsi="Times New Roman" w:cs="Times New Roman" w:eastAsiaTheme="minorEastAsia"/>
                <w:b w:val="0"/>
                <w:bCs w:val="0"/>
                <w:kern w:val="2"/>
                <w:sz w:val="21"/>
                <w:szCs w:val="24"/>
                <w:lang w:val="en-US" w:eastAsia="zh-CN" w:bidi="ar-SA"/>
              </w:rPr>
              <w:t>，经“高温焚烧+脱硫粉剂喷射系统+旋流换热器+SNCR脱硝系统+高温高尘SCR脱硝+急冷（余热锅炉）+超低滤袋除尘器”处理后通过109m高排气筒排放，配套在线监测系统。</w:t>
            </w:r>
            <w:r>
              <w:rPr>
                <w:rFonts w:hint="default" w:ascii="Times New Roman" w:hAnsi="Times New Roman" w:cs="Times New Roman" w:eastAsiaTheme="minorEastAsia"/>
                <w:b w:val="0"/>
                <w:bCs w:val="0"/>
                <w:kern w:val="2"/>
                <w:sz w:val="21"/>
                <w:szCs w:val="24"/>
                <w:lang w:val="en-US" w:eastAsia="zh-CN" w:bidi="ar-SA"/>
              </w:rPr>
              <w:t>以</w:t>
            </w:r>
            <w:r>
              <w:rPr>
                <w:rFonts w:hint="eastAsia" w:ascii="Times New Roman" w:hAnsi="Times New Roman" w:cs="Times New Roman" w:eastAsiaTheme="minorEastAsia"/>
                <w:b w:val="0"/>
                <w:bCs w:val="0"/>
                <w:kern w:val="2"/>
                <w:sz w:val="21"/>
                <w:szCs w:val="24"/>
                <w:lang w:val="en-US" w:eastAsia="zh-CN" w:bidi="ar-SA"/>
              </w:rPr>
              <w:t>1#</w:t>
            </w:r>
            <w:r>
              <w:rPr>
                <w:rFonts w:hint="default" w:ascii="Times New Roman" w:hAnsi="Times New Roman" w:cs="Times New Roman" w:eastAsiaTheme="minorEastAsia"/>
                <w:b w:val="0"/>
                <w:bCs w:val="0"/>
                <w:kern w:val="2"/>
                <w:sz w:val="21"/>
                <w:szCs w:val="24"/>
                <w:lang w:val="en-US" w:eastAsia="zh-CN" w:bidi="ar-SA"/>
              </w:rPr>
              <w:t>料仓</w:t>
            </w:r>
            <w:r>
              <w:rPr>
                <w:rFonts w:hint="eastAsia" w:ascii="Times New Roman" w:hAnsi="Times New Roman" w:cs="Times New Roman" w:eastAsiaTheme="minorEastAsia"/>
                <w:b w:val="0"/>
                <w:bCs w:val="0"/>
                <w:kern w:val="2"/>
                <w:sz w:val="21"/>
                <w:szCs w:val="24"/>
                <w:lang w:val="en-US" w:eastAsia="zh-CN" w:bidi="ar-SA"/>
              </w:rPr>
              <w:t>、污泥贮存间</w:t>
            </w:r>
            <w:r>
              <w:rPr>
                <w:rFonts w:hint="default" w:ascii="Times New Roman" w:hAnsi="Times New Roman" w:cs="Times New Roman" w:eastAsiaTheme="minorEastAsia"/>
                <w:b w:val="0"/>
                <w:bCs w:val="0"/>
                <w:kern w:val="2"/>
                <w:sz w:val="21"/>
                <w:szCs w:val="24"/>
                <w:lang w:val="en-US" w:eastAsia="zh-CN" w:bidi="ar-SA"/>
              </w:rPr>
              <w:t>边界为起点</w:t>
            </w:r>
            <w:r>
              <w:rPr>
                <w:rFonts w:hint="eastAsia" w:ascii="Times New Roman" w:hAnsi="Times New Roman" w:cs="Times New Roman" w:eastAsiaTheme="minorEastAsia"/>
                <w:b w:val="0"/>
                <w:bCs w:val="0"/>
                <w:kern w:val="2"/>
                <w:sz w:val="21"/>
                <w:szCs w:val="24"/>
                <w:lang w:val="en-US" w:eastAsia="zh-CN" w:bidi="ar-SA"/>
              </w:rPr>
              <w:t>分别设置</w:t>
            </w:r>
            <w:r>
              <w:rPr>
                <w:rFonts w:hint="default" w:ascii="Times New Roman" w:hAnsi="Times New Roman" w:cs="Times New Roman" w:eastAsiaTheme="minorEastAsia"/>
                <w:b w:val="0"/>
                <w:bCs w:val="0"/>
                <w:kern w:val="2"/>
                <w:sz w:val="21"/>
                <w:szCs w:val="24"/>
                <w:lang w:val="en-US" w:eastAsia="zh-CN" w:bidi="ar-SA"/>
              </w:rPr>
              <w:t>50m卫生防护距离，控制和减小无组织排放废气对周围环境的影响</w:t>
            </w:r>
            <w:r>
              <w:rPr>
                <w:rFonts w:hint="eastAsia" w:ascii="Times New Roman" w:hAnsi="Times New Roman" w:cs="Times New Roman"/>
                <w:b w:val="0"/>
                <w:bCs w:val="0"/>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方正楷体_GBK" w:hAnsi="方正楷体_GBK" w:eastAsia="方正楷体_GBK" w:cs="方正楷体_GBK"/>
                <w:b w:val="0"/>
                <w:bCs w:val="0"/>
                <w:kern w:val="2"/>
                <w:sz w:val="21"/>
                <w:szCs w:val="24"/>
                <w:lang w:val="en-US" w:eastAsia="zh-CN" w:bidi="ar-SA"/>
              </w:rPr>
            </w:pPr>
            <w:r>
              <w:rPr>
                <w:rFonts w:hint="eastAsia" w:ascii="方正楷体_GBK" w:hAnsi="方正楷体_GBK" w:eastAsia="方正楷体_GBK" w:cs="方正楷体_GBK"/>
                <w:b w:val="0"/>
                <w:bCs w:val="0"/>
                <w:kern w:val="2"/>
                <w:sz w:val="21"/>
                <w:szCs w:val="24"/>
                <w:lang w:val="en-US" w:eastAsia="zh-CN" w:bidi="ar-SA"/>
              </w:rPr>
              <w:t>（二）水</w:t>
            </w:r>
            <w:r>
              <w:rPr>
                <w:rFonts w:hint="default" w:ascii="方正楷体_GBK" w:hAnsi="方正楷体_GBK" w:eastAsia="方正楷体_GBK" w:cs="方正楷体_GBK"/>
                <w:b w:val="0"/>
                <w:bCs w:val="0"/>
                <w:kern w:val="2"/>
                <w:sz w:val="21"/>
                <w:szCs w:val="24"/>
                <w:lang w:val="en-US" w:eastAsia="zh-CN" w:bidi="ar-SA"/>
              </w:rPr>
              <w:t>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渗滤液暂存渗滤液</w:t>
            </w:r>
            <w:r>
              <w:rPr>
                <w:rFonts w:hint="default" w:ascii="Times New Roman" w:hAnsi="Times New Roman" w:cs="Times New Roman" w:eastAsiaTheme="minorEastAsia"/>
                <w:b w:val="0"/>
                <w:bCs w:val="0"/>
                <w:kern w:val="2"/>
                <w:sz w:val="21"/>
                <w:szCs w:val="24"/>
                <w:lang w:val="en-US" w:eastAsia="zh-CN" w:bidi="ar-SA"/>
              </w:rPr>
              <w:t>收集池</w:t>
            </w:r>
            <w:r>
              <w:rPr>
                <w:rFonts w:hint="eastAsia" w:ascii="Times New Roman" w:hAnsi="Times New Roman" w:cs="Times New Roman" w:eastAsiaTheme="minorEastAsia"/>
                <w:b w:val="0"/>
                <w:bCs w:val="0"/>
                <w:kern w:val="2"/>
                <w:sz w:val="21"/>
                <w:szCs w:val="24"/>
                <w:lang w:val="en-US" w:eastAsia="zh-CN" w:bidi="ar-SA"/>
              </w:rPr>
              <w:t>（30m</w:t>
            </w:r>
            <w:r>
              <w:rPr>
                <w:rFonts w:hint="eastAsia" w:ascii="Times New Roman" w:hAnsi="Times New Roman" w:cs="Times New Roman" w:eastAsiaTheme="minorEastAsia"/>
                <w:b w:val="0"/>
                <w:bCs w:val="0"/>
                <w:kern w:val="2"/>
                <w:sz w:val="21"/>
                <w:szCs w:val="24"/>
                <w:vertAlign w:val="superscript"/>
                <w:lang w:val="en-US" w:eastAsia="zh-CN" w:bidi="ar-SA"/>
              </w:rPr>
              <w:t>3</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收集</w:t>
            </w:r>
            <w:r>
              <w:rPr>
                <w:rFonts w:hint="eastAsia" w:ascii="Times New Roman" w:hAnsi="Times New Roman" w:cs="Times New Roman" w:eastAsiaTheme="minorEastAsia"/>
                <w:b w:val="0"/>
                <w:bCs w:val="0"/>
                <w:kern w:val="2"/>
                <w:sz w:val="21"/>
                <w:szCs w:val="24"/>
                <w:lang w:val="en-US" w:eastAsia="zh-CN" w:bidi="ar-SA"/>
              </w:rPr>
              <w:t>后入窑焚烧处置；</w:t>
            </w:r>
            <w:r>
              <w:rPr>
                <w:rFonts w:hint="default" w:ascii="Times New Roman" w:hAnsi="Times New Roman" w:cs="Times New Roman" w:eastAsiaTheme="minorEastAsia"/>
                <w:b w:val="0"/>
                <w:bCs w:val="0"/>
                <w:kern w:val="2"/>
                <w:sz w:val="21"/>
                <w:szCs w:val="24"/>
                <w:lang w:val="en-US" w:eastAsia="zh-CN" w:bidi="ar-SA"/>
              </w:rPr>
              <w:t>车辆</w:t>
            </w:r>
            <w:r>
              <w:rPr>
                <w:rFonts w:hint="eastAsia" w:ascii="Times New Roman" w:hAnsi="Times New Roman" w:cs="Times New Roman" w:eastAsiaTheme="minorEastAsia"/>
                <w:b w:val="0"/>
                <w:bCs w:val="0"/>
                <w:kern w:val="2"/>
                <w:sz w:val="21"/>
                <w:szCs w:val="24"/>
                <w:lang w:val="en-US" w:eastAsia="zh-CN" w:bidi="ar-SA"/>
              </w:rPr>
              <w:t>、设备及地面清洗废水</w:t>
            </w:r>
            <w:r>
              <w:rPr>
                <w:rFonts w:hint="default" w:ascii="Times New Roman" w:hAnsi="Times New Roman" w:cs="Times New Roman" w:eastAsiaTheme="minorEastAsia"/>
                <w:b w:val="0"/>
                <w:bCs w:val="0"/>
                <w:kern w:val="2"/>
                <w:sz w:val="21"/>
                <w:szCs w:val="24"/>
                <w:lang w:val="en-US" w:eastAsia="zh-CN" w:bidi="ar-SA"/>
              </w:rPr>
              <w:t>经</w:t>
            </w:r>
            <w:r>
              <w:rPr>
                <w:rFonts w:hint="eastAsia" w:ascii="Times New Roman" w:hAnsi="Times New Roman" w:cs="Times New Roman" w:eastAsiaTheme="minorEastAsia"/>
                <w:b w:val="0"/>
                <w:bCs w:val="0"/>
                <w:kern w:val="2"/>
                <w:sz w:val="21"/>
                <w:szCs w:val="24"/>
                <w:lang w:val="en-US" w:eastAsia="zh-CN" w:bidi="ar-SA"/>
              </w:rPr>
              <w:t>一体化污水处理设施</w:t>
            </w:r>
            <w:r>
              <w:rPr>
                <w:rFonts w:hint="default" w:ascii="Times New Roman" w:hAnsi="Times New Roman" w:cs="Times New Roman" w:eastAsiaTheme="minorEastAsia"/>
                <w:b w:val="0"/>
                <w:bCs w:val="0"/>
                <w:kern w:val="2"/>
                <w:sz w:val="21"/>
                <w:szCs w:val="24"/>
                <w:lang w:val="en-US" w:eastAsia="zh-CN" w:bidi="ar-SA"/>
              </w:rPr>
              <w:t>处理后用于</w:t>
            </w:r>
            <w:r>
              <w:rPr>
                <w:rFonts w:hint="eastAsia" w:ascii="Times New Roman" w:hAnsi="Times New Roman" w:cs="Times New Roman" w:eastAsiaTheme="minorEastAsia"/>
                <w:b w:val="0"/>
                <w:bCs w:val="0"/>
                <w:kern w:val="2"/>
                <w:sz w:val="21"/>
                <w:szCs w:val="24"/>
                <w:lang w:val="en-US" w:eastAsia="zh-CN" w:bidi="ar-SA"/>
              </w:rPr>
              <w:t>洒水降尘；化验室</w:t>
            </w:r>
            <w:r>
              <w:rPr>
                <w:rFonts w:hint="default" w:ascii="Times New Roman" w:hAnsi="Times New Roman" w:cs="Times New Roman" w:eastAsiaTheme="minorEastAsia"/>
                <w:b w:val="0"/>
                <w:bCs w:val="0"/>
                <w:kern w:val="2"/>
                <w:sz w:val="21"/>
                <w:szCs w:val="24"/>
                <w:lang w:val="en-US" w:eastAsia="zh-CN" w:bidi="ar-SA"/>
              </w:rPr>
              <w:t>设备及玻璃器皿的清洗废水经隔油、沉淀、中和处理后回用于增湿塔喷水等</w:t>
            </w:r>
            <w:r>
              <w:rPr>
                <w:rFonts w:hint="eastAsia" w:ascii="Times New Roman" w:hAnsi="Times New Roman" w:cs="Times New Roman" w:eastAsiaTheme="minorEastAsia"/>
                <w:b w:val="0"/>
                <w:bCs w:val="0"/>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方正楷体_GBK" w:hAnsi="方正楷体_GBK" w:eastAsia="方正楷体_GBK" w:cs="方正楷体_GBK"/>
                <w:b w:val="0"/>
                <w:bCs w:val="0"/>
                <w:kern w:val="2"/>
                <w:sz w:val="21"/>
                <w:szCs w:val="24"/>
                <w:lang w:val="en-US" w:eastAsia="zh-CN" w:bidi="ar-SA"/>
              </w:rPr>
            </w:pPr>
            <w:r>
              <w:rPr>
                <w:rFonts w:hint="eastAsia" w:ascii="方正楷体_GBK" w:hAnsi="方正楷体_GBK" w:eastAsia="方正楷体_GBK" w:cs="方正楷体_GBK"/>
                <w:b w:val="0"/>
                <w:bCs w:val="0"/>
                <w:kern w:val="2"/>
                <w:sz w:val="21"/>
                <w:szCs w:val="24"/>
                <w:lang w:val="en-US" w:eastAsia="zh-CN" w:bidi="ar-SA"/>
              </w:rPr>
              <w:t>（三）固体废物污染防治措施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color w:val="auto"/>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沉淀污泥收集后入窑焚烧处置；隔油沉淀池废油</w:t>
            </w:r>
            <w:r>
              <w:rPr>
                <w:rFonts w:hint="eastAsia" w:ascii="Times New Roman" w:hAnsi="Times New Roman" w:cs="Times New Roman"/>
                <w:b w:val="0"/>
                <w:bCs w:val="0"/>
                <w:kern w:val="2"/>
                <w:sz w:val="21"/>
                <w:szCs w:val="24"/>
                <w:lang w:val="en-US" w:eastAsia="zh-CN" w:bidi="ar-SA"/>
              </w:rPr>
              <w:t>、</w:t>
            </w:r>
            <w:r>
              <w:rPr>
                <w:rFonts w:hint="eastAsia"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化验室废液</w:t>
            </w:r>
            <w:r>
              <w:rPr>
                <w:rFonts w:hint="eastAsia" w:ascii="Times New Roman" w:hAnsi="Times New Roman" w:cs="Times New Roman"/>
                <w:b w:val="0"/>
                <w:bCs w:val="0"/>
                <w:color w:val="000000" w:themeColor="text1"/>
                <w:kern w:val="2"/>
                <w:sz w:val="21"/>
                <w:szCs w:val="24"/>
                <w:lang w:val="en-US" w:eastAsia="zh-CN" w:bidi="ar-SA"/>
                <w14:textFill>
                  <w14:solidFill>
                    <w14:schemeClr w14:val="tx1"/>
                  </w14:solidFill>
                </w14:textFill>
              </w:rPr>
              <w:t>、</w:t>
            </w:r>
            <w:r>
              <w:rPr>
                <w:rFonts w:hint="eastAsia" w:ascii="Times New Roman" w:hAnsi="Times New Roman" w:cs="Times New Roman" w:eastAsiaTheme="minorEastAsia"/>
                <w:b w:val="0"/>
                <w:bCs w:val="0"/>
                <w:kern w:val="2"/>
                <w:sz w:val="21"/>
                <w:szCs w:val="24"/>
                <w:lang w:val="en-US" w:eastAsia="zh-CN" w:bidi="ar-SA"/>
              </w:rPr>
              <w:t>化验室</w:t>
            </w:r>
            <w:r>
              <w:rPr>
                <w:rFonts w:hint="eastAsia" w:ascii="Times New Roman" w:hAnsi="Times New Roman" w:cs="Times New Roman"/>
                <w:b w:val="0"/>
                <w:bCs w:val="0"/>
                <w:color w:val="auto"/>
                <w:kern w:val="2"/>
                <w:sz w:val="21"/>
                <w:szCs w:val="24"/>
                <w:lang w:val="en-US" w:eastAsia="zh-CN" w:bidi="ar-SA"/>
              </w:rPr>
              <w:t>废包装材料</w:t>
            </w:r>
            <w:r>
              <w:rPr>
                <w:rFonts w:hint="eastAsia" w:ascii="Times New Roman" w:hAnsi="Times New Roman" w:cs="Times New Roman" w:eastAsiaTheme="minorEastAsia"/>
                <w:b w:val="0"/>
                <w:bCs w:val="0"/>
                <w:color w:val="auto"/>
                <w:kern w:val="2"/>
                <w:sz w:val="21"/>
                <w:szCs w:val="24"/>
                <w:lang w:val="en-US" w:eastAsia="zh-CN" w:bidi="ar-SA"/>
              </w:rPr>
              <w:t>、</w:t>
            </w:r>
            <w:r>
              <w:rPr>
                <w:rFonts w:hint="eastAsia" w:ascii="Times New Roman" w:hAnsi="Times New Roman" w:cs="Times New Roman"/>
                <w:b w:val="0"/>
                <w:bCs w:val="0"/>
                <w:color w:val="auto"/>
                <w:kern w:val="2"/>
                <w:sz w:val="21"/>
                <w:szCs w:val="24"/>
                <w:lang w:val="en-US" w:eastAsia="zh-CN" w:bidi="ar-SA"/>
              </w:rPr>
              <w:t>废活性炭</w:t>
            </w:r>
            <w:r>
              <w:rPr>
                <w:rFonts w:hint="eastAsia" w:ascii="Times New Roman" w:hAnsi="Times New Roman" w:cs="Times New Roman" w:eastAsiaTheme="minorEastAsia"/>
                <w:b w:val="0"/>
                <w:bCs w:val="0"/>
                <w:color w:val="auto"/>
                <w:kern w:val="2"/>
                <w:sz w:val="21"/>
                <w:szCs w:val="24"/>
                <w:lang w:val="en-US" w:eastAsia="zh-CN" w:bidi="ar-SA"/>
              </w:rPr>
              <w:t>等危险废物依托达州利森水泥有限公司已建的危废暂存间暂存，</w:t>
            </w:r>
            <w:r>
              <w:rPr>
                <w:rFonts w:hint="eastAsia" w:ascii="Times New Roman" w:hAnsi="Times New Roman" w:cs="Times New Roman"/>
                <w:b w:val="0"/>
                <w:bCs w:val="0"/>
                <w:color w:val="auto"/>
                <w:kern w:val="2"/>
                <w:sz w:val="21"/>
                <w:szCs w:val="24"/>
                <w:lang w:val="en-US" w:eastAsia="zh-CN" w:bidi="ar-SA"/>
              </w:rPr>
              <w:t>定期交由有危险废物处理资质的单位进行处置。</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方正楷体_GBK" w:hAnsi="方正楷体_GBK" w:eastAsia="方正楷体_GBK" w:cs="方正楷体_GBK"/>
                <w:b w:val="0"/>
                <w:bCs w:val="0"/>
                <w:kern w:val="2"/>
                <w:sz w:val="21"/>
                <w:szCs w:val="24"/>
                <w:lang w:val="en-US" w:eastAsia="zh-CN" w:bidi="ar-SA"/>
              </w:rPr>
            </w:pPr>
            <w:r>
              <w:rPr>
                <w:rFonts w:hint="eastAsia" w:ascii="方正楷体_GBK" w:hAnsi="方正楷体_GBK" w:eastAsia="方正楷体_GBK" w:cs="方正楷体_GBK"/>
                <w:b w:val="0"/>
                <w:bCs w:val="0"/>
                <w:kern w:val="2"/>
                <w:sz w:val="21"/>
                <w:szCs w:val="24"/>
                <w:lang w:val="en-US" w:eastAsia="zh-CN" w:bidi="ar-SA"/>
              </w:rPr>
              <w:t>（四）土壤和地下水污染防治措施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坚持“源头控制、分区防控、污染监控、应急响应”的原则，采取分区防渗措施，对</w:t>
            </w:r>
            <w:r>
              <w:rPr>
                <w:rFonts w:hint="default" w:ascii="Times New Roman" w:hAnsi="Times New Roman" w:cs="Times New Roman" w:eastAsiaTheme="minorEastAsia"/>
                <w:b w:val="0"/>
                <w:bCs w:val="0"/>
                <w:kern w:val="2"/>
                <w:sz w:val="21"/>
                <w:szCs w:val="24"/>
                <w:lang w:val="en-US" w:eastAsia="zh-CN" w:bidi="ar-SA"/>
              </w:rPr>
              <w:t>污泥贮存间</w:t>
            </w:r>
            <w:r>
              <w:rPr>
                <w:rFonts w:hint="eastAsia" w:ascii="Times New Roman" w:hAnsi="Times New Roman" w:cs="Times New Roman" w:eastAsiaTheme="minorEastAsia"/>
                <w:b w:val="0"/>
                <w:bCs w:val="0"/>
                <w:kern w:val="2"/>
                <w:sz w:val="21"/>
                <w:szCs w:val="24"/>
                <w:lang w:val="en-US" w:eastAsia="zh-CN" w:bidi="ar-SA"/>
              </w:rPr>
              <w:t>进行重点防渗，加强防渗工程的日常维护和</w:t>
            </w:r>
            <w:r>
              <w:rPr>
                <w:rFonts w:hint="eastAsia" w:ascii="Times New Roman" w:hAnsi="Times New Roman" w:cs="Times New Roman"/>
                <w:b w:val="0"/>
                <w:bCs w:val="0"/>
                <w:kern w:val="2"/>
                <w:sz w:val="21"/>
                <w:szCs w:val="24"/>
                <w:lang w:val="en-US" w:eastAsia="zh-CN" w:bidi="ar-SA"/>
              </w:rPr>
              <w:t>巡检。</w:t>
            </w:r>
            <w:r>
              <w:rPr>
                <w:rFonts w:hint="eastAsia" w:ascii="Times New Roman" w:hAnsi="Times New Roman" w:cs="Times New Roman" w:eastAsiaTheme="minorEastAsia"/>
                <w:b w:val="0"/>
                <w:bCs w:val="0"/>
                <w:kern w:val="2"/>
                <w:sz w:val="21"/>
                <w:szCs w:val="24"/>
                <w:lang w:val="en-US" w:eastAsia="zh-CN" w:bidi="ar-SA"/>
              </w:rPr>
              <w:t>定期监测项目区域地下水和土壤，一旦发现异常，应及时报告当地生态环境部门，并采取相关应急措施。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方正楷体_GBK" w:hAnsi="方正楷体_GBK" w:eastAsia="方正楷体_GBK" w:cs="方正楷体_GBK"/>
                <w:b w:val="0"/>
                <w:bCs w:val="0"/>
                <w:kern w:val="2"/>
                <w:sz w:val="21"/>
                <w:szCs w:val="24"/>
                <w:lang w:val="en-US" w:eastAsia="zh-CN" w:bidi="ar-SA"/>
              </w:rPr>
            </w:pPr>
            <w:r>
              <w:rPr>
                <w:rFonts w:hint="eastAsia" w:ascii="方正楷体_GBK" w:hAnsi="方正楷体_GBK" w:eastAsia="方正楷体_GBK" w:cs="方正楷体_GBK"/>
                <w:b w:val="0"/>
                <w:bCs w:val="0"/>
                <w:kern w:val="2"/>
                <w:sz w:val="21"/>
                <w:szCs w:val="24"/>
                <w:lang w:val="en-US" w:eastAsia="zh-CN" w:bidi="ar-SA"/>
              </w:rPr>
              <w:t>（五）噪声污染防治措施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选用低噪声设备，合理布局，采取减振、隔声，加强设备维护、保养等措施，控制和减少对周围环境的影响，确保厂界噪声达标。</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b/>
                <w:bCs/>
                <w:i w:val="0"/>
                <w:iCs w:val="0"/>
                <w:color w:val="000000" w:themeColor="text1"/>
                <w:sz w:val="21"/>
                <w:szCs w:val="21"/>
                <w:lang w:val="en-US" w:eastAsia="zh-CN"/>
                <w14:textFill>
                  <w14:solidFill>
                    <w14:schemeClr w14:val="tx1"/>
                  </w14:solidFill>
                </w14:textFill>
              </w:rPr>
              <w:t>三、</w:t>
            </w:r>
            <w:r>
              <w:rPr>
                <w:rFonts w:hint="default" w:ascii="Times New Roman" w:hAnsi="Times New Roman" w:cs="Times New Roman" w:eastAsiaTheme="minorEastAsia"/>
                <w:b/>
                <w:bCs/>
                <w:i w:val="0"/>
                <w:iCs w:val="0"/>
                <w:color w:val="auto"/>
                <w:sz w:val="21"/>
                <w:szCs w:val="21"/>
                <w:highlight w:val="none"/>
                <w:lang w:val="en-US" w:eastAsia="zh-CN"/>
              </w:rPr>
              <w:t>主要环境风险防范措施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default" w:ascii="Times New Roman" w:hAnsi="Times New Roman" w:cs="Times New Roman" w:eastAsiaTheme="minorEastAsia"/>
                <w:b w:val="0"/>
                <w:bCs w:val="0"/>
                <w:kern w:val="2"/>
                <w:sz w:val="21"/>
                <w:szCs w:val="24"/>
                <w:lang w:val="en-US" w:eastAsia="zh-CN" w:bidi="ar-SA"/>
              </w:rPr>
              <w:t>设置先进、可靠的自动控制系统</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安装炉膛温度的报警系统</w:t>
            </w:r>
            <w:r>
              <w:rPr>
                <w:rFonts w:hint="eastAsia" w:ascii="Times New Roman" w:hAnsi="Times New Roman" w:cs="Times New Roman" w:eastAsiaTheme="minorEastAsia"/>
                <w:b w:val="0"/>
                <w:bCs w:val="0"/>
                <w:kern w:val="2"/>
                <w:sz w:val="21"/>
                <w:szCs w:val="24"/>
                <w:lang w:val="en-US" w:eastAsia="zh-CN" w:bidi="ar-SA"/>
              </w:rPr>
              <w:t>，严格执行各项生产操作规范，</w:t>
            </w:r>
            <w:r>
              <w:rPr>
                <w:rFonts w:hint="default" w:ascii="Times New Roman" w:hAnsi="Times New Roman" w:cs="Times New Roman" w:eastAsiaTheme="minorEastAsia"/>
                <w:b w:val="0"/>
                <w:bCs w:val="0"/>
                <w:kern w:val="2"/>
                <w:sz w:val="21"/>
                <w:szCs w:val="24"/>
                <w:lang w:val="en-US" w:eastAsia="zh-CN" w:bidi="ar-SA"/>
              </w:rPr>
              <w:t>加强对设备的管理</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维护</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保养</w:t>
            </w:r>
            <w:r>
              <w:rPr>
                <w:rFonts w:hint="eastAsia" w:ascii="Times New Roman" w:hAnsi="Times New Roman" w:cs="Times New Roman" w:eastAsiaTheme="minorEastAsia"/>
                <w:b w:val="0"/>
                <w:bCs w:val="0"/>
                <w:kern w:val="2"/>
                <w:sz w:val="21"/>
                <w:szCs w:val="24"/>
                <w:lang w:val="en-US" w:eastAsia="zh-CN" w:bidi="ar-SA"/>
              </w:rPr>
              <w:t>，加强</w:t>
            </w:r>
            <w:r>
              <w:rPr>
                <w:rFonts w:hint="default" w:ascii="Times New Roman" w:hAnsi="Times New Roman" w:cs="Times New Roman" w:eastAsiaTheme="minorEastAsia"/>
                <w:b w:val="0"/>
                <w:bCs w:val="0"/>
                <w:kern w:val="2"/>
                <w:sz w:val="21"/>
                <w:szCs w:val="24"/>
                <w:lang w:val="en-US" w:eastAsia="zh-CN" w:bidi="ar-SA"/>
              </w:rPr>
              <w:t>固废运输和贮存</w:t>
            </w:r>
            <w:r>
              <w:rPr>
                <w:rFonts w:hint="eastAsia" w:ascii="Times New Roman" w:hAnsi="Times New Roman" w:cs="Times New Roman" w:eastAsiaTheme="minorEastAsia"/>
                <w:b w:val="0"/>
                <w:bCs w:val="0"/>
                <w:kern w:val="2"/>
                <w:sz w:val="21"/>
                <w:szCs w:val="24"/>
                <w:lang w:val="en-US" w:eastAsia="zh-CN" w:bidi="ar-SA"/>
              </w:rPr>
              <w:t>管理，按要求制定突发环境事件应急预案，定期进行培训和演练，控制和降低环境风险。</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default" w:ascii="Times New Roman" w:hAnsi="Times New Roman" w:cs="Times New Roman" w:eastAsiaTheme="minorEastAsia"/>
                <w:b/>
                <w:bCs/>
                <w:i w:val="0"/>
                <w:iCs w:val="0"/>
                <w:color w:val="auto"/>
                <w:sz w:val="21"/>
                <w:szCs w:val="21"/>
                <w:highlight w:val="none"/>
                <w:lang w:val="en-US" w:eastAsia="zh-CN"/>
              </w:rPr>
            </w:pPr>
            <w:r>
              <w:rPr>
                <w:rFonts w:hint="eastAsia" w:ascii="Times New Roman" w:hAnsi="Times New Roman" w:cs="Times New Roman"/>
                <w:b/>
                <w:bCs/>
                <w:i w:val="0"/>
                <w:iCs w:val="0"/>
                <w:color w:val="auto"/>
                <w:sz w:val="21"/>
                <w:szCs w:val="21"/>
                <w:highlight w:val="none"/>
                <w:lang w:val="en-US" w:eastAsia="zh-CN"/>
              </w:rPr>
              <w:t>四、</w:t>
            </w:r>
            <w:r>
              <w:rPr>
                <w:rFonts w:hint="default" w:ascii="Times New Roman" w:hAnsi="Times New Roman" w:cs="Times New Roman" w:eastAsiaTheme="minorEastAsia"/>
                <w:b/>
                <w:bCs/>
                <w:i w:val="0"/>
                <w:iCs w:val="0"/>
                <w:color w:val="auto"/>
                <w:sz w:val="21"/>
                <w:szCs w:val="21"/>
                <w:highlight w:val="none"/>
                <w:lang w:val="en-US" w:eastAsia="zh-CN"/>
              </w:rPr>
              <w:t>其他部门意见</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val="0"/>
                <w:kern w:val="2"/>
                <w:sz w:val="21"/>
                <w:szCs w:val="24"/>
                <w:lang w:val="en-US" w:eastAsia="zh-CN" w:bidi="ar-SA"/>
              </w:rPr>
              <w:t>《四川省固定资产投资项目备案表》（备案号：</w:t>
            </w:r>
            <w:r>
              <w:rPr>
                <w:rFonts w:hint="eastAsia" w:ascii="Times New Roman" w:hAnsi="Times New Roman" w:cs="Times New Roman" w:eastAsiaTheme="minorEastAsia"/>
                <w:b w:val="0"/>
                <w:bCs w:val="0"/>
                <w:kern w:val="2"/>
                <w:sz w:val="21"/>
                <w:szCs w:val="24"/>
                <w:lang w:val="en-US" w:eastAsia="zh-CN" w:bidi="ar-SA"/>
              </w:rPr>
              <w:t>川投</w:t>
            </w:r>
            <w:r>
              <w:rPr>
                <w:rFonts w:hint="eastAsia" w:ascii="Times New Roman" w:hAnsi="Times New Roman" w:cs="Times New Roman"/>
                <w:b w:val="0"/>
                <w:bCs w:val="0"/>
                <w:kern w:val="2"/>
                <w:sz w:val="21"/>
                <w:szCs w:val="24"/>
                <w:lang w:val="en-US" w:eastAsia="zh-CN" w:bidi="ar-SA"/>
              </w:rPr>
              <w:t>资备</w:t>
            </w:r>
            <w:r>
              <w:rPr>
                <w:rFonts w:hint="eastAsia" w:ascii="Times New Roman" w:hAnsi="Times New Roman" w:cs="Times New Roman" w:eastAsiaTheme="minorEastAsia"/>
                <w:b w:val="0"/>
                <w:bCs w:val="0"/>
                <w:kern w:val="2"/>
                <w:sz w:val="21"/>
                <w:szCs w:val="24"/>
                <w:lang w:val="en-US" w:eastAsia="zh-CN" w:bidi="ar-SA"/>
              </w:rPr>
              <w:t>【2507-511724-04-01-594498】FG</w:t>
            </w:r>
            <w:r>
              <w:rPr>
                <w:rFonts w:hint="eastAsia" w:ascii="Times New Roman" w:hAnsi="Times New Roman" w:cs="Times New Roman"/>
                <w:b w:val="0"/>
                <w:bCs w:val="0"/>
                <w:kern w:val="2"/>
                <w:sz w:val="21"/>
                <w:szCs w:val="24"/>
                <w:lang w:val="en-US" w:eastAsia="zh-CN" w:bidi="ar-SA"/>
              </w:rPr>
              <w:t>Q</w:t>
            </w:r>
            <w:r>
              <w:rPr>
                <w:rFonts w:hint="eastAsia" w:ascii="Times New Roman" w:hAnsi="Times New Roman" w:cs="Times New Roman" w:eastAsiaTheme="minorEastAsia"/>
                <w:b w:val="0"/>
                <w:bCs w:val="0"/>
                <w:kern w:val="2"/>
                <w:sz w:val="21"/>
                <w:szCs w:val="24"/>
                <w:lang w:val="en-US" w:eastAsia="zh-CN" w:bidi="ar-SA"/>
              </w:rPr>
              <w:t>B-0342号）</w:t>
            </w:r>
            <w:r>
              <w:rPr>
                <w:rFonts w:hint="eastAsia" w:ascii="Times New Roman" w:hAnsi="Times New Roman" w:cs="Times New Roman"/>
                <w:b w:val="0"/>
                <w:bCs w:val="0"/>
                <w:kern w:val="2"/>
                <w:sz w:val="21"/>
                <w:szCs w:val="24"/>
                <w:lang w:val="en-US" w:eastAsia="zh-CN" w:bidi="ar-SA"/>
              </w:rPr>
              <w:t>。</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decorative"/>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1E4F75AD"/>
    <w:rsid w:val="2AFF0633"/>
    <w:rsid w:val="36BE5777"/>
    <w:rsid w:val="37BDEA3A"/>
    <w:rsid w:val="3D7F585F"/>
    <w:rsid w:val="3F7B57B6"/>
    <w:rsid w:val="3FDB2CCA"/>
    <w:rsid w:val="4B9A0FEE"/>
    <w:rsid w:val="4EEF25FA"/>
    <w:rsid w:val="4EFFD4E5"/>
    <w:rsid w:val="51951A76"/>
    <w:rsid w:val="5AFF0F33"/>
    <w:rsid w:val="5B7B5B20"/>
    <w:rsid w:val="5CD236E7"/>
    <w:rsid w:val="5CFD1B4A"/>
    <w:rsid w:val="5D7A7DC0"/>
    <w:rsid w:val="5DDBC253"/>
    <w:rsid w:val="5EFF732D"/>
    <w:rsid w:val="5F070474"/>
    <w:rsid w:val="5F67F0F9"/>
    <w:rsid w:val="5FBBF5EF"/>
    <w:rsid w:val="5FBDE714"/>
    <w:rsid w:val="677D1566"/>
    <w:rsid w:val="67F1862C"/>
    <w:rsid w:val="6D99E5DF"/>
    <w:rsid w:val="6DB7E07C"/>
    <w:rsid w:val="6EEB8198"/>
    <w:rsid w:val="6FB76FA1"/>
    <w:rsid w:val="6FDBD0BF"/>
    <w:rsid w:val="73DDA26A"/>
    <w:rsid w:val="73DEAABD"/>
    <w:rsid w:val="75ABD699"/>
    <w:rsid w:val="75EE77C5"/>
    <w:rsid w:val="767B03D4"/>
    <w:rsid w:val="77EE8D5F"/>
    <w:rsid w:val="7917F6EE"/>
    <w:rsid w:val="7ABF9F94"/>
    <w:rsid w:val="7B7BAA71"/>
    <w:rsid w:val="7D9788EA"/>
    <w:rsid w:val="7DBF527E"/>
    <w:rsid w:val="7DCFC15F"/>
    <w:rsid w:val="7F470490"/>
    <w:rsid w:val="7FAB19BE"/>
    <w:rsid w:val="7FBF12BB"/>
    <w:rsid w:val="7FD398DE"/>
    <w:rsid w:val="7FDDDADF"/>
    <w:rsid w:val="7FEB0399"/>
    <w:rsid w:val="7FFB7094"/>
    <w:rsid w:val="943F424E"/>
    <w:rsid w:val="96671014"/>
    <w:rsid w:val="9D4B5CFF"/>
    <w:rsid w:val="9FBB3D29"/>
    <w:rsid w:val="A7AD239A"/>
    <w:rsid w:val="AD7BD12D"/>
    <w:rsid w:val="B4FD1985"/>
    <w:rsid w:val="B7FF9603"/>
    <w:rsid w:val="BA7B23C6"/>
    <w:rsid w:val="BABE9678"/>
    <w:rsid w:val="BBF90645"/>
    <w:rsid w:val="BCEF4C69"/>
    <w:rsid w:val="BF7916D1"/>
    <w:rsid w:val="BFD7F69A"/>
    <w:rsid w:val="CF7B76A8"/>
    <w:rsid w:val="D3DF9438"/>
    <w:rsid w:val="D3FC830A"/>
    <w:rsid w:val="D5FE5752"/>
    <w:rsid w:val="D7FDECA0"/>
    <w:rsid w:val="D9FF5EE4"/>
    <w:rsid w:val="DFDF60E1"/>
    <w:rsid w:val="DFFEC974"/>
    <w:rsid w:val="DFFFDFD4"/>
    <w:rsid w:val="E3ADA756"/>
    <w:rsid w:val="E7FD8574"/>
    <w:rsid w:val="E9FEC178"/>
    <w:rsid w:val="EDB387BD"/>
    <w:rsid w:val="EEF71467"/>
    <w:rsid w:val="EFB7D31A"/>
    <w:rsid w:val="F3B3F998"/>
    <w:rsid w:val="F5F7D34B"/>
    <w:rsid w:val="F5FFCF33"/>
    <w:rsid w:val="F6FF23DA"/>
    <w:rsid w:val="FAAF9EEF"/>
    <w:rsid w:val="FDDF463C"/>
    <w:rsid w:val="FE734873"/>
    <w:rsid w:val="FEDF69D1"/>
    <w:rsid w:val="FEFB849B"/>
    <w:rsid w:val="FEFF3E9C"/>
    <w:rsid w:val="FF1E8BD1"/>
    <w:rsid w:val="FF6F5191"/>
    <w:rsid w:val="FFF1F530"/>
    <w:rsid w:val="FFFB1482"/>
    <w:rsid w:val="FFFD29BC"/>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 w:type="paragraph" w:customStyle="1" w:styleId="14">
    <w:name w:val="正文四号"/>
    <w:basedOn w:val="1"/>
    <w:qFormat/>
    <w:uiPriority w:val="0"/>
    <w:pPr>
      <w:spacing w:line="360" w:lineRule="auto"/>
      <w:ind w:firstLine="200" w:firstLineChars="200"/>
    </w:pPr>
    <w:rPr>
      <w:rFonts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2023-08-29T05:54:00Z</dcterms:created>
  <dc:creator>user</dc:creator>
  <cp:lastModifiedBy>user</cp:lastModifiedBy>
  <cp:lastPrinted>2025-12-02T03:06:00Z</cp:lastPrinted>
  <dcterms:modified xsi:type="dcterms:W3CDTF">2026-01-14T08:54:56Z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