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B2C" w:rsidRDefault="00A94B2C" w:rsidP="00547226">
      <w:pPr>
        <w:widowControl/>
        <w:shd w:val="clear" w:color="auto" w:fill="FFFFFF"/>
        <w:wordWrap w:val="0"/>
        <w:snapToGrid w:val="0"/>
        <w:jc w:val="center"/>
        <w:rPr>
          <w:rFonts w:ascii="黑体" w:eastAsia="黑体"/>
          <w:b/>
          <w:color w:val="000000"/>
          <w:kern w:val="0"/>
          <w:sz w:val="32"/>
          <w:szCs w:val="32"/>
        </w:rPr>
      </w:pPr>
      <w:bookmarkStart w:id="0" w:name="_GoBack"/>
      <w:r w:rsidRPr="00E06E16">
        <w:rPr>
          <w:color w:val="000000"/>
          <w:kern w:val="0"/>
          <w:sz w:val="24"/>
        </w:rPr>
        <w:t> </w:t>
      </w:r>
      <w:r>
        <w:rPr>
          <w:rFonts w:ascii="黑体" w:eastAsia="黑体" w:hint="eastAsia"/>
          <w:b/>
          <w:color w:val="000000"/>
          <w:kern w:val="0"/>
          <w:sz w:val="32"/>
          <w:szCs w:val="32"/>
        </w:rPr>
        <w:t>拟批准的建设项目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1008"/>
        <w:gridCol w:w="668"/>
        <w:gridCol w:w="668"/>
        <w:gridCol w:w="816"/>
        <w:gridCol w:w="1581"/>
        <w:gridCol w:w="3171"/>
      </w:tblGrid>
      <w:tr w:rsidR="00EA59CB" w:rsidTr="00A24C6D">
        <w:tc>
          <w:tcPr>
            <w:tcW w:w="610" w:type="dxa"/>
            <w:tcBorders>
              <w:top w:val="single" w:sz="4" w:space="0" w:color="auto"/>
              <w:left w:val="single" w:sz="4" w:space="0" w:color="auto"/>
              <w:bottom w:val="single" w:sz="4" w:space="0" w:color="auto"/>
              <w:right w:val="single" w:sz="4" w:space="0" w:color="auto"/>
            </w:tcBorders>
            <w:vAlign w:val="center"/>
            <w:hideMark/>
          </w:tcPr>
          <w:bookmarkEnd w:id="0"/>
          <w:p w:rsidR="00A94B2C" w:rsidRDefault="00A94B2C">
            <w:pPr>
              <w:widowControl/>
              <w:snapToGrid w:val="0"/>
              <w:jc w:val="center"/>
              <w:rPr>
                <w:color w:val="000000"/>
                <w:kern w:val="0"/>
                <w:szCs w:val="21"/>
              </w:rPr>
            </w:pPr>
            <w:r>
              <w:rPr>
                <w:rFonts w:ascii="宋体" w:hAnsi="宋体" w:hint="eastAsia"/>
                <w:b/>
                <w:bCs/>
                <w:color w:val="000000"/>
                <w:kern w:val="0"/>
                <w:szCs w:val="21"/>
              </w:rPr>
              <w:t>序号</w:t>
            </w:r>
          </w:p>
        </w:tc>
        <w:tc>
          <w:tcPr>
            <w:tcW w:w="1008" w:type="dxa"/>
            <w:tcBorders>
              <w:top w:val="single" w:sz="4" w:space="0" w:color="auto"/>
              <w:left w:val="single" w:sz="4" w:space="0" w:color="auto"/>
              <w:bottom w:val="single" w:sz="4" w:space="0" w:color="auto"/>
              <w:right w:val="single" w:sz="4" w:space="0" w:color="auto"/>
            </w:tcBorders>
            <w:vAlign w:val="center"/>
            <w:hideMark/>
          </w:tcPr>
          <w:p w:rsidR="00A94B2C" w:rsidRDefault="00A94B2C">
            <w:pPr>
              <w:widowControl/>
              <w:snapToGrid w:val="0"/>
              <w:jc w:val="center"/>
              <w:rPr>
                <w:color w:val="000000"/>
                <w:kern w:val="0"/>
                <w:szCs w:val="21"/>
              </w:rPr>
            </w:pPr>
            <w:r>
              <w:rPr>
                <w:rFonts w:ascii="宋体" w:hAnsi="宋体" w:hint="eastAsia"/>
                <w:b/>
                <w:bCs/>
                <w:color w:val="000000"/>
                <w:kern w:val="0"/>
                <w:szCs w:val="21"/>
              </w:rPr>
              <w:t>项目</w:t>
            </w:r>
          </w:p>
          <w:p w:rsidR="00A94B2C" w:rsidRDefault="00A94B2C">
            <w:pPr>
              <w:widowControl/>
              <w:snapToGrid w:val="0"/>
              <w:jc w:val="center"/>
              <w:rPr>
                <w:color w:val="000000"/>
                <w:kern w:val="0"/>
                <w:szCs w:val="21"/>
              </w:rPr>
            </w:pPr>
            <w:r>
              <w:rPr>
                <w:rFonts w:ascii="宋体" w:hAnsi="宋体" w:hint="eastAsia"/>
                <w:b/>
                <w:bCs/>
                <w:color w:val="000000"/>
                <w:kern w:val="0"/>
                <w:szCs w:val="21"/>
              </w:rPr>
              <w:t>名称</w:t>
            </w:r>
          </w:p>
        </w:tc>
        <w:tc>
          <w:tcPr>
            <w:tcW w:w="668" w:type="dxa"/>
            <w:tcBorders>
              <w:top w:val="single" w:sz="4" w:space="0" w:color="auto"/>
              <w:left w:val="single" w:sz="4" w:space="0" w:color="auto"/>
              <w:bottom w:val="single" w:sz="4" w:space="0" w:color="auto"/>
              <w:right w:val="single" w:sz="4" w:space="0" w:color="auto"/>
            </w:tcBorders>
            <w:vAlign w:val="center"/>
            <w:hideMark/>
          </w:tcPr>
          <w:p w:rsidR="00A94B2C" w:rsidRDefault="00A94B2C">
            <w:pPr>
              <w:widowControl/>
              <w:snapToGrid w:val="0"/>
              <w:jc w:val="center"/>
              <w:rPr>
                <w:color w:val="000000"/>
                <w:kern w:val="0"/>
                <w:szCs w:val="21"/>
              </w:rPr>
            </w:pPr>
            <w:r>
              <w:rPr>
                <w:rFonts w:ascii="宋体" w:hAnsi="宋体" w:hint="eastAsia"/>
                <w:b/>
                <w:bCs/>
                <w:color w:val="000000"/>
                <w:kern w:val="0"/>
                <w:szCs w:val="21"/>
              </w:rPr>
              <w:t>建设</w:t>
            </w:r>
          </w:p>
          <w:p w:rsidR="00A94B2C" w:rsidRDefault="00A94B2C">
            <w:pPr>
              <w:widowControl/>
              <w:snapToGrid w:val="0"/>
              <w:jc w:val="center"/>
              <w:rPr>
                <w:color w:val="000000"/>
                <w:kern w:val="0"/>
                <w:szCs w:val="21"/>
              </w:rPr>
            </w:pPr>
            <w:r>
              <w:rPr>
                <w:rFonts w:ascii="宋体" w:hAnsi="宋体" w:hint="eastAsia"/>
                <w:b/>
                <w:bCs/>
                <w:color w:val="000000"/>
                <w:kern w:val="0"/>
                <w:szCs w:val="21"/>
              </w:rPr>
              <w:t>地点</w:t>
            </w:r>
          </w:p>
        </w:tc>
        <w:tc>
          <w:tcPr>
            <w:tcW w:w="668" w:type="dxa"/>
            <w:tcBorders>
              <w:top w:val="single" w:sz="4" w:space="0" w:color="auto"/>
              <w:left w:val="single" w:sz="4" w:space="0" w:color="auto"/>
              <w:bottom w:val="single" w:sz="4" w:space="0" w:color="auto"/>
              <w:right w:val="single" w:sz="4" w:space="0" w:color="auto"/>
            </w:tcBorders>
            <w:vAlign w:val="center"/>
            <w:hideMark/>
          </w:tcPr>
          <w:p w:rsidR="00A94B2C" w:rsidRDefault="00A94B2C">
            <w:pPr>
              <w:widowControl/>
              <w:snapToGrid w:val="0"/>
              <w:jc w:val="center"/>
              <w:rPr>
                <w:color w:val="000000"/>
                <w:kern w:val="0"/>
                <w:szCs w:val="21"/>
              </w:rPr>
            </w:pPr>
            <w:r>
              <w:rPr>
                <w:rFonts w:ascii="宋体" w:hAnsi="宋体" w:hint="eastAsia"/>
                <w:b/>
                <w:bCs/>
                <w:color w:val="000000"/>
                <w:kern w:val="0"/>
                <w:szCs w:val="21"/>
              </w:rPr>
              <w:t>建设</w:t>
            </w:r>
          </w:p>
          <w:p w:rsidR="00A94B2C" w:rsidRDefault="00A94B2C">
            <w:pPr>
              <w:widowControl/>
              <w:snapToGrid w:val="0"/>
              <w:jc w:val="center"/>
              <w:rPr>
                <w:color w:val="000000"/>
                <w:kern w:val="0"/>
                <w:szCs w:val="21"/>
              </w:rPr>
            </w:pPr>
            <w:r>
              <w:rPr>
                <w:rFonts w:ascii="宋体" w:hAnsi="宋体" w:hint="eastAsia"/>
                <w:b/>
                <w:bCs/>
                <w:color w:val="000000"/>
                <w:kern w:val="0"/>
                <w:szCs w:val="21"/>
              </w:rPr>
              <w:t>单位</w:t>
            </w:r>
          </w:p>
        </w:tc>
        <w:tc>
          <w:tcPr>
            <w:tcW w:w="816" w:type="dxa"/>
            <w:tcBorders>
              <w:top w:val="single" w:sz="4" w:space="0" w:color="auto"/>
              <w:left w:val="single" w:sz="4" w:space="0" w:color="auto"/>
              <w:bottom w:val="single" w:sz="4" w:space="0" w:color="auto"/>
              <w:right w:val="single" w:sz="4" w:space="0" w:color="auto"/>
            </w:tcBorders>
            <w:vAlign w:val="center"/>
            <w:hideMark/>
          </w:tcPr>
          <w:p w:rsidR="00A94B2C" w:rsidRDefault="00A94B2C">
            <w:pPr>
              <w:widowControl/>
              <w:snapToGrid w:val="0"/>
              <w:jc w:val="center"/>
              <w:rPr>
                <w:color w:val="000000"/>
                <w:kern w:val="0"/>
                <w:szCs w:val="21"/>
              </w:rPr>
            </w:pPr>
            <w:r>
              <w:rPr>
                <w:rFonts w:ascii="宋体" w:hAnsi="宋体" w:hint="eastAsia"/>
                <w:b/>
                <w:bCs/>
                <w:color w:val="000000"/>
                <w:kern w:val="0"/>
                <w:szCs w:val="21"/>
              </w:rPr>
              <w:t>环境影响评价机构</w:t>
            </w:r>
          </w:p>
        </w:tc>
        <w:tc>
          <w:tcPr>
            <w:tcW w:w="1581" w:type="dxa"/>
            <w:tcBorders>
              <w:top w:val="single" w:sz="4" w:space="0" w:color="auto"/>
              <w:left w:val="single" w:sz="4" w:space="0" w:color="auto"/>
              <w:bottom w:val="single" w:sz="4" w:space="0" w:color="auto"/>
              <w:right w:val="single" w:sz="4" w:space="0" w:color="auto"/>
            </w:tcBorders>
            <w:vAlign w:val="center"/>
            <w:hideMark/>
          </w:tcPr>
          <w:p w:rsidR="00A94B2C" w:rsidRDefault="00A94B2C">
            <w:pPr>
              <w:widowControl/>
              <w:snapToGrid w:val="0"/>
              <w:jc w:val="center"/>
              <w:rPr>
                <w:color w:val="000000"/>
                <w:kern w:val="0"/>
                <w:szCs w:val="21"/>
              </w:rPr>
            </w:pPr>
            <w:r>
              <w:rPr>
                <w:rFonts w:ascii="宋体" w:hAnsi="宋体" w:hint="eastAsia"/>
                <w:b/>
                <w:bCs/>
                <w:color w:val="000000"/>
                <w:kern w:val="0"/>
                <w:szCs w:val="21"/>
              </w:rPr>
              <w:t>项目</w:t>
            </w:r>
          </w:p>
          <w:p w:rsidR="00A94B2C" w:rsidRDefault="00A94B2C">
            <w:pPr>
              <w:widowControl/>
              <w:snapToGrid w:val="0"/>
              <w:jc w:val="center"/>
              <w:rPr>
                <w:color w:val="000000"/>
                <w:kern w:val="0"/>
                <w:szCs w:val="21"/>
              </w:rPr>
            </w:pPr>
            <w:r>
              <w:rPr>
                <w:rFonts w:ascii="宋体" w:hAnsi="宋体" w:hint="eastAsia"/>
                <w:b/>
                <w:bCs/>
                <w:color w:val="000000"/>
                <w:kern w:val="0"/>
                <w:szCs w:val="21"/>
              </w:rPr>
              <w:t>概况</w:t>
            </w:r>
          </w:p>
        </w:tc>
        <w:tc>
          <w:tcPr>
            <w:tcW w:w="3171" w:type="dxa"/>
            <w:tcBorders>
              <w:top w:val="single" w:sz="4" w:space="0" w:color="auto"/>
              <w:left w:val="single" w:sz="4" w:space="0" w:color="auto"/>
              <w:bottom w:val="single" w:sz="4" w:space="0" w:color="auto"/>
              <w:right w:val="single" w:sz="4" w:space="0" w:color="auto"/>
            </w:tcBorders>
            <w:vAlign w:val="center"/>
            <w:hideMark/>
          </w:tcPr>
          <w:p w:rsidR="00A94B2C" w:rsidRDefault="00A94B2C">
            <w:pPr>
              <w:widowControl/>
              <w:snapToGrid w:val="0"/>
              <w:rPr>
                <w:color w:val="000000"/>
                <w:kern w:val="0"/>
                <w:szCs w:val="21"/>
              </w:rPr>
            </w:pPr>
            <w:r>
              <w:rPr>
                <w:rFonts w:ascii="宋体" w:hAnsi="宋体" w:hint="eastAsia"/>
                <w:b/>
                <w:bCs/>
                <w:color w:val="000000"/>
                <w:kern w:val="0"/>
                <w:szCs w:val="21"/>
              </w:rPr>
              <w:t>报告表提出的主要环境影响及预防或者减轻不良环境影响的对策和措施</w:t>
            </w:r>
          </w:p>
        </w:tc>
      </w:tr>
      <w:tr w:rsidR="00EA59CB" w:rsidTr="00C36EEE">
        <w:trPr>
          <w:trHeight w:val="4830"/>
        </w:trPr>
        <w:tc>
          <w:tcPr>
            <w:tcW w:w="610" w:type="dxa"/>
            <w:tcBorders>
              <w:top w:val="single" w:sz="4" w:space="0" w:color="auto"/>
              <w:left w:val="single" w:sz="4" w:space="0" w:color="auto"/>
              <w:bottom w:val="single" w:sz="4" w:space="0" w:color="auto"/>
              <w:right w:val="single" w:sz="4" w:space="0" w:color="auto"/>
            </w:tcBorders>
          </w:tcPr>
          <w:p w:rsidR="00A94B2C" w:rsidRDefault="00A94B2C">
            <w:pPr>
              <w:widowControl/>
              <w:snapToGrid w:val="0"/>
              <w:spacing w:line="360" w:lineRule="auto"/>
              <w:rPr>
                <w:rFonts w:ascii="方正仿宋简体" w:eastAsia="方正仿宋简体"/>
                <w:b/>
                <w:color w:val="000000"/>
                <w:kern w:val="0"/>
                <w:szCs w:val="21"/>
              </w:rPr>
            </w:pPr>
            <w:r>
              <w:rPr>
                <w:rFonts w:ascii="方正仿宋简体" w:eastAsia="方正仿宋简体" w:hint="eastAsia"/>
                <w:b/>
                <w:color w:val="000000"/>
                <w:kern w:val="0"/>
                <w:szCs w:val="21"/>
              </w:rPr>
              <w:t>1</w:t>
            </w: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p w:rsidR="00A94B2C" w:rsidRDefault="00A94B2C">
            <w:pPr>
              <w:widowControl/>
              <w:snapToGrid w:val="0"/>
              <w:spacing w:line="360" w:lineRule="auto"/>
              <w:rPr>
                <w:rFonts w:ascii="方正仿宋简体" w:eastAsia="方正仿宋简体"/>
                <w:b/>
                <w:color w:val="000000"/>
                <w:kern w:val="0"/>
                <w:szCs w:val="21"/>
              </w:rPr>
            </w:pPr>
          </w:p>
        </w:tc>
        <w:tc>
          <w:tcPr>
            <w:tcW w:w="1008" w:type="dxa"/>
            <w:tcBorders>
              <w:top w:val="single" w:sz="4" w:space="0" w:color="auto"/>
              <w:left w:val="single" w:sz="4" w:space="0" w:color="auto"/>
              <w:bottom w:val="single" w:sz="4" w:space="0" w:color="auto"/>
              <w:right w:val="single" w:sz="4" w:space="0" w:color="auto"/>
            </w:tcBorders>
            <w:vAlign w:val="center"/>
            <w:hideMark/>
          </w:tcPr>
          <w:p w:rsidR="00A94B2C" w:rsidRDefault="0067790C">
            <w:pPr>
              <w:rPr>
                <w:rFonts w:ascii="宋体" w:hAnsi="宋体"/>
                <w:color w:val="000000"/>
                <w:kern w:val="0"/>
                <w:szCs w:val="21"/>
              </w:rPr>
            </w:pPr>
            <w:r w:rsidRPr="0067790C">
              <w:rPr>
                <w:rFonts w:ascii="宋体" w:hAnsi="宋体" w:hint="eastAsia"/>
                <w:color w:val="000000"/>
                <w:kern w:val="0"/>
                <w:szCs w:val="21"/>
              </w:rPr>
              <w:t>达州宣汉樊</w:t>
            </w:r>
            <w:proofErr w:type="gramStart"/>
            <w:r w:rsidRPr="0067790C">
              <w:rPr>
                <w:rFonts w:ascii="宋体" w:hAnsi="宋体" w:hint="eastAsia"/>
                <w:color w:val="000000"/>
                <w:kern w:val="0"/>
                <w:szCs w:val="21"/>
              </w:rPr>
              <w:t>哙</w:t>
            </w:r>
            <w:proofErr w:type="gramEnd"/>
            <w:r w:rsidRPr="0067790C">
              <w:rPr>
                <w:rFonts w:ascii="宋体" w:hAnsi="宋体" w:hint="eastAsia"/>
                <w:color w:val="000000"/>
                <w:kern w:val="0"/>
                <w:szCs w:val="21"/>
              </w:rPr>
              <w:t>110千伏变电站扩建工程</w:t>
            </w:r>
          </w:p>
        </w:tc>
        <w:tc>
          <w:tcPr>
            <w:tcW w:w="668" w:type="dxa"/>
            <w:tcBorders>
              <w:top w:val="single" w:sz="4" w:space="0" w:color="auto"/>
              <w:left w:val="single" w:sz="4" w:space="0" w:color="auto"/>
              <w:bottom w:val="single" w:sz="4" w:space="0" w:color="auto"/>
              <w:right w:val="single" w:sz="4" w:space="0" w:color="auto"/>
            </w:tcBorders>
            <w:vAlign w:val="center"/>
            <w:hideMark/>
          </w:tcPr>
          <w:p w:rsidR="00A94B2C" w:rsidRDefault="0067790C">
            <w:pPr>
              <w:rPr>
                <w:rFonts w:ascii="宋体" w:hAnsi="宋体"/>
                <w:color w:val="000000"/>
                <w:kern w:val="0"/>
                <w:szCs w:val="21"/>
              </w:rPr>
            </w:pPr>
            <w:r>
              <w:rPr>
                <w:rFonts w:ascii="宋体" w:hAnsi="宋体" w:hint="eastAsia"/>
                <w:color w:val="000000"/>
                <w:kern w:val="0"/>
                <w:szCs w:val="21"/>
              </w:rPr>
              <w:t>宣汉县</w:t>
            </w:r>
            <w:r w:rsidR="00A94B2C">
              <w:rPr>
                <w:rFonts w:ascii="宋体" w:hAnsi="宋体" w:hint="eastAsia"/>
                <w:color w:val="000000"/>
                <w:kern w:val="0"/>
                <w:szCs w:val="21"/>
              </w:rPr>
              <w:t>境内</w:t>
            </w:r>
          </w:p>
        </w:tc>
        <w:tc>
          <w:tcPr>
            <w:tcW w:w="668" w:type="dxa"/>
            <w:tcBorders>
              <w:top w:val="single" w:sz="4" w:space="0" w:color="auto"/>
              <w:left w:val="single" w:sz="4" w:space="0" w:color="auto"/>
              <w:bottom w:val="single" w:sz="4" w:space="0" w:color="auto"/>
              <w:right w:val="single" w:sz="4" w:space="0" w:color="auto"/>
            </w:tcBorders>
            <w:vAlign w:val="center"/>
            <w:hideMark/>
          </w:tcPr>
          <w:p w:rsidR="00A94B2C" w:rsidRDefault="0067790C">
            <w:pPr>
              <w:rPr>
                <w:rFonts w:ascii="宋体" w:hAnsi="宋体"/>
                <w:color w:val="000000"/>
                <w:kern w:val="0"/>
                <w:szCs w:val="21"/>
              </w:rPr>
            </w:pPr>
            <w:proofErr w:type="gramStart"/>
            <w:r w:rsidRPr="0067790C">
              <w:rPr>
                <w:rFonts w:ascii="宋体" w:hAnsi="宋体" w:hint="eastAsia"/>
                <w:color w:val="000000"/>
                <w:kern w:val="0"/>
                <w:szCs w:val="21"/>
              </w:rPr>
              <w:t>国网四川省</w:t>
            </w:r>
            <w:proofErr w:type="gramEnd"/>
            <w:r w:rsidRPr="0067790C">
              <w:rPr>
                <w:rFonts w:ascii="宋体" w:hAnsi="宋体" w:hint="eastAsia"/>
                <w:color w:val="000000"/>
                <w:kern w:val="0"/>
                <w:szCs w:val="21"/>
              </w:rPr>
              <w:t>电力公司达州供电公司</w:t>
            </w:r>
          </w:p>
        </w:tc>
        <w:tc>
          <w:tcPr>
            <w:tcW w:w="816" w:type="dxa"/>
            <w:tcBorders>
              <w:top w:val="single" w:sz="4" w:space="0" w:color="auto"/>
              <w:left w:val="single" w:sz="4" w:space="0" w:color="auto"/>
              <w:bottom w:val="single" w:sz="4" w:space="0" w:color="auto"/>
              <w:right w:val="single" w:sz="4" w:space="0" w:color="auto"/>
            </w:tcBorders>
            <w:vAlign w:val="center"/>
            <w:hideMark/>
          </w:tcPr>
          <w:p w:rsidR="00A94B2C" w:rsidRDefault="0067790C">
            <w:pPr>
              <w:widowControl/>
              <w:snapToGrid w:val="0"/>
              <w:rPr>
                <w:rFonts w:ascii="宋体" w:hAnsi="宋体"/>
                <w:color w:val="000000"/>
                <w:kern w:val="0"/>
                <w:szCs w:val="21"/>
              </w:rPr>
            </w:pPr>
            <w:r>
              <w:rPr>
                <w:rFonts w:ascii="宋体" w:hAnsi="宋体" w:hint="eastAsia"/>
                <w:color w:val="000000"/>
                <w:kern w:val="0"/>
                <w:szCs w:val="21"/>
              </w:rPr>
              <w:t>核工业二七</w:t>
            </w:r>
            <w:proofErr w:type="gramStart"/>
            <w:r>
              <w:rPr>
                <w:rFonts w:ascii="宋体" w:hAnsi="宋体" w:hint="eastAsia"/>
                <w:color w:val="000000"/>
                <w:kern w:val="0"/>
                <w:szCs w:val="21"/>
              </w:rPr>
              <w:t>0</w:t>
            </w:r>
            <w:proofErr w:type="gramEnd"/>
            <w:r>
              <w:rPr>
                <w:rFonts w:ascii="宋体" w:hAnsi="宋体" w:hint="eastAsia"/>
                <w:color w:val="000000"/>
                <w:kern w:val="0"/>
                <w:szCs w:val="21"/>
              </w:rPr>
              <w:t>研究所</w:t>
            </w:r>
          </w:p>
        </w:tc>
        <w:tc>
          <w:tcPr>
            <w:tcW w:w="1581" w:type="dxa"/>
            <w:tcBorders>
              <w:top w:val="single" w:sz="4" w:space="0" w:color="auto"/>
              <w:left w:val="single" w:sz="4" w:space="0" w:color="auto"/>
              <w:bottom w:val="single" w:sz="4" w:space="0" w:color="auto"/>
              <w:right w:val="single" w:sz="4" w:space="0" w:color="auto"/>
            </w:tcBorders>
            <w:vAlign w:val="center"/>
          </w:tcPr>
          <w:p w:rsidR="0067790C" w:rsidRDefault="0067790C" w:rsidP="0067790C">
            <w:pPr>
              <w:adjustRightInd w:val="0"/>
              <w:snapToGrid w:val="0"/>
              <w:spacing w:line="360" w:lineRule="auto"/>
              <w:outlineLvl w:val="1"/>
              <w:rPr>
                <w:rFonts w:ascii="宋体" w:hAnsi="宋体"/>
                <w:color w:val="000000"/>
                <w:kern w:val="0"/>
                <w:szCs w:val="21"/>
              </w:rPr>
            </w:pPr>
            <w:r w:rsidRPr="0067790C">
              <w:rPr>
                <w:rFonts w:asciiTheme="majorEastAsia" w:eastAsiaTheme="majorEastAsia" w:hAnsiTheme="majorEastAsia" w:hint="eastAsia"/>
                <w:szCs w:val="21"/>
              </w:rPr>
              <w:t>（1）</w:t>
            </w:r>
            <w:proofErr w:type="gramStart"/>
            <w:r w:rsidRPr="0067790C">
              <w:rPr>
                <w:rFonts w:asciiTheme="majorEastAsia" w:eastAsiaTheme="majorEastAsia" w:hAnsiTheme="majorEastAsia" w:hint="eastAsia"/>
                <w:szCs w:val="21"/>
              </w:rPr>
              <w:t>樊哙</w:t>
            </w:r>
            <w:proofErr w:type="gramEnd"/>
            <w:r w:rsidRPr="0067790C">
              <w:rPr>
                <w:rFonts w:asciiTheme="majorEastAsia" w:eastAsiaTheme="majorEastAsia" w:hAnsiTheme="majorEastAsia" w:hint="eastAsia"/>
                <w:szCs w:val="21"/>
              </w:rPr>
              <w:t>110kV变电站扩建工程</w:t>
            </w:r>
            <w:r>
              <w:rPr>
                <w:rFonts w:asciiTheme="majorEastAsia" w:eastAsiaTheme="majorEastAsia" w:hAnsiTheme="majorEastAsia" w:hint="eastAsia"/>
                <w:szCs w:val="21"/>
              </w:rPr>
              <w:t>。</w:t>
            </w:r>
            <w:r w:rsidRPr="0067790C">
              <w:rPr>
                <w:rFonts w:asciiTheme="majorEastAsia" w:eastAsiaTheme="majorEastAsia" w:hAnsiTheme="majorEastAsia" w:hint="eastAsia"/>
                <w:szCs w:val="21"/>
              </w:rPr>
              <w:t>本次扩建均在站内已征用地范围内进行，</w:t>
            </w:r>
            <w:proofErr w:type="gramStart"/>
            <w:r w:rsidRPr="0067790C">
              <w:rPr>
                <w:rFonts w:asciiTheme="majorEastAsia" w:eastAsiaTheme="majorEastAsia" w:hAnsiTheme="majorEastAsia" w:hint="eastAsia"/>
                <w:szCs w:val="21"/>
              </w:rPr>
              <w:t>不</w:t>
            </w:r>
            <w:proofErr w:type="gramEnd"/>
            <w:r w:rsidRPr="0067790C">
              <w:rPr>
                <w:rFonts w:asciiTheme="majorEastAsia" w:eastAsiaTheme="majorEastAsia" w:hAnsiTheme="majorEastAsia" w:hint="eastAsia"/>
                <w:szCs w:val="21"/>
              </w:rPr>
              <w:t>新增占地，建设规模为：①主变容量：现有1×40MVA，本期扩建1×50MVA（</w:t>
            </w:r>
            <w:proofErr w:type="gramStart"/>
            <w:r w:rsidRPr="0067790C">
              <w:rPr>
                <w:rFonts w:asciiTheme="majorEastAsia" w:eastAsiaTheme="majorEastAsia" w:hAnsiTheme="majorEastAsia" w:hint="eastAsia"/>
                <w:szCs w:val="21"/>
              </w:rPr>
              <w:t>利旧方斗站</w:t>
            </w:r>
            <w:proofErr w:type="gramEnd"/>
            <w:r w:rsidRPr="0067790C">
              <w:rPr>
                <w:rFonts w:asciiTheme="majorEastAsia" w:eastAsiaTheme="majorEastAsia" w:hAnsiTheme="majorEastAsia" w:hint="eastAsia"/>
                <w:szCs w:val="21"/>
              </w:rPr>
              <w:t>主变）；②110kV出线间隔：现有2回，本期不扩建；③35kV出线间隔：现有5回，本期不扩建；④10kV出线间隔：现有6回，本期扩建6回；⑤扩建2#主变10kV进线开关柜；⑥无功补偿：现有3×3Mvar，本期扩建1×（4+6）</w:t>
            </w:r>
            <w:proofErr w:type="spellStart"/>
            <w:r w:rsidRPr="0067790C">
              <w:rPr>
                <w:rFonts w:asciiTheme="majorEastAsia" w:eastAsiaTheme="majorEastAsia" w:hAnsiTheme="majorEastAsia" w:hint="eastAsia"/>
                <w:szCs w:val="21"/>
              </w:rPr>
              <w:t>Mvar</w:t>
            </w:r>
            <w:proofErr w:type="spellEnd"/>
            <w:r w:rsidRPr="0067790C">
              <w:rPr>
                <w:rFonts w:asciiTheme="majorEastAsia" w:eastAsiaTheme="majorEastAsia" w:hAnsiTheme="majorEastAsia" w:hint="eastAsia"/>
                <w:szCs w:val="21"/>
              </w:rPr>
              <w:t>（</w:t>
            </w:r>
            <w:proofErr w:type="gramStart"/>
            <w:r w:rsidRPr="0067790C">
              <w:rPr>
                <w:rFonts w:asciiTheme="majorEastAsia" w:eastAsiaTheme="majorEastAsia" w:hAnsiTheme="majorEastAsia" w:hint="eastAsia"/>
                <w:szCs w:val="21"/>
              </w:rPr>
              <w:t>利旧方斗站</w:t>
            </w:r>
            <w:proofErr w:type="gramEnd"/>
            <w:r w:rsidRPr="0067790C">
              <w:rPr>
                <w:rFonts w:asciiTheme="majorEastAsia" w:eastAsiaTheme="majorEastAsia" w:hAnsiTheme="majorEastAsia" w:hint="eastAsia"/>
                <w:szCs w:val="21"/>
              </w:rPr>
              <w:t>电容器组）；⑦在原有事故</w:t>
            </w:r>
            <w:r w:rsidRPr="0067790C">
              <w:rPr>
                <w:rFonts w:asciiTheme="majorEastAsia" w:eastAsiaTheme="majorEastAsia" w:hAnsiTheme="majorEastAsia" w:hint="eastAsia"/>
                <w:szCs w:val="21"/>
              </w:rPr>
              <w:lastRenderedPageBreak/>
              <w:t>油池（容积</w:t>
            </w:r>
            <w:r>
              <w:rPr>
                <w:rFonts w:asciiTheme="majorEastAsia" w:eastAsiaTheme="majorEastAsia" w:hAnsiTheme="majorEastAsia" w:hint="eastAsia"/>
                <w:szCs w:val="21"/>
              </w:rPr>
              <w:t>16m</w:t>
            </w:r>
            <w:r>
              <w:rPr>
                <w:rFonts w:asciiTheme="majorEastAsia" w:eastAsiaTheme="majorEastAsia" w:hAnsiTheme="majorEastAsia" w:hint="eastAsia"/>
                <w:szCs w:val="21"/>
                <w:vertAlign w:val="superscript"/>
              </w:rPr>
              <w:t>3</w:t>
            </w:r>
            <w:r w:rsidRPr="0067790C">
              <w:rPr>
                <w:rFonts w:asciiTheme="majorEastAsia" w:eastAsiaTheme="majorEastAsia" w:hAnsiTheme="majorEastAsia" w:hint="eastAsia"/>
                <w:szCs w:val="21"/>
              </w:rPr>
              <w:t>）北侧扩建1座容积为</w:t>
            </w:r>
            <w:r>
              <w:rPr>
                <w:rFonts w:asciiTheme="majorEastAsia" w:eastAsiaTheme="majorEastAsia" w:hAnsiTheme="majorEastAsia" w:hint="eastAsia"/>
                <w:szCs w:val="21"/>
              </w:rPr>
              <w:t>9m</w:t>
            </w:r>
            <w:r>
              <w:rPr>
                <w:rFonts w:asciiTheme="majorEastAsia" w:eastAsiaTheme="majorEastAsia" w:hAnsiTheme="majorEastAsia" w:hint="eastAsia"/>
                <w:szCs w:val="21"/>
                <w:vertAlign w:val="superscript"/>
              </w:rPr>
              <w:t>3</w:t>
            </w:r>
            <w:r w:rsidRPr="0067790C">
              <w:rPr>
                <w:rFonts w:asciiTheme="majorEastAsia" w:eastAsiaTheme="majorEastAsia" w:hAnsiTheme="majorEastAsia" w:hint="eastAsia"/>
                <w:szCs w:val="21"/>
              </w:rPr>
              <w:t>的事故油池与原有事故油池联通（扩建后总容积</w:t>
            </w:r>
            <w:r>
              <w:rPr>
                <w:rFonts w:asciiTheme="majorEastAsia" w:eastAsiaTheme="majorEastAsia" w:hAnsiTheme="majorEastAsia" w:hint="eastAsia"/>
                <w:szCs w:val="21"/>
              </w:rPr>
              <w:t>25m</w:t>
            </w:r>
            <w:r>
              <w:rPr>
                <w:rFonts w:asciiTheme="majorEastAsia" w:eastAsiaTheme="majorEastAsia" w:hAnsiTheme="majorEastAsia" w:hint="eastAsia"/>
                <w:szCs w:val="21"/>
                <w:vertAlign w:val="superscript"/>
              </w:rPr>
              <w:t>3</w:t>
            </w:r>
            <w:r w:rsidRPr="0067790C">
              <w:rPr>
                <w:rFonts w:asciiTheme="majorEastAsia" w:eastAsiaTheme="majorEastAsia" w:hAnsiTheme="majorEastAsia" w:hint="eastAsia"/>
                <w:szCs w:val="21"/>
              </w:rPr>
              <w:t>）</w:t>
            </w:r>
          </w:p>
          <w:p w:rsidR="00A94B2C" w:rsidRDefault="00A94B2C" w:rsidP="001A549C">
            <w:pPr>
              <w:adjustRightInd w:val="0"/>
              <w:snapToGrid w:val="0"/>
              <w:spacing w:line="360" w:lineRule="auto"/>
              <w:outlineLvl w:val="1"/>
              <w:rPr>
                <w:rFonts w:ascii="宋体" w:hAnsi="宋体"/>
                <w:color w:val="000000"/>
                <w:kern w:val="0"/>
                <w:szCs w:val="21"/>
              </w:rPr>
            </w:pPr>
          </w:p>
        </w:tc>
        <w:tc>
          <w:tcPr>
            <w:tcW w:w="3171" w:type="dxa"/>
            <w:tcBorders>
              <w:top w:val="single" w:sz="4" w:space="0" w:color="auto"/>
              <w:left w:val="single" w:sz="4" w:space="0" w:color="auto"/>
              <w:bottom w:val="single" w:sz="4" w:space="0" w:color="auto"/>
              <w:right w:val="single" w:sz="4" w:space="0" w:color="auto"/>
            </w:tcBorders>
            <w:vAlign w:val="center"/>
            <w:hideMark/>
          </w:tcPr>
          <w:p w:rsidR="0067790C" w:rsidRDefault="0067790C" w:rsidP="0067790C">
            <w:pPr>
              <w:pStyle w:val="p0"/>
              <w:spacing w:line="260" w:lineRule="exact"/>
              <w:ind w:left="210"/>
              <w:jc w:val="left"/>
              <w:rPr>
                <w:rFonts w:ascii="宋体" w:hAnsi="宋体"/>
                <w:color w:val="000000"/>
              </w:rPr>
            </w:pPr>
            <w:r w:rsidRPr="0067790C">
              <w:rPr>
                <w:rFonts w:ascii="宋体" w:hAnsi="宋体" w:hint="eastAsia"/>
                <w:color w:val="000000"/>
              </w:rPr>
              <w:lastRenderedPageBreak/>
              <w:t>本项目在现有</w:t>
            </w:r>
            <w:proofErr w:type="gramStart"/>
            <w:r w:rsidRPr="0067790C">
              <w:rPr>
                <w:rFonts w:ascii="宋体" w:hAnsi="宋体" w:hint="eastAsia"/>
                <w:color w:val="000000"/>
              </w:rPr>
              <w:t>樊哙</w:t>
            </w:r>
            <w:proofErr w:type="gramEnd"/>
            <w:r w:rsidRPr="0067790C">
              <w:rPr>
                <w:rFonts w:ascii="宋体" w:hAnsi="宋体" w:hint="eastAsia"/>
                <w:color w:val="000000"/>
              </w:rPr>
              <w:t>110kV变电站站</w:t>
            </w:r>
            <w:proofErr w:type="gramStart"/>
            <w:r w:rsidRPr="0067790C">
              <w:rPr>
                <w:rFonts w:ascii="宋体" w:hAnsi="宋体" w:hint="eastAsia"/>
                <w:color w:val="000000"/>
              </w:rPr>
              <w:t>址范围</w:t>
            </w:r>
            <w:proofErr w:type="gramEnd"/>
            <w:r w:rsidRPr="0067790C">
              <w:rPr>
                <w:rFonts w:ascii="宋体" w:hAnsi="宋体" w:hint="eastAsia"/>
                <w:color w:val="000000"/>
              </w:rPr>
              <w:t>内建设，不涉及新增占地，只是新建事故油池1座，，容积约为</w:t>
            </w:r>
            <w:r>
              <w:rPr>
                <w:rFonts w:ascii="宋体" w:hAnsi="宋体" w:hint="eastAsia"/>
                <w:color w:val="000000"/>
              </w:rPr>
              <w:t>9m</w:t>
            </w:r>
            <w:r>
              <w:rPr>
                <w:rFonts w:ascii="宋体" w:hAnsi="宋体" w:hint="eastAsia"/>
                <w:color w:val="000000"/>
                <w:vertAlign w:val="superscript"/>
              </w:rPr>
              <w:t>3</w:t>
            </w:r>
          </w:p>
          <w:p w:rsidR="0067790C" w:rsidRPr="0067790C" w:rsidRDefault="0067790C" w:rsidP="0067790C">
            <w:pPr>
              <w:pStyle w:val="p0"/>
              <w:spacing w:line="260" w:lineRule="exact"/>
              <w:ind w:left="210"/>
              <w:jc w:val="left"/>
              <w:rPr>
                <w:rFonts w:ascii="宋体" w:hAnsi="宋体"/>
                <w:color w:val="000000"/>
              </w:rPr>
            </w:pPr>
            <w:r w:rsidRPr="0067790C">
              <w:rPr>
                <w:rFonts w:ascii="宋体" w:hAnsi="宋体" w:hint="eastAsia"/>
                <w:color w:val="000000"/>
              </w:rPr>
              <w:t>一、施工期间大气环境、水环境、声环境影响很小。固体废弃物影响</w:t>
            </w:r>
          </w:p>
          <w:p w:rsidR="0067790C" w:rsidRPr="0067790C" w:rsidRDefault="0067790C" w:rsidP="0067790C">
            <w:pPr>
              <w:pStyle w:val="p0"/>
              <w:spacing w:line="260" w:lineRule="exact"/>
              <w:ind w:left="210"/>
              <w:jc w:val="left"/>
              <w:rPr>
                <w:rFonts w:ascii="宋体" w:hAnsi="宋体"/>
                <w:color w:val="000000"/>
              </w:rPr>
            </w:pPr>
            <w:r w:rsidRPr="0067790C">
              <w:rPr>
                <w:rFonts w:ascii="宋体" w:hAnsi="宋体" w:hint="eastAsia"/>
                <w:color w:val="000000"/>
              </w:rPr>
              <w:t>①：变电站施工人员产生的生活垃圾利用周边既有设施收集后不定期清运至附近垃圾收集站集中处置②：变电站施工过程中总挖方量为</w:t>
            </w:r>
            <w:r>
              <w:rPr>
                <w:rFonts w:ascii="宋体" w:hAnsi="宋体" w:hint="eastAsia"/>
                <w:color w:val="000000"/>
              </w:rPr>
              <w:t>3</w:t>
            </w:r>
            <w:r w:rsidRPr="0067790C">
              <w:rPr>
                <w:rFonts w:ascii="宋体" w:hAnsi="宋体" w:hint="eastAsia"/>
                <w:color w:val="000000"/>
              </w:rPr>
              <w:t>0m³，填方量为20m³，</w:t>
            </w:r>
            <w:proofErr w:type="gramStart"/>
            <w:r w:rsidRPr="0067790C">
              <w:rPr>
                <w:rFonts w:ascii="宋体" w:hAnsi="宋体" w:hint="eastAsia"/>
                <w:color w:val="000000"/>
              </w:rPr>
              <w:t>弃方量</w:t>
            </w:r>
            <w:proofErr w:type="gramEnd"/>
            <w:r w:rsidRPr="0067790C">
              <w:rPr>
                <w:rFonts w:ascii="宋体" w:hAnsi="宋体" w:hint="eastAsia"/>
                <w:color w:val="000000"/>
              </w:rPr>
              <w:t>为10m³。</w:t>
            </w:r>
            <w:proofErr w:type="gramStart"/>
            <w:r w:rsidRPr="0067790C">
              <w:rPr>
                <w:rFonts w:ascii="宋体" w:hAnsi="宋体" w:hint="eastAsia"/>
                <w:color w:val="000000"/>
              </w:rPr>
              <w:t>弃方不</w:t>
            </w:r>
            <w:proofErr w:type="gramEnd"/>
            <w:r w:rsidRPr="0067790C">
              <w:rPr>
                <w:rFonts w:ascii="宋体" w:hAnsi="宋体" w:hint="eastAsia"/>
                <w:color w:val="000000"/>
              </w:rPr>
              <w:t>单独设置堆场，在站内空地临时堆放后运往当地政府指定渣场。</w:t>
            </w:r>
          </w:p>
          <w:p w:rsidR="0067790C" w:rsidRPr="0067790C" w:rsidRDefault="0067790C" w:rsidP="0067790C">
            <w:pPr>
              <w:pStyle w:val="p0"/>
              <w:spacing w:line="260" w:lineRule="exact"/>
              <w:ind w:left="210"/>
              <w:jc w:val="left"/>
              <w:rPr>
                <w:rFonts w:ascii="宋体" w:hAnsi="宋体"/>
                <w:color w:val="000000"/>
              </w:rPr>
            </w:pPr>
            <w:r w:rsidRPr="0067790C">
              <w:rPr>
                <w:rFonts w:ascii="宋体" w:hAnsi="宋体" w:hint="eastAsia"/>
                <w:color w:val="000000"/>
              </w:rPr>
              <w:t>二、营运期</w:t>
            </w:r>
          </w:p>
          <w:p w:rsidR="0067790C" w:rsidRPr="0067790C" w:rsidRDefault="0067790C" w:rsidP="0067790C">
            <w:pPr>
              <w:pStyle w:val="p0"/>
              <w:spacing w:line="260" w:lineRule="exact"/>
              <w:ind w:left="210"/>
              <w:jc w:val="left"/>
              <w:rPr>
                <w:rFonts w:ascii="宋体" w:hAnsi="宋体"/>
                <w:color w:val="000000"/>
              </w:rPr>
            </w:pPr>
            <w:r w:rsidRPr="0067790C">
              <w:rPr>
                <w:rFonts w:ascii="宋体" w:hAnsi="宋体" w:hint="eastAsia"/>
                <w:color w:val="000000"/>
              </w:rPr>
              <w:t>（一）噪声：</w:t>
            </w:r>
          </w:p>
          <w:p w:rsidR="0067790C" w:rsidRPr="0067790C" w:rsidRDefault="0067790C" w:rsidP="0067790C">
            <w:pPr>
              <w:pStyle w:val="p0"/>
              <w:spacing w:line="260" w:lineRule="exact"/>
              <w:ind w:left="210"/>
              <w:jc w:val="left"/>
              <w:rPr>
                <w:rFonts w:ascii="宋体" w:hAnsi="宋体"/>
                <w:color w:val="000000"/>
              </w:rPr>
            </w:pPr>
            <w:r w:rsidRPr="0067790C">
              <w:rPr>
                <w:rFonts w:ascii="宋体" w:hAnsi="宋体" w:hint="eastAsia"/>
                <w:color w:val="000000"/>
              </w:rPr>
              <w:t>1、站界处噪声能满足《工业企业厂界环境噪声排放标准》（GB12348-2008）2类标准、</w:t>
            </w:r>
            <w:proofErr w:type="gramStart"/>
            <w:r w:rsidRPr="0067790C">
              <w:rPr>
                <w:rFonts w:ascii="宋体" w:hAnsi="宋体" w:hint="eastAsia"/>
                <w:color w:val="000000"/>
              </w:rPr>
              <w:t>周边声</w:t>
            </w:r>
            <w:proofErr w:type="gramEnd"/>
            <w:r w:rsidRPr="0067790C">
              <w:rPr>
                <w:rFonts w:ascii="宋体" w:hAnsi="宋体" w:hint="eastAsia"/>
                <w:color w:val="000000"/>
              </w:rPr>
              <w:t>环境敏感点处能满足《声环境质量标准》（GB3096-2008）2 类标准的要求，昼间噪声值为60dB（A），夜间噪声值为</w:t>
            </w:r>
            <w:r>
              <w:rPr>
                <w:rFonts w:ascii="宋体" w:hAnsi="宋体" w:hint="eastAsia"/>
                <w:color w:val="000000"/>
              </w:rPr>
              <w:t>50</w:t>
            </w:r>
            <w:r w:rsidRPr="0067790C">
              <w:rPr>
                <w:rFonts w:ascii="宋体" w:hAnsi="宋体" w:hint="eastAsia"/>
                <w:color w:val="000000"/>
              </w:rPr>
              <w:t>dB（A）标准要求。</w:t>
            </w:r>
          </w:p>
          <w:p w:rsidR="0067790C" w:rsidRPr="0067790C" w:rsidRDefault="0067790C" w:rsidP="0067790C">
            <w:pPr>
              <w:pStyle w:val="p0"/>
              <w:spacing w:line="260" w:lineRule="exact"/>
              <w:ind w:left="210"/>
              <w:jc w:val="left"/>
              <w:rPr>
                <w:rFonts w:ascii="宋体" w:hAnsi="宋体"/>
                <w:color w:val="000000"/>
              </w:rPr>
            </w:pPr>
            <w:r w:rsidRPr="0067790C">
              <w:rPr>
                <w:rFonts w:ascii="宋体" w:hAnsi="宋体" w:hint="eastAsia"/>
                <w:color w:val="000000"/>
              </w:rPr>
              <w:t>（二）电磁环境：</w:t>
            </w:r>
          </w:p>
          <w:p w:rsidR="0067790C" w:rsidRPr="0067790C" w:rsidRDefault="0067790C" w:rsidP="0067790C">
            <w:pPr>
              <w:pStyle w:val="p0"/>
              <w:spacing w:line="260" w:lineRule="exact"/>
              <w:ind w:left="210"/>
              <w:jc w:val="left"/>
              <w:rPr>
                <w:rFonts w:ascii="宋体" w:hAnsi="宋体"/>
                <w:color w:val="000000"/>
              </w:rPr>
            </w:pPr>
            <w:r w:rsidRPr="0067790C">
              <w:rPr>
                <w:rFonts w:ascii="宋体" w:hAnsi="宋体" w:hint="eastAsia"/>
                <w:color w:val="000000"/>
              </w:rPr>
              <w:t>变电站站界其围墙外的工频电场强度（最大值</w:t>
            </w:r>
            <w:r>
              <w:rPr>
                <w:rFonts w:ascii="宋体" w:hAnsi="宋体" w:hint="eastAsia"/>
                <w:color w:val="000000"/>
              </w:rPr>
              <w:t>309.04</w:t>
            </w:r>
            <w:r w:rsidRPr="0067790C">
              <w:rPr>
                <w:rFonts w:ascii="宋体" w:hAnsi="宋体" w:hint="eastAsia"/>
                <w:color w:val="000000"/>
              </w:rPr>
              <w:t>V/m）、工频磁感应强度(最大值</w:t>
            </w:r>
            <w:r>
              <w:rPr>
                <w:rFonts w:ascii="宋体" w:hAnsi="宋体" w:hint="eastAsia"/>
                <w:color w:val="000000"/>
              </w:rPr>
              <w:t>0.696</w:t>
            </w:r>
            <w:r w:rsidRPr="0067790C">
              <w:rPr>
                <w:rFonts w:ascii="宋体" w:hAnsi="宋体" w:hint="eastAsia"/>
                <w:color w:val="000000"/>
              </w:rPr>
              <w:t>μT)均满足《电磁环境控制限值》（GB8702-2014）中公众曝露控制限值（工频电场4000V/m、工频磁感应强度100μT）的控制要求，且随着离开站界围墙距离的增加工频电场强度、工频磁感应强度逐渐降低。</w:t>
            </w:r>
          </w:p>
          <w:p w:rsidR="0067790C" w:rsidRPr="0067790C" w:rsidRDefault="0067790C" w:rsidP="0067790C">
            <w:pPr>
              <w:pStyle w:val="p0"/>
              <w:spacing w:line="260" w:lineRule="exact"/>
              <w:ind w:left="210"/>
              <w:jc w:val="left"/>
              <w:rPr>
                <w:rFonts w:ascii="宋体" w:hAnsi="宋体"/>
                <w:color w:val="000000"/>
              </w:rPr>
            </w:pPr>
            <w:r w:rsidRPr="0067790C">
              <w:rPr>
                <w:rFonts w:ascii="宋体" w:hAnsi="宋体" w:hint="eastAsia"/>
                <w:color w:val="000000"/>
              </w:rPr>
              <w:t>（三）水环境影响</w:t>
            </w:r>
          </w:p>
          <w:p w:rsidR="0067790C" w:rsidRDefault="0067790C" w:rsidP="0067790C">
            <w:pPr>
              <w:pStyle w:val="p0"/>
              <w:spacing w:line="260" w:lineRule="exact"/>
              <w:ind w:left="210"/>
              <w:jc w:val="left"/>
              <w:rPr>
                <w:rFonts w:ascii="宋体" w:hAnsi="宋体"/>
                <w:color w:val="000000"/>
              </w:rPr>
            </w:pPr>
            <w:r w:rsidRPr="0067790C">
              <w:rPr>
                <w:rFonts w:ascii="宋体" w:hAnsi="宋体" w:hint="eastAsia"/>
                <w:color w:val="000000"/>
              </w:rPr>
              <w:t>①：生活污水产生量约</w:t>
            </w:r>
            <w:r>
              <w:rPr>
                <w:rFonts w:ascii="宋体" w:hAnsi="宋体" w:hint="eastAsia"/>
                <w:color w:val="000000"/>
              </w:rPr>
              <w:t>0.1m</w:t>
            </w:r>
            <w:r>
              <w:rPr>
                <w:rFonts w:ascii="宋体" w:hAnsi="宋体" w:hint="eastAsia"/>
                <w:color w:val="000000"/>
                <w:vertAlign w:val="superscript"/>
              </w:rPr>
              <w:t>3</w:t>
            </w:r>
            <w:r w:rsidRPr="0067790C">
              <w:rPr>
                <w:rFonts w:ascii="宋体" w:hAnsi="宋体" w:hint="eastAsia"/>
                <w:color w:val="000000"/>
              </w:rPr>
              <w:t>/d，利用变电站内既有化粪池处理后，用作农肥，不外排</w:t>
            </w:r>
            <w:r>
              <w:rPr>
                <w:rFonts w:ascii="宋体" w:hAnsi="宋体" w:hint="eastAsia"/>
                <w:color w:val="000000"/>
              </w:rPr>
              <w:t>。</w:t>
            </w:r>
          </w:p>
          <w:p w:rsidR="0067790C" w:rsidRPr="0067790C" w:rsidRDefault="0067790C" w:rsidP="0067790C">
            <w:pPr>
              <w:pStyle w:val="p0"/>
              <w:spacing w:line="260" w:lineRule="exact"/>
              <w:ind w:left="210"/>
              <w:jc w:val="left"/>
              <w:rPr>
                <w:rFonts w:ascii="宋体" w:hAnsi="宋体"/>
                <w:color w:val="000000"/>
              </w:rPr>
            </w:pPr>
            <w:r w:rsidRPr="0067790C">
              <w:rPr>
                <w:rFonts w:ascii="宋体" w:hAnsi="宋体" w:hint="eastAsia"/>
                <w:color w:val="000000"/>
              </w:rPr>
              <w:t>（</w:t>
            </w:r>
            <w:r>
              <w:rPr>
                <w:rFonts w:ascii="宋体" w:hAnsi="宋体" w:hint="eastAsia"/>
                <w:color w:val="000000"/>
              </w:rPr>
              <w:t>四</w:t>
            </w:r>
            <w:r w:rsidRPr="0067790C">
              <w:rPr>
                <w:rFonts w:ascii="宋体" w:hAnsi="宋体" w:hint="eastAsia"/>
                <w:color w:val="000000"/>
              </w:rPr>
              <w:t>）固体废物</w:t>
            </w:r>
          </w:p>
          <w:p w:rsidR="00864202" w:rsidRDefault="00C36EEE" w:rsidP="00864202">
            <w:pPr>
              <w:pStyle w:val="p0"/>
              <w:spacing w:line="260" w:lineRule="exact"/>
              <w:ind w:left="210"/>
              <w:jc w:val="left"/>
              <w:rPr>
                <w:rFonts w:ascii="宋体" w:hAnsi="宋体"/>
                <w:color w:val="000000"/>
              </w:rPr>
            </w:pPr>
            <w:r w:rsidRPr="00C36EEE">
              <w:rPr>
                <w:rFonts w:ascii="宋体" w:hAnsi="宋体" w:hint="eastAsia"/>
                <w:color w:val="000000"/>
              </w:rPr>
              <w:t>在主控综合楼西南侧新增</w:t>
            </w:r>
            <w:proofErr w:type="gramStart"/>
            <w:r w:rsidRPr="00C36EEE">
              <w:rPr>
                <w:rFonts w:ascii="宋体" w:hAnsi="宋体" w:hint="eastAsia"/>
                <w:color w:val="000000"/>
              </w:rPr>
              <w:t>1处危废暂存</w:t>
            </w:r>
            <w:proofErr w:type="gramEnd"/>
            <w:r w:rsidRPr="00C36EEE">
              <w:rPr>
                <w:rFonts w:ascii="宋体" w:hAnsi="宋体" w:hint="eastAsia"/>
                <w:color w:val="000000"/>
              </w:rPr>
              <w:t>间，面积为5</w:t>
            </w:r>
            <w:r>
              <w:rPr>
                <w:rFonts w:ascii="宋体" w:hAnsi="宋体" w:hint="eastAsia"/>
                <w:color w:val="000000"/>
              </w:rPr>
              <w:t>m</w:t>
            </w:r>
            <w:r>
              <w:rPr>
                <w:rFonts w:ascii="宋体" w:hAnsi="宋体" w:hint="eastAsia"/>
                <w:color w:val="000000"/>
                <w:vertAlign w:val="superscript"/>
              </w:rPr>
              <w:t>2</w:t>
            </w:r>
            <w:r w:rsidRPr="00C36EEE">
              <w:rPr>
                <w:rFonts w:ascii="宋体" w:hAnsi="宋体" w:hint="eastAsia"/>
                <w:color w:val="000000"/>
              </w:rPr>
              <w:t>。更换</w:t>
            </w:r>
            <w:r w:rsidRPr="00C36EEE">
              <w:rPr>
                <w:rFonts w:ascii="宋体" w:hAnsi="宋体" w:hint="eastAsia"/>
                <w:color w:val="000000"/>
              </w:rPr>
              <w:lastRenderedPageBreak/>
              <w:t>下来的蓄电池交由具有《危险废物经营许可证》等相关资质单位进行回收处理</w:t>
            </w:r>
            <w:r>
              <w:rPr>
                <w:rFonts w:ascii="宋体" w:hAnsi="宋体" w:hint="eastAsia"/>
                <w:color w:val="000000"/>
              </w:rPr>
              <w:t>.</w:t>
            </w:r>
            <w:r w:rsidR="00864202" w:rsidRPr="00864202">
              <w:rPr>
                <w:rFonts w:ascii="宋体" w:hAnsi="宋体" w:hint="eastAsia"/>
                <w:color w:val="000000"/>
              </w:rPr>
              <w:t>（一）大气环境影响</w:t>
            </w:r>
            <w:r>
              <w:rPr>
                <w:rFonts w:ascii="宋体" w:hAnsi="宋体" w:hint="eastAsia"/>
                <w:color w:val="000000"/>
              </w:rPr>
              <w:t>。</w:t>
            </w:r>
          </w:p>
          <w:p w:rsidR="00C36EEE" w:rsidRPr="00864202" w:rsidRDefault="00C36EEE" w:rsidP="00C36EEE">
            <w:pPr>
              <w:pStyle w:val="p0"/>
              <w:spacing w:line="260" w:lineRule="exact"/>
              <w:ind w:left="210"/>
              <w:jc w:val="left"/>
              <w:rPr>
                <w:rFonts w:ascii="宋体" w:hAnsi="宋体"/>
                <w:color w:val="000000"/>
              </w:rPr>
            </w:pPr>
            <w:r>
              <w:rPr>
                <w:rFonts w:ascii="宋体" w:hAnsi="宋体" w:hint="eastAsia"/>
                <w:color w:val="000000"/>
              </w:rPr>
              <w:t>（五）</w:t>
            </w:r>
            <w:r w:rsidRPr="00C36EEE">
              <w:rPr>
                <w:rFonts w:ascii="宋体" w:hAnsi="宋体" w:hint="eastAsia"/>
                <w:color w:val="000000"/>
              </w:rPr>
              <w:t>项目永久占地面积较小，不涉及特殊生态环境，施工结束后及时利用当地生态系统中原有物种进行植被恢复，采取相应措施后，不会改变环境生态功能。</w:t>
            </w:r>
          </w:p>
          <w:p w:rsidR="00864202" w:rsidRDefault="00864202" w:rsidP="001A549C">
            <w:pPr>
              <w:pStyle w:val="p0"/>
              <w:spacing w:line="260" w:lineRule="exact"/>
              <w:ind w:left="210"/>
              <w:jc w:val="left"/>
              <w:rPr>
                <w:rFonts w:ascii="宋体" w:hAnsi="宋体"/>
                <w:color w:val="000000"/>
              </w:rPr>
            </w:pPr>
          </w:p>
          <w:p w:rsidR="00C36EEE" w:rsidRPr="00EA59CB" w:rsidRDefault="00C36EEE" w:rsidP="001A549C">
            <w:pPr>
              <w:pStyle w:val="p0"/>
              <w:spacing w:line="260" w:lineRule="exact"/>
              <w:ind w:left="210"/>
              <w:jc w:val="left"/>
              <w:rPr>
                <w:rFonts w:ascii="宋体" w:hAnsi="宋体"/>
                <w:color w:val="000000"/>
              </w:rPr>
            </w:pPr>
          </w:p>
        </w:tc>
      </w:tr>
      <w:tr w:rsidR="00C36EEE" w:rsidTr="00A24C6D">
        <w:trPr>
          <w:trHeight w:val="10664"/>
        </w:trPr>
        <w:tc>
          <w:tcPr>
            <w:tcW w:w="610" w:type="dxa"/>
            <w:tcBorders>
              <w:top w:val="single" w:sz="4" w:space="0" w:color="auto"/>
              <w:left w:val="single" w:sz="4" w:space="0" w:color="auto"/>
              <w:bottom w:val="single" w:sz="4" w:space="0" w:color="auto"/>
              <w:right w:val="single" w:sz="4" w:space="0" w:color="auto"/>
            </w:tcBorders>
          </w:tcPr>
          <w:p w:rsidR="00C36EEE" w:rsidRDefault="00C36EEE" w:rsidP="00C36EEE">
            <w:pPr>
              <w:snapToGrid w:val="0"/>
              <w:spacing w:line="360" w:lineRule="auto"/>
              <w:rPr>
                <w:rFonts w:ascii="方正仿宋简体" w:eastAsia="方正仿宋简体"/>
                <w:b/>
                <w:color w:val="000000"/>
                <w:kern w:val="0"/>
                <w:szCs w:val="21"/>
              </w:rPr>
            </w:pPr>
            <w:r>
              <w:rPr>
                <w:rFonts w:ascii="方正仿宋简体" w:eastAsia="方正仿宋简体" w:hint="eastAsia"/>
                <w:b/>
                <w:color w:val="000000"/>
                <w:kern w:val="0"/>
                <w:szCs w:val="21"/>
              </w:rPr>
              <w:lastRenderedPageBreak/>
              <w:t>2</w:t>
            </w:r>
          </w:p>
        </w:tc>
        <w:tc>
          <w:tcPr>
            <w:tcW w:w="1008" w:type="dxa"/>
            <w:tcBorders>
              <w:top w:val="single" w:sz="4" w:space="0" w:color="auto"/>
              <w:left w:val="single" w:sz="4" w:space="0" w:color="auto"/>
              <w:bottom w:val="single" w:sz="4" w:space="0" w:color="auto"/>
              <w:right w:val="single" w:sz="4" w:space="0" w:color="auto"/>
            </w:tcBorders>
            <w:vAlign w:val="center"/>
          </w:tcPr>
          <w:p w:rsidR="00C36EEE" w:rsidRPr="0067790C" w:rsidRDefault="00C36EEE" w:rsidP="00C36EEE">
            <w:pPr>
              <w:rPr>
                <w:rFonts w:ascii="宋体" w:hAnsi="宋体"/>
                <w:color w:val="000000"/>
                <w:kern w:val="0"/>
                <w:szCs w:val="21"/>
              </w:rPr>
            </w:pPr>
            <w:r w:rsidRPr="00C36EEE">
              <w:rPr>
                <w:rFonts w:ascii="宋体" w:hAnsi="宋体" w:hint="eastAsia"/>
                <w:color w:val="000000"/>
                <w:kern w:val="0"/>
                <w:szCs w:val="21"/>
              </w:rPr>
              <w:t>达州市固体废物综合处置中心生活垃圾焚烧发电项目电力接入系统工程</w:t>
            </w:r>
          </w:p>
        </w:tc>
        <w:tc>
          <w:tcPr>
            <w:tcW w:w="668" w:type="dxa"/>
            <w:tcBorders>
              <w:top w:val="single" w:sz="4" w:space="0" w:color="auto"/>
              <w:left w:val="single" w:sz="4" w:space="0" w:color="auto"/>
              <w:bottom w:val="single" w:sz="4" w:space="0" w:color="auto"/>
              <w:right w:val="single" w:sz="4" w:space="0" w:color="auto"/>
            </w:tcBorders>
            <w:vAlign w:val="center"/>
          </w:tcPr>
          <w:p w:rsidR="00C36EEE" w:rsidRPr="00C36EEE" w:rsidRDefault="00C36EEE" w:rsidP="00C36EEE">
            <w:pPr>
              <w:rPr>
                <w:rFonts w:ascii="宋体" w:hAnsi="宋体"/>
                <w:color w:val="000000"/>
                <w:kern w:val="0"/>
                <w:szCs w:val="21"/>
              </w:rPr>
            </w:pPr>
            <w:r>
              <w:rPr>
                <w:rFonts w:ascii="宋体" w:hAnsi="宋体" w:hint="eastAsia"/>
                <w:color w:val="000000"/>
                <w:kern w:val="0"/>
                <w:szCs w:val="21"/>
              </w:rPr>
              <w:t>达州市达川区和高新区境内建设</w:t>
            </w:r>
          </w:p>
        </w:tc>
        <w:tc>
          <w:tcPr>
            <w:tcW w:w="668" w:type="dxa"/>
            <w:tcBorders>
              <w:top w:val="single" w:sz="4" w:space="0" w:color="auto"/>
              <w:left w:val="single" w:sz="4" w:space="0" w:color="auto"/>
              <w:bottom w:val="single" w:sz="4" w:space="0" w:color="auto"/>
              <w:right w:val="single" w:sz="4" w:space="0" w:color="auto"/>
            </w:tcBorders>
            <w:vAlign w:val="center"/>
          </w:tcPr>
          <w:p w:rsidR="00C36EEE" w:rsidRPr="0067790C" w:rsidRDefault="00C36EEE" w:rsidP="00C36EEE">
            <w:pPr>
              <w:rPr>
                <w:rFonts w:ascii="宋体" w:hAnsi="宋体"/>
                <w:color w:val="000000"/>
                <w:kern w:val="0"/>
                <w:szCs w:val="21"/>
              </w:rPr>
            </w:pPr>
            <w:proofErr w:type="gramStart"/>
            <w:r w:rsidRPr="00C36EEE">
              <w:rPr>
                <w:rFonts w:ascii="宋体" w:hAnsi="宋体" w:hint="eastAsia"/>
                <w:color w:val="000000"/>
                <w:kern w:val="0"/>
                <w:szCs w:val="21"/>
              </w:rPr>
              <w:t>国网四川省</w:t>
            </w:r>
            <w:proofErr w:type="gramEnd"/>
            <w:r w:rsidRPr="00C36EEE">
              <w:rPr>
                <w:rFonts w:ascii="宋体" w:hAnsi="宋体" w:hint="eastAsia"/>
                <w:color w:val="000000"/>
                <w:kern w:val="0"/>
                <w:szCs w:val="21"/>
              </w:rPr>
              <w:t>电力公司达州供电公司</w:t>
            </w:r>
          </w:p>
        </w:tc>
        <w:tc>
          <w:tcPr>
            <w:tcW w:w="816" w:type="dxa"/>
            <w:tcBorders>
              <w:top w:val="single" w:sz="4" w:space="0" w:color="auto"/>
              <w:left w:val="single" w:sz="4" w:space="0" w:color="auto"/>
              <w:bottom w:val="single" w:sz="4" w:space="0" w:color="auto"/>
              <w:right w:val="single" w:sz="4" w:space="0" w:color="auto"/>
            </w:tcBorders>
            <w:vAlign w:val="center"/>
          </w:tcPr>
          <w:p w:rsidR="00C36EEE" w:rsidRDefault="00C36EEE" w:rsidP="00C36EEE">
            <w:pPr>
              <w:snapToGrid w:val="0"/>
              <w:rPr>
                <w:rFonts w:ascii="宋体" w:hAnsi="宋体"/>
                <w:color w:val="000000"/>
                <w:kern w:val="0"/>
                <w:szCs w:val="21"/>
              </w:rPr>
            </w:pPr>
            <w:r w:rsidRPr="00C36EEE">
              <w:rPr>
                <w:rFonts w:ascii="宋体" w:hAnsi="宋体" w:hint="eastAsia"/>
                <w:color w:val="000000"/>
                <w:kern w:val="0"/>
                <w:szCs w:val="21"/>
              </w:rPr>
              <w:t>四川华易工程技术有限责任公司</w:t>
            </w:r>
          </w:p>
        </w:tc>
        <w:tc>
          <w:tcPr>
            <w:tcW w:w="1581" w:type="dxa"/>
            <w:tcBorders>
              <w:top w:val="single" w:sz="4" w:space="0" w:color="auto"/>
              <w:left w:val="single" w:sz="4" w:space="0" w:color="auto"/>
              <w:bottom w:val="single" w:sz="4" w:space="0" w:color="auto"/>
              <w:right w:val="single" w:sz="4" w:space="0" w:color="auto"/>
            </w:tcBorders>
            <w:vAlign w:val="center"/>
          </w:tcPr>
          <w:p w:rsidR="00C36EEE" w:rsidRPr="00C36EEE" w:rsidRDefault="00C36EEE" w:rsidP="00C36EEE">
            <w:pPr>
              <w:adjustRightInd w:val="0"/>
              <w:snapToGrid w:val="0"/>
              <w:spacing w:line="360" w:lineRule="auto"/>
              <w:outlineLvl w:val="1"/>
              <w:rPr>
                <w:rFonts w:asciiTheme="majorEastAsia" w:eastAsiaTheme="majorEastAsia" w:hAnsiTheme="majorEastAsia"/>
                <w:szCs w:val="21"/>
              </w:rPr>
            </w:pPr>
            <w:r w:rsidRPr="00C36EEE">
              <w:rPr>
                <w:rFonts w:asciiTheme="majorEastAsia" w:eastAsiaTheme="majorEastAsia" w:hAnsiTheme="majorEastAsia" w:hint="eastAsia"/>
                <w:szCs w:val="21"/>
              </w:rPr>
              <w:t>（1）110kV输电线路新建工程</w:t>
            </w:r>
          </w:p>
          <w:p w:rsidR="00C36EEE" w:rsidRPr="00C36EEE" w:rsidRDefault="00C36EEE" w:rsidP="00C36EEE">
            <w:pPr>
              <w:adjustRightInd w:val="0"/>
              <w:snapToGrid w:val="0"/>
              <w:spacing w:line="360" w:lineRule="auto"/>
              <w:outlineLvl w:val="1"/>
              <w:rPr>
                <w:rFonts w:asciiTheme="majorEastAsia" w:eastAsiaTheme="majorEastAsia" w:hAnsiTheme="majorEastAsia"/>
                <w:szCs w:val="21"/>
              </w:rPr>
            </w:pPr>
            <w:r w:rsidRPr="00C36EEE">
              <w:rPr>
                <w:rFonts w:asciiTheme="majorEastAsia" w:eastAsiaTheme="majorEastAsia" w:hAnsiTheme="majorEastAsia" w:hint="eastAsia"/>
                <w:szCs w:val="21"/>
              </w:rPr>
              <w:t>本项目110kV输电线路起于达州市固体废物综合处置中心生活垃圾发电厂外新建电缆终端塔，止于达州化工基地220kV变电站110kV侧14#进出线间隔门型构架（已评价、建设，不在本次评价范围内）。线路全长11.032km，其中架空线路长10.842km，电缆线路长0.19km。①新建架空线路</w:t>
            </w:r>
          </w:p>
          <w:p w:rsidR="00C36EEE" w:rsidRPr="00C36EEE" w:rsidRDefault="00C36EEE" w:rsidP="00C36EEE">
            <w:pPr>
              <w:adjustRightInd w:val="0"/>
              <w:snapToGrid w:val="0"/>
              <w:spacing w:line="360" w:lineRule="auto"/>
              <w:outlineLvl w:val="1"/>
              <w:rPr>
                <w:rFonts w:asciiTheme="majorEastAsia" w:eastAsiaTheme="majorEastAsia" w:hAnsiTheme="majorEastAsia"/>
                <w:szCs w:val="21"/>
              </w:rPr>
            </w:pPr>
            <w:r w:rsidRPr="00C36EEE">
              <w:rPr>
                <w:rFonts w:asciiTheme="majorEastAsia" w:eastAsiaTheme="majorEastAsia" w:hAnsiTheme="majorEastAsia" w:hint="eastAsia"/>
                <w:szCs w:val="21"/>
              </w:rPr>
              <w:t>本次新建110kV架空线路起于达州市固体废物综合处置中心生活垃圾发电厂外新建电缆终端塔N1#，止于新建N41#终端塔，架空线路路</w:t>
            </w:r>
            <w:r w:rsidRPr="00C36EEE">
              <w:rPr>
                <w:rFonts w:asciiTheme="majorEastAsia" w:eastAsiaTheme="majorEastAsia" w:hAnsiTheme="majorEastAsia" w:hint="eastAsia"/>
                <w:szCs w:val="21"/>
              </w:rPr>
              <w:lastRenderedPageBreak/>
              <w:t>径长度为10.842km，单回，采用JL/G1A-240/30型钢芯铝绞线，额定电流553A，导线单分裂。新建杆塔41基，塔基占地面积约2490m2；全线呈三角排列、垂直排列、水平排列。②新建电缆线路</w:t>
            </w:r>
          </w:p>
          <w:p w:rsidR="00C36EEE" w:rsidRPr="0067790C" w:rsidRDefault="00C36EEE" w:rsidP="00C36EEE">
            <w:pPr>
              <w:adjustRightInd w:val="0"/>
              <w:snapToGrid w:val="0"/>
              <w:spacing w:line="360" w:lineRule="auto"/>
              <w:outlineLvl w:val="1"/>
              <w:rPr>
                <w:rFonts w:asciiTheme="majorEastAsia" w:eastAsiaTheme="majorEastAsia" w:hAnsiTheme="majorEastAsia"/>
                <w:szCs w:val="21"/>
              </w:rPr>
            </w:pPr>
            <w:r w:rsidRPr="00C36EEE">
              <w:rPr>
                <w:rFonts w:asciiTheme="majorEastAsia" w:eastAsiaTheme="majorEastAsia" w:hAnsiTheme="majorEastAsia" w:hint="eastAsia"/>
                <w:szCs w:val="21"/>
              </w:rPr>
              <w:t>电缆线路路径长0.19km，起于新建N41#电缆终端塔，止于达州化工基地220kV变电站站外东南侧处新建电缆终端场（占地面积25m2），电缆T接达州化工基地220kV变电站110kV侧14#间隔至已建双回路终端塔（</w:t>
            </w:r>
            <w:proofErr w:type="gramStart"/>
            <w:r w:rsidRPr="00C36EEE">
              <w:rPr>
                <w:rFonts w:asciiTheme="majorEastAsia" w:eastAsiaTheme="majorEastAsia" w:hAnsiTheme="majorEastAsia" w:hint="eastAsia"/>
                <w:szCs w:val="21"/>
              </w:rPr>
              <w:t>化工园</w:t>
            </w:r>
            <w:proofErr w:type="gramEnd"/>
            <w:r w:rsidRPr="00C36EEE">
              <w:rPr>
                <w:rFonts w:asciiTheme="majorEastAsia" w:eastAsiaTheme="majorEastAsia" w:hAnsiTheme="majorEastAsia" w:hint="eastAsia"/>
                <w:szCs w:val="21"/>
              </w:rPr>
              <w:t>-堰坝Ⅰ回）左侧横担架空线路上（该侧未挂线），进入</w:t>
            </w:r>
            <w:r w:rsidRPr="00C36EEE">
              <w:rPr>
                <w:rFonts w:asciiTheme="majorEastAsia" w:eastAsiaTheme="majorEastAsia" w:hAnsiTheme="majorEastAsia" w:hint="eastAsia"/>
                <w:szCs w:val="21"/>
              </w:rPr>
              <w:lastRenderedPageBreak/>
              <w:t>达州化工基地220kV变电站。新建户外终端头6只。全线采用YJLW03-Z 64/110kV 1×630mm2交联聚乙烯绝缘皱纹铝护套聚乙烯外护套电力电缆。</w:t>
            </w:r>
          </w:p>
        </w:tc>
        <w:tc>
          <w:tcPr>
            <w:tcW w:w="3171" w:type="dxa"/>
            <w:tcBorders>
              <w:top w:val="single" w:sz="4" w:space="0" w:color="auto"/>
              <w:left w:val="single" w:sz="4" w:space="0" w:color="auto"/>
              <w:bottom w:val="single" w:sz="4" w:space="0" w:color="auto"/>
              <w:right w:val="single" w:sz="4" w:space="0" w:color="auto"/>
            </w:tcBorders>
            <w:vAlign w:val="center"/>
          </w:tcPr>
          <w:p w:rsidR="00C36EEE" w:rsidRPr="00C36EEE" w:rsidRDefault="00C36EEE" w:rsidP="00C36EEE">
            <w:pPr>
              <w:pStyle w:val="p0"/>
              <w:spacing w:line="260" w:lineRule="exact"/>
              <w:ind w:left="210"/>
              <w:jc w:val="left"/>
              <w:rPr>
                <w:rFonts w:ascii="宋体" w:hAnsi="宋体"/>
                <w:color w:val="000000"/>
              </w:rPr>
            </w:pPr>
            <w:r w:rsidRPr="00C36EEE">
              <w:rPr>
                <w:rFonts w:ascii="宋体" w:hAnsi="宋体" w:hint="eastAsia"/>
                <w:color w:val="000000"/>
              </w:rPr>
              <w:lastRenderedPageBreak/>
              <w:t>一、施工期</w:t>
            </w:r>
          </w:p>
          <w:p w:rsidR="00C36EEE" w:rsidRPr="00C36EEE" w:rsidRDefault="00C36EEE" w:rsidP="00C36EEE">
            <w:pPr>
              <w:pStyle w:val="p0"/>
              <w:spacing w:line="260" w:lineRule="exact"/>
              <w:ind w:left="210"/>
              <w:jc w:val="left"/>
              <w:rPr>
                <w:rFonts w:ascii="宋体" w:hAnsi="宋体"/>
                <w:color w:val="000000"/>
              </w:rPr>
            </w:pPr>
            <w:r w:rsidRPr="00C36EEE">
              <w:rPr>
                <w:rFonts w:ascii="宋体" w:hAnsi="宋体" w:hint="eastAsia"/>
                <w:color w:val="000000"/>
              </w:rPr>
              <w:t>（一）大气环境影响</w:t>
            </w:r>
          </w:p>
          <w:p w:rsidR="00C36EEE" w:rsidRPr="00C36EEE" w:rsidRDefault="00C36EEE" w:rsidP="00C36EEE">
            <w:pPr>
              <w:pStyle w:val="p0"/>
              <w:spacing w:line="260" w:lineRule="exact"/>
              <w:ind w:left="210"/>
              <w:jc w:val="left"/>
              <w:rPr>
                <w:rFonts w:ascii="宋体" w:hAnsi="宋体"/>
                <w:color w:val="000000"/>
              </w:rPr>
            </w:pPr>
            <w:r w:rsidRPr="00C36EEE">
              <w:rPr>
                <w:rFonts w:ascii="宋体" w:hAnsi="宋体" w:hint="eastAsia"/>
                <w:color w:val="000000"/>
              </w:rPr>
              <w:t>施工期对环境空气质量的影响主要为施工扬尘和施工机械尾气污染。其影响集中在施工区的小范围内，在短期内主要影响因子是TSP、CXHY、CO、NOX等，因此，只要在施工过程中尤其是干燥天气条件下对开挖</w:t>
            </w:r>
            <w:proofErr w:type="gramStart"/>
            <w:r w:rsidRPr="00C36EEE">
              <w:rPr>
                <w:rFonts w:ascii="宋体" w:hAnsi="宋体" w:hint="eastAsia"/>
                <w:color w:val="000000"/>
              </w:rPr>
              <w:t>面及时</w:t>
            </w:r>
            <w:proofErr w:type="gramEnd"/>
            <w:r w:rsidRPr="00C36EEE">
              <w:rPr>
                <w:rFonts w:ascii="宋体" w:hAnsi="宋体" w:hint="eastAsia"/>
                <w:color w:val="000000"/>
              </w:rPr>
              <w:t>洒水降尘，对周围环境影响不大。同时，通过采用加强施工机械保养维护，控制车速、限制超载，优先选用电动工具等措施，施工机械尾气对周围的环境影响不大。</w:t>
            </w:r>
          </w:p>
          <w:p w:rsidR="00C36EEE" w:rsidRPr="00C36EEE" w:rsidRDefault="00C36EEE" w:rsidP="00C36EEE">
            <w:pPr>
              <w:pStyle w:val="p0"/>
              <w:spacing w:line="260" w:lineRule="exact"/>
              <w:ind w:left="210"/>
              <w:jc w:val="left"/>
              <w:rPr>
                <w:rFonts w:ascii="宋体" w:hAnsi="宋体"/>
                <w:color w:val="000000"/>
              </w:rPr>
            </w:pPr>
            <w:r w:rsidRPr="00C36EEE">
              <w:rPr>
                <w:rFonts w:ascii="宋体" w:hAnsi="宋体" w:hint="eastAsia"/>
                <w:color w:val="000000"/>
              </w:rPr>
              <w:t>（二）水环境影响</w:t>
            </w:r>
          </w:p>
          <w:p w:rsidR="00C36EEE" w:rsidRPr="00C36EEE" w:rsidRDefault="00C36EEE" w:rsidP="00C36EEE">
            <w:pPr>
              <w:pStyle w:val="p0"/>
              <w:spacing w:line="260" w:lineRule="exact"/>
              <w:ind w:left="210"/>
              <w:jc w:val="left"/>
              <w:rPr>
                <w:rFonts w:ascii="宋体" w:hAnsi="宋体"/>
                <w:color w:val="000000"/>
              </w:rPr>
            </w:pPr>
            <w:r w:rsidRPr="00C36EEE">
              <w:rPr>
                <w:rFonts w:ascii="宋体" w:hAnsi="宋体" w:hint="eastAsia"/>
                <w:color w:val="000000"/>
              </w:rPr>
              <w:t>本项目施工期主要废水是施工人员的生活污水及施工废水。施工废水经隔油池、沉淀池处理后回用，不外排。施工人员租用当地民房居住，产生的生活污水可利用当地既有生活污水处理设施收集处理，不直接排入天然水体；因此，施工人员污水不会对工程区的水环境产生污染影响。</w:t>
            </w:r>
          </w:p>
          <w:p w:rsidR="00C36EEE" w:rsidRPr="00C36EEE" w:rsidRDefault="00C36EEE" w:rsidP="00C36EEE">
            <w:pPr>
              <w:pStyle w:val="p0"/>
              <w:spacing w:line="260" w:lineRule="exact"/>
              <w:ind w:left="210"/>
              <w:jc w:val="left"/>
              <w:rPr>
                <w:rFonts w:ascii="宋体" w:hAnsi="宋体"/>
                <w:color w:val="000000"/>
              </w:rPr>
            </w:pPr>
            <w:r w:rsidRPr="00C36EEE">
              <w:rPr>
                <w:rFonts w:ascii="宋体" w:hAnsi="宋体" w:hint="eastAsia"/>
                <w:color w:val="000000"/>
              </w:rPr>
              <w:t>（三）声环境影响</w:t>
            </w:r>
          </w:p>
          <w:p w:rsidR="00C36EEE" w:rsidRDefault="00C36EEE" w:rsidP="00C36EEE">
            <w:pPr>
              <w:pStyle w:val="p0"/>
              <w:spacing w:line="260" w:lineRule="exact"/>
              <w:ind w:left="210"/>
              <w:jc w:val="left"/>
              <w:rPr>
                <w:rFonts w:ascii="宋体" w:hAnsi="宋体"/>
                <w:color w:val="000000"/>
              </w:rPr>
            </w:pPr>
            <w:r w:rsidRPr="00C36EEE">
              <w:rPr>
                <w:rFonts w:ascii="宋体" w:hAnsi="宋体" w:hint="eastAsia"/>
                <w:color w:val="000000"/>
              </w:rPr>
              <w:t>施工时选用低噪声设备，并加强施工机械维护和保养，合理安排施工时间及施工工序，尽量缩短施工周期等</w:t>
            </w:r>
            <w:proofErr w:type="gramStart"/>
            <w:r w:rsidRPr="00C36EEE">
              <w:rPr>
                <w:rFonts w:ascii="宋体" w:hAnsi="宋体" w:hint="eastAsia"/>
                <w:color w:val="000000"/>
              </w:rPr>
              <w:t>措</w:t>
            </w:r>
            <w:proofErr w:type="gramEnd"/>
          </w:p>
          <w:p w:rsidR="00C36EEE" w:rsidRPr="00C36EEE" w:rsidRDefault="00C36EEE" w:rsidP="00C36EEE">
            <w:pPr>
              <w:pStyle w:val="p0"/>
              <w:spacing w:line="260" w:lineRule="exact"/>
              <w:ind w:left="210"/>
              <w:jc w:val="left"/>
              <w:rPr>
                <w:rFonts w:ascii="宋体" w:hAnsi="宋体"/>
                <w:color w:val="000000"/>
              </w:rPr>
            </w:pPr>
            <w:r w:rsidRPr="00C36EEE">
              <w:rPr>
                <w:rFonts w:ascii="宋体" w:hAnsi="宋体" w:hint="eastAsia"/>
                <w:color w:val="000000"/>
              </w:rPr>
              <w:t>（四）固体废弃物影响</w:t>
            </w:r>
          </w:p>
          <w:p w:rsidR="00C36EEE" w:rsidRDefault="00C36EEE" w:rsidP="00C36EEE">
            <w:pPr>
              <w:pStyle w:val="p0"/>
              <w:spacing w:line="260" w:lineRule="exact"/>
              <w:ind w:left="210"/>
              <w:jc w:val="left"/>
              <w:rPr>
                <w:rFonts w:ascii="宋体" w:hAnsi="宋体"/>
                <w:color w:val="000000"/>
              </w:rPr>
            </w:pPr>
            <w:r>
              <w:rPr>
                <w:rFonts w:ascii="宋体" w:hAnsi="宋体" w:hint="eastAsia"/>
                <w:color w:val="000000"/>
              </w:rPr>
              <w:t>①：</w:t>
            </w:r>
            <w:r w:rsidRPr="00C36EEE">
              <w:rPr>
                <w:rFonts w:ascii="宋体" w:hAnsi="宋体" w:hint="eastAsia"/>
                <w:color w:val="000000"/>
              </w:rPr>
              <w:t>施工人员产生的生活垃圾</w:t>
            </w:r>
            <w:r>
              <w:rPr>
                <w:rFonts w:ascii="宋体" w:hAnsi="宋体" w:hint="eastAsia"/>
                <w:color w:val="000000"/>
              </w:rPr>
              <w:t>20KG／ｄ，</w:t>
            </w:r>
            <w:r w:rsidRPr="00C36EEE">
              <w:rPr>
                <w:rFonts w:ascii="宋体" w:hAnsi="宋体" w:hint="eastAsia"/>
                <w:color w:val="000000"/>
              </w:rPr>
              <w:t>利用周边既有设施收集后不定期清运至附近垃圾收集站集中处置②：线路施工产生的</w:t>
            </w:r>
            <w:r>
              <w:rPr>
                <w:rFonts w:ascii="宋体" w:hAnsi="宋体" w:hint="eastAsia"/>
                <w:color w:val="000000"/>
              </w:rPr>
              <w:t>废弃土方，来源于塔基及电缆排管沟开挖。回填后进行植被恢复。</w:t>
            </w:r>
          </w:p>
          <w:p w:rsidR="00C36EEE" w:rsidRPr="00C36EEE" w:rsidRDefault="00C36EEE" w:rsidP="00C36EEE">
            <w:pPr>
              <w:pStyle w:val="p0"/>
              <w:spacing w:line="260" w:lineRule="exact"/>
              <w:ind w:left="210"/>
              <w:jc w:val="left"/>
              <w:rPr>
                <w:rFonts w:ascii="宋体" w:hAnsi="宋体"/>
                <w:color w:val="000000"/>
              </w:rPr>
            </w:pPr>
            <w:r w:rsidRPr="00C36EEE">
              <w:rPr>
                <w:rFonts w:ascii="宋体" w:hAnsi="宋体" w:hint="eastAsia"/>
                <w:color w:val="000000"/>
              </w:rPr>
              <w:t>二、营运期</w:t>
            </w:r>
          </w:p>
          <w:p w:rsidR="00C36EEE" w:rsidRPr="00C36EEE" w:rsidRDefault="00C36EEE" w:rsidP="00C36EEE">
            <w:pPr>
              <w:pStyle w:val="p0"/>
              <w:spacing w:line="260" w:lineRule="exact"/>
              <w:ind w:left="210"/>
              <w:jc w:val="left"/>
              <w:rPr>
                <w:rFonts w:ascii="宋体" w:hAnsi="宋体"/>
                <w:color w:val="000000"/>
              </w:rPr>
            </w:pPr>
            <w:r w:rsidRPr="00C36EEE">
              <w:rPr>
                <w:rFonts w:ascii="宋体" w:hAnsi="宋体" w:hint="eastAsia"/>
                <w:color w:val="000000"/>
              </w:rPr>
              <w:t>（一）噪声：</w:t>
            </w:r>
          </w:p>
          <w:p w:rsidR="00C36EEE" w:rsidRPr="00C36EEE" w:rsidRDefault="00C36EEE" w:rsidP="00C36EEE">
            <w:pPr>
              <w:pStyle w:val="p0"/>
              <w:spacing w:line="260" w:lineRule="exact"/>
              <w:ind w:left="210"/>
              <w:jc w:val="left"/>
              <w:rPr>
                <w:rFonts w:ascii="宋体" w:hAnsi="宋体"/>
                <w:color w:val="000000"/>
              </w:rPr>
            </w:pPr>
            <w:r w:rsidRPr="00C36EEE">
              <w:rPr>
                <w:rFonts w:ascii="宋体" w:hAnsi="宋体" w:hint="eastAsia"/>
                <w:color w:val="000000"/>
              </w:rPr>
              <w:t>1、站界处噪声能满足《工业企业厂界环境噪声排放标准》（GB12348-2008）2类标准、</w:t>
            </w:r>
            <w:proofErr w:type="gramStart"/>
            <w:r w:rsidRPr="00C36EEE">
              <w:rPr>
                <w:rFonts w:ascii="宋体" w:hAnsi="宋体" w:hint="eastAsia"/>
                <w:color w:val="000000"/>
              </w:rPr>
              <w:t>周边声</w:t>
            </w:r>
            <w:proofErr w:type="gramEnd"/>
            <w:r w:rsidRPr="00C36EEE">
              <w:rPr>
                <w:rFonts w:ascii="宋体" w:hAnsi="宋体" w:hint="eastAsia"/>
                <w:color w:val="000000"/>
              </w:rPr>
              <w:t>环境敏感点处能满足《声环境质量标准》（GB3096-2008）2 类标准的要求，经预测，本项目变电站建成后不会改变环境保护目标处的声环境现状。</w:t>
            </w:r>
          </w:p>
          <w:p w:rsidR="00C36EEE" w:rsidRPr="00C36EEE" w:rsidRDefault="00C36EEE" w:rsidP="00C36EEE">
            <w:pPr>
              <w:pStyle w:val="p0"/>
              <w:spacing w:line="260" w:lineRule="exact"/>
              <w:ind w:left="210"/>
              <w:jc w:val="left"/>
              <w:rPr>
                <w:rFonts w:ascii="宋体" w:hAnsi="宋体"/>
                <w:color w:val="000000"/>
              </w:rPr>
            </w:pPr>
            <w:r w:rsidRPr="00C36EEE">
              <w:rPr>
                <w:rFonts w:ascii="宋体" w:hAnsi="宋体" w:hint="eastAsia"/>
                <w:color w:val="000000"/>
              </w:rPr>
              <w:t>2、输电线路：根据类比，本项目新建输电线路投运后产生的昼间噪声值为</w:t>
            </w:r>
            <w:r>
              <w:rPr>
                <w:rFonts w:ascii="宋体" w:hAnsi="宋体" w:hint="eastAsia"/>
                <w:color w:val="000000"/>
              </w:rPr>
              <w:t>42.5</w:t>
            </w:r>
            <w:r w:rsidRPr="00C36EEE">
              <w:rPr>
                <w:rFonts w:ascii="宋体" w:hAnsi="宋体" w:hint="eastAsia"/>
                <w:color w:val="000000"/>
              </w:rPr>
              <w:t>dB（A），</w:t>
            </w:r>
            <w:r w:rsidRPr="00C36EEE">
              <w:rPr>
                <w:rFonts w:ascii="宋体" w:hAnsi="宋体" w:hint="eastAsia"/>
                <w:color w:val="000000"/>
              </w:rPr>
              <w:lastRenderedPageBreak/>
              <w:t>夜间噪声值为</w:t>
            </w:r>
            <w:r>
              <w:rPr>
                <w:rFonts w:ascii="宋体" w:hAnsi="宋体" w:hint="eastAsia"/>
                <w:color w:val="000000"/>
              </w:rPr>
              <w:t>38.6</w:t>
            </w:r>
            <w:r w:rsidRPr="00C36EEE">
              <w:rPr>
                <w:rFonts w:ascii="宋体" w:hAnsi="宋体" w:hint="eastAsia"/>
                <w:color w:val="000000"/>
              </w:rPr>
              <w:t>dB（A），满足《声环境质量标准》（GB3096-2008）3类及2类评价标准要求。</w:t>
            </w:r>
          </w:p>
          <w:p w:rsidR="00C36EEE" w:rsidRPr="00C36EEE" w:rsidRDefault="00C36EEE" w:rsidP="00C36EEE">
            <w:pPr>
              <w:pStyle w:val="p0"/>
              <w:spacing w:line="260" w:lineRule="exact"/>
              <w:ind w:left="210"/>
              <w:jc w:val="left"/>
              <w:rPr>
                <w:rFonts w:ascii="宋体" w:hAnsi="宋体"/>
                <w:color w:val="000000"/>
              </w:rPr>
            </w:pPr>
            <w:r w:rsidRPr="00C36EEE">
              <w:rPr>
                <w:rFonts w:ascii="宋体" w:hAnsi="宋体" w:hint="eastAsia"/>
                <w:color w:val="000000"/>
              </w:rPr>
              <w:t>（二）电磁环境：</w:t>
            </w:r>
          </w:p>
          <w:p w:rsidR="00C36EEE" w:rsidRPr="00C36EEE" w:rsidRDefault="00C36EEE" w:rsidP="00C36EEE">
            <w:pPr>
              <w:pStyle w:val="p0"/>
              <w:spacing w:line="260" w:lineRule="exact"/>
              <w:ind w:left="210"/>
              <w:jc w:val="left"/>
              <w:rPr>
                <w:rFonts w:ascii="宋体" w:hAnsi="宋体"/>
                <w:color w:val="000000"/>
              </w:rPr>
            </w:pPr>
            <w:r>
              <w:rPr>
                <w:rFonts w:ascii="宋体" w:hAnsi="宋体" w:hint="eastAsia"/>
                <w:color w:val="000000"/>
              </w:rPr>
              <w:t>架空线路预测在距离中心线-6.5m处，</w:t>
            </w:r>
            <w:r w:rsidRPr="00C36EEE">
              <w:rPr>
                <w:rFonts w:ascii="宋体" w:hAnsi="宋体" w:hint="eastAsia"/>
                <w:color w:val="000000"/>
              </w:rPr>
              <w:t>工频电场强度（最大值</w:t>
            </w:r>
            <w:r>
              <w:rPr>
                <w:rFonts w:ascii="宋体" w:hAnsi="宋体" w:hint="eastAsia"/>
                <w:color w:val="000000"/>
              </w:rPr>
              <w:t>2.6828K</w:t>
            </w:r>
            <w:r w:rsidRPr="00C36EEE">
              <w:rPr>
                <w:rFonts w:ascii="宋体" w:hAnsi="宋体" w:hint="eastAsia"/>
                <w:color w:val="000000"/>
              </w:rPr>
              <w:t>V/m）、工频磁感应强度(最大值</w:t>
            </w:r>
            <w:r>
              <w:rPr>
                <w:rFonts w:ascii="宋体" w:hAnsi="宋体" w:hint="eastAsia"/>
                <w:color w:val="000000"/>
              </w:rPr>
              <w:t>21.2525</w:t>
            </w:r>
            <w:r w:rsidRPr="00C36EEE">
              <w:rPr>
                <w:rFonts w:ascii="宋体" w:hAnsi="宋体" w:hint="eastAsia"/>
                <w:color w:val="000000"/>
              </w:rPr>
              <w:t>μT)均满足《电磁环境控制限值》（GB8702-2014）中公众曝露控制限值（工频电场4000V/m、工频磁感应强度100μT）的控制要求，。</w:t>
            </w:r>
          </w:p>
          <w:p w:rsidR="00C36EEE" w:rsidRPr="00C36EEE" w:rsidRDefault="00C36EEE" w:rsidP="00C36EEE">
            <w:pPr>
              <w:pStyle w:val="p0"/>
              <w:spacing w:line="260" w:lineRule="exact"/>
              <w:ind w:left="210"/>
              <w:jc w:val="left"/>
              <w:rPr>
                <w:rFonts w:ascii="宋体" w:hAnsi="宋体"/>
                <w:color w:val="000000"/>
              </w:rPr>
            </w:pPr>
            <w:r w:rsidRPr="00C36EEE">
              <w:rPr>
                <w:rFonts w:ascii="宋体" w:hAnsi="宋体" w:hint="eastAsia"/>
                <w:color w:val="000000"/>
              </w:rPr>
              <w:t>（三）水环境影响</w:t>
            </w:r>
          </w:p>
          <w:p w:rsidR="00C36EEE" w:rsidRPr="00C36EEE" w:rsidRDefault="00C36EEE" w:rsidP="00C36EEE">
            <w:pPr>
              <w:pStyle w:val="p0"/>
              <w:spacing w:line="260" w:lineRule="exact"/>
              <w:ind w:left="210"/>
              <w:jc w:val="left"/>
              <w:rPr>
                <w:rFonts w:ascii="宋体" w:hAnsi="宋体"/>
                <w:color w:val="000000"/>
              </w:rPr>
            </w:pPr>
            <w:r>
              <w:rPr>
                <w:rFonts w:ascii="宋体" w:hAnsi="宋体" w:hint="eastAsia"/>
                <w:color w:val="000000"/>
              </w:rPr>
              <w:t>本工程输电线路运行期无废水产生</w:t>
            </w:r>
          </w:p>
          <w:p w:rsidR="00C36EEE" w:rsidRPr="00C36EEE" w:rsidRDefault="00C36EEE" w:rsidP="00C36EEE">
            <w:pPr>
              <w:pStyle w:val="p0"/>
              <w:spacing w:line="260" w:lineRule="exact"/>
              <w:ind w:left="210"/>
              <w:jc w:val="left"/>
              <w:rPr>
                <w:rFonts w:ascii="宋体" w:hAnsi="宋体"/>
                <w:color w:val="000000"/>
              </w:rPr>
            </w:pPr>
            <w:r w:rsidRPr="00C36EEE">
              <w:rPr>
                <w:rFonts w:ascii="宋体" w:hAnsi="宋体" w:hint="eastAsia"/>
                <w:color w:val="000000"/>
              </w:rPr>
              <w:t>（四）大气环境影响</w:t>
            </w:r>
          </w:p>
          <w:p w:rsidR="00C36EEE" w:rsidRPr="00C36EEE" w:rsidRDefault="00C36EEE" w:rsidP="00C36EEE">
            <w:pPr>
              <w:pStyle w:val="p0"/>
              <w:spacing w:line="260" w:lineRule="exact"/>
              <w:ind w:left="210"/>
              <w:jc w:val="left"/>
              <w:rPr>
                <w:rFonts w:ascii="宋体" w:hAnsi="宋体"/>
                <w:color w:val="000000"/>
              </w:rPr>
            </w:pPr>
            <w:r w:rsidRPr="00C36EEE">
              <w:rPr>
                <w:rFonts w:ascii="宋体" w:hAnsi="宋体" w:hint="eastAsia"/>
                <w:color w:val="000000"/>
              </w:rPr>
              <w:t>本项目线路投运后，无大气污染物产生，不影响项目所在区域大气环境功能。</w:t>
            </w:r>
          </w:p>
          <w:p w:rsidR="00C36EEE" w:rsidRPr="00C36EEE" w:rsidRDefault="00C36EEE" w:rsidP="00C36EEE">
            <w:pPr>
              <w:pStyle w:val="p0"/>
              <w:spacing w:line="260" w:lineRule="exact"/>
              <w:ind w:left="210"/>
              <w:jc w:val="left"/>
              <w:rPr>
                <w:rFonts w:ascii="宋体" w:hAnsi="宋体"/>
                <w:color w:val="000000"/>
              </w:rPr>
            </w:pPr>
            <w:r w:rsidRPr="00C36EEE">
              <w:rPr>
                <w:rFonts w:ascii="宋体" w:hAnsi="宋体" w:hint="eastAsia"/>
                <w:color w:val="000000"/>
              </w:rPr>
              <w:t>（五）固体废物</w:t>
            </w:r>
          </w:p>
          <w:p w:rsidR="00C36EEE" w:rsidRPr="00C36EEE" w:rsidRDefault="00C36EEE" w:rsidP="00C36EEE">
            <w:pPr>
              <w:pStyle w:val="p0"/>
              <w:spacing w:line="260" w:lineRule="exact"/>
              <w:ind w:left="210"/>
              <w:jc w:val="left"/>
              <w:rPr>
                <w:rFonts w:ascii="宋体" w:hAnsi="宋体"/>
                <w:color w:val="000000"/>
              </w:rPr>
            </w:pPr>
            <w:r>
              <w:rPr>
                <w:rFonts w:ascii="宋体" w:hAnsi="宋体" w:hint="eastAsia"/>
                <w:color w:val="000000"/>
              </w:rPr>
              <w:t>本工程输电线路运行期无固定废弃物产生</w:t>
            </w:r>
          </w:p>
          <w:p w:rsidR="00C36EEE" w:rsidRPr="00C36EEE" w:rsidRDefault="00C36EEE" w:rsidP="00C36EEE">
            <w:pPr>
              <w:pStyle w:val="p0"/>
              <w:spacing w:line="260" w:lineRule="exact"/>
              <w:ind w:left="210"/>
              <w:jc w:val="left"/>
              <w:rPr>
                <w:rFonts w:ascii="宋体" w:hAnsi="宋体"/>
                <w:color w:val="000000"/>
              </w:rPr>
            </w:pPr>
            <w:r w:rsidRPr="00C36EEE">
              <w:rPr>
                <w:rFonts w:ascii="宋体" w:hAnsi="宋体" w:hint="eastAsia"/>
                <w:color w:val="000000"/>
              </w:rPr>
              <w:t>（六）生态环境</w:t>
            </w:r>
          </w:p>
          <w:p w:rsidR="00C36EEE" w:rsidRPr="0067790C" w:rsidRDefault="00C36EEE" w:rsidP="00C36EEE">
            <w:pPr>
              <w:pStyle w:val="p0"/>
              <w:spacing w:line="260" w:lineRule="exact"/>
              <w:ind w:left="210"/>
              <w:jc w:val="left"/>
              <w:rPr>
                <w:rFonts w:ascii="宋体" w:hAnsi="宋体"/>
                <w:color w:val="000000"/>
              </w:rPr>
            </w:pPr>
            <w:r w:rsidRPr="00C36EEE">
              <w:rPr>
                <w:rFonts w:ascii="宋体" w:hAnsi="宋体" w:hint="eastAsia"/>
                <w:color w:val="000000"/>
              </w:rPr>
              <w:t>本项目永久占地面积较小，不涉及特殊生态环境，施工结束后及时利用当地生态系统中原有物种进行植被恢复，采取相应措施后，不会改变环境生态功能。</w:t>
            </w:r>
          </w:p>
        </w:tc>
      </w:tr>
    </w:tbl>
    <w:p w:rsidR="00A94B2C" w:rsidRDefault="00A94B2C" w:rsidP="00A94B2C">
      <w:pPr>
        <w:rPr>
          <w:szCs w:val="21"/>
        </w:rPr>
      </w:pPr>
    </w:p>
    <w:p w:rsidR="00C36EEE" w:rsidRPr="001A1761" w:rsidRDefault="00C36EEE" w:rsidP="00A94B2C">
      <w:pPr>
        <w:rPr>
          <w:szCs w:val="21"/>
        </w:rPr>
      </w:pPr>
    </w:p>
    <w:p w:rsidR="00E013F8" w:rsidRPr="001A1761" w:rsidRDefault="00E013F8">
      <w:pPr>
        <w:rPr>
          <w:szCs w:val="21"/>
        </w:rPr>
      </w:pPr>
    </w:p>
    <w:sectPr w:rsidR="00E013F8" w:rsidRPr="001A1761">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7A5" w:rsidRDefault="006947A5" w:rsidP="0067790C">
      <w:r>
        <w:separator/>
      </w:r>
    </w:p>
  </w:endnote>
  <w:endnote w:type="continuationSeparator" w:id="0">
    <w:p w:rsidR="006947A5" w:rsidRDefault="006947A5" w:rsidP="0067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宋体w">
    <w:altName w:val="宋体"/>
    <w:panose1 w:val="00000000000000000000"/>
    <w:charset w:val="86"/>
    <w:family w:val="roman"/>
    <w:notTrueType/>
    <w:pitch w:val="default"/>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226" w:rsidRDefault="0054722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226" w:rsidRDefault="0054722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226" w:rsidRDefault="0054722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7A5" w:rsidRDefault="006947A5" w:rsidP="0067790C">
      <w:r>
        <w:separator/>
      </w:r>
    </w:p>
  </w:footnote>
  <w:footnote w:type="continuationSeparator" w:id="0">
    <w:p w:rsidR="006947A5" w:rsidRDefault="006947A5" w:rsidP="006779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226" w:rsidRDefault="0054722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226" w:rsidRDefault="00547226" w:rsidP="00547226">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226" w:rsidRDefault="0054722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2759F"/>
    <w:multiLevelType w:val="hybridMultilevel"/>
    <w:tmpl w:val="D6F648EE"/>
    <w:lvl w:ilvl="0" w:tplc="6D9C7BC6">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
    <w:nsid w:val="18692243"/>
    <w:multiLevelType w:val="hybridMultilevel"/>
    <w:tmpl w:val="B8A4EA4E"/>
    <w:lvl w:ilvl="0" w:tplc="AD96E0C0">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nsid w:val="4F8E4F40"/>
    <w:multiLevelType w:val="hybridMultilevel"/>
    <w:tmpl w:val="FF786416"/>
    <w:lvl w:ilvl="0" w:tplc="54C4437A">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B2C"/>
    <w:rsid w:val="00095482"/>
    <w:rsid w:val="00096250"/>
    <w:rsid w:val="00096352"/>
    <w:rsid w:val="000D5DDD"/>
    <w:rsid w:val="00133EDF"/>
    <w:rsid w:val="001A1761"/>
    <w:rsid w:val="001A549C"/>
    <w:rsid w:val="003240CF"/>
    <w:rsid w:val="00445785"/>
    <w:rsid w:val="004B1C4C"/>
    <w:rsid w:val="004E29F1"/>
    <w:rsid w:val="00547226"/>
    <w:rsid w:val="005665DE"/>
    <w:rsid w:val="005A2887"/>
    <w:rsid w:val="0066145E"/>
    <w:rsid w:val="0067790C"/>
    <w:rsid w:val="00693399"/>
    <w:rsid w:val="006947A5"/>
    <w:rsid w:val="00864202"/>
    <w:rsid w:val="00917A8C"/>
    <w:rsid w:val="00932207"/>
    <w:rsid w:val="009C131B"/>
    <w:rsid w:val="00A24C6D"/>
    <w:rsid w:val="00A94B2C"/>
    <w:rsid w:val="00AC0C5E"/>
    <w:rsid w:val="00B33937"/>
    <w:rsid w:val="00BB13E3"/>
    <w:rsid w:val="00C36EEE"/>
    <w:rsid w:val="00CA3F54"/>
    <w:rsid w:val="00E013F8"/>
    <w:rsid w:val="00E32190"/>
    <w:rsid w:val="00EA59CB"/>
    <w:rsid w:val="00FA4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4B2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A94B2C"/>
    <w:pPr>
      <w:widowControl/>
    </w:pPr>
    <w:rPr>
      <w:kern w:val="0"/>
      <w:szCs w:val="21"/>
    </w:rPr>
  </w:style>
  <w:style w:type="paragraph" w:customStyle="1" w:styleId="Default">
    <w:name w:val="Default"/>
    <w:rsid w:val="00A94B2C"/>
    <w:pPr>
      <w:widowControl w:val="0"/>
      <w:autoSpaceDE w:val="0"/>
      <w:autoSpaceDN w:val="0"/>
      <w:adjustRightInd w:val="0"/>
    </w:pPr>
    <w:rPr>
      <w:rFonts w:ascii="宋体w" w:eastAsia="宋体w" w:cs="宋体w"/>
      <w:color w:val="000000"/>
      <w:sz w:val="24"/>
      <w:szCs w:val="24"/>
    </w:rPr>
  </w:style>
  <w:style w:type="paragraph" w:styleId="a3">
    <w:name w:val="List Paragraph"/>
    <w:basedOn w:val="a"/>
    <w:uiPriority w:val="34"/>
    <w:qFormat/>
    <w:rsid w:val="00133EDF"/>
    <w:pPr>
      <w:ind w:firstLineChars="200" w:firstLine="420"/>
    </w:pPr>
  </w:style>
  <w:style w:type="paragraph" w:styleId="a4">
    <w:name w:val="Balloon Text"/>
    <w:basedOn w:val="a"/>
    <w:link w:val="Char"/>
    <w:rsid w:val="001A549C"/>
    <w:rPr>
      <w:sz w:val="18"/>
      <w:szCs w:val="18"/>
    </w:rPr>
  </w:style>
  <w:style w:type="character" w:customStyle="1" w:styleId="Char">
    <w:name w:val="批注框文本 Char"/>
    <w:basedOn w:val="a0"/>
    <w:link w:val="a4"/>
    <w:rsid w:val="001A549C"/>
    <w:rPr>
      <w:kern w:val="2"/>
      <w:sz w:val="18"/>
      <w:szCs w:val="18"/>
    </w:rPr>
  </w:style>
  <w:style w:type="paragraph" w:styleId="a5">
    <w:name w:val="header"/>
    <w:basedOn w:val="a"/>
    <w:link w:val="Char0"/>
    <w:rsid w:val="0067790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67790C"/>
    <w:rPr>
      <w:kern w:val="2"/>
      <w:sz w:val="18"/>
      <w:szCs w:val="18"/>
    </w:rPr>
  </w:style>
  <w:style w:type="paragraph" w:styleId="a6">
    <w:name w:val="footer"/>
    <w:basedOn w:val="a"/>
    <w:link w:val="Char1"/>
    <w:rsid w:val="0067790C"/>
    <w:pPr>
      <w:tabs>
        <w:tab w:val="center" w:pos="4153"/>
        <w:tab w:val="right" w:pos="8306"/>
      </w:tabs>
      <w:snapToGrid w:val="0"/>
      <w:jc w:val="left"/>
    </w:pPr>
    <w:rPr>
      <w:sz w:val="18"/>
      <w:szCs w:val="18"/>
    </w:rPr>
  </w:style>
  <w:style w:type="character" w:customStyle="1" w:styleId="Char1">
    <w:name w:val="页脚 Char"/>
    <w:basedOn w:val="a0"/>
    <w:link w:val="a6"/>
    <w:rsid w:val="0067790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4B2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A94B2C"/>
    <w:pPr>
      <w:widowControl/>
    </w:pPr>
    <w:rPr>
      <w:kern w:val="0"/>
      <w:szCs w:val="21"/>
    </w:rPr>
  </w:style>
  <w:style w:type="paragraph" w:customStyle="1" w:styleId="Default">
    <w:name w:val="Default"/>
    <w:rsid w:val="00A94B2C"/>
    <w:pPr>
      <w:widowControl w:val="0"/>
      <w:autoSpaceDE w:val="0"/>
      <w:autoSpaceDN w:val="0"/>
      <w:adjustRightInd w:val="0"/>
    </w:pPr>
    <w:rPr>
      <w:rFonts w:ascii="宋体w" w:eastAsia="宋体w" w:cs="宋体w"/>
      <w:color w:val="000000"/>
      <w:sz w:val="24"/>
      <w:szCs w:val="24"/>
    </w:rPr>
  </w:style>
  <w:style w:type="paragraph" w:styleId="a3">
    <w:name w:val="List Paragraph"/>
    <w:basedOn w:val="a"/>
    <w:uiPriority w:val="34"/>
    <w:qFormat/>
    <w:rsid w:val="00133EDF"/>
    <w:pPr>
      <w:ind w:firstLineChars="200" w:firstLine="420"/>
    </w:pPr>
  </w:style>
  <w:style w:type="paragraph" w:styleId="a4">
    <w:name w:val="Balloon Text"/>
    <w:basedOn w:val="a"/>
    <w:link w:val="Char"/>
    <w:rsid w:val="001A549C"/>
    <w:rPr>
      <w:sz w:val="18"/>
      <w:szCs w:val="18"/>
    </w:rPr>
  </w:style>
  <w:style w:type="character" w:customStyle="1" w:styleId="Char">
    <w:name w:val="批注框文本 Char"/>
    <w:basedOn w:val="a0"/>
    <w:link w:val="a4"/>
    <w:rsid w:val="001A549C"/>
    <w:rPr>
      <w:kern w:val="2"/>
      <w:sz w:val="18"/>
      <w:szCs w:val="18"/>
    </w:rPr>
  </w:style>
  <w:style w:type="paragraph" w:styleId="a5">
    <w:name w:val="header"/>
    <w:basedOn w:val="a"/>
    <w:link w:val="Char0"/>
    <w:rsid w:val="0067790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67790C"/>
    <w:rPr>
      <w:kern w:val="2"/>
      <w:sz w:val="18"/>
      <w:szCs w:val="18"/>
    </w:rPr>
  </w:style>
  <w:style w:type="paragraph" w:styleId="a6">
    <w:name w:val="footer"/>
    <w:basedOn w:val="a"/>
    <w:link w:val="Char1"/>
    <w:rsid w:val="0067790C"/>
    <w:pPr>
      <w:tabs>
        <w:tab w:val="center" w:pos="4153"/>
        <w:tab w:val="right" w:pos="8306"/>
      </w:tabs>
      <w:snapToGrid w:val="0"/>
      <w:jc w:val="left"/>
    </w:pPr>
    <w:rPr>
      <w:sz w:val="18"/>
      <w:szCs w:val="18"/>
    </w:rPr>
  </w:style>
  <w:style w:type="character" w:customStyle="1" w:styleId="Char1">
    <w:name w:val="页脚 Char"/>
    <w:basedOn w:val="a0"/>
    <w:link w:val="a6"/>
    <w:rsid w:val="0067790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81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60A20-31F8-4922-8FF0-A7DF28D61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412</Words>
  <Characters>2352</Characters>
  <Application>Microsoft Office Word</Application>
  <DocSecurity>0</DocSecurity>
  <Lines>19</Lines>
  <Paragraphs>5</Paragraphs>
  <ScaleCrop>false</ScaleCrop>
  <Company>微软中国</Company>
  <LinksUpToDate>false</LinksUpToDate>
  <CharactersWithSpaces>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郑长鈞</dc:creator>
  <cp:lastModifiedBy>杜青</cp:lastModifiedBy>
  <cp:revision>2</cp:revision>
  <cp:lastPrinted>2021-06-09T05:57:00Z</cp:lastPrinted>
  <dcterms:created xsi:type="dcterms:W3CDTF">2021-08-04T02:04:00Z</dcterms:created>
  <dcterms:modified xsi:type="dcterms:W3CDTF">2021-08-04T02:04:00Z</dcterms:modified>
</cp:coreProperties>
</file>