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F608A" w14:textId="77777777" w:rsidR="00AC281B" w:rsidRPr="00A74CF4" w:rsidRDefault="00AC281B" w:rsidP="00AC281B">
      <w:pPr>
        <w:adjustRightInd w:val="0"/>
        <w:spacing w:line="578" w:lineRule="exact"/>
        <w:jc w:val="center"/>
        <w:rPr>
          <w:rFonts w:eastAsia="方正小标宋简体"/>
          <w:sz w:val="44"/>
          <w:szCs w:val="44"/>
        </w:rPr>
      </w:pPr>
      <w:r w:rsidRPr="00A74CF4">
        <w:rPr>
          <w:rFonts w:eastAsia="方正小标宋简体"/>
          <w:sz w:val="44"/>
          <w:szCs w:val="44"/>
        </w:rPr>
        <w:t>达州市人民政府</w:t>
      </w:r>
      <w:bookmarkStart w:id="0" w:name="_GoBack"/>
      <w:bookmarkEnd w:id="0"/>
    </w:p>
    <w:p w14:paraId="7B9782CB" w14:textId="77777777" w:rsidR="00AC281B" w:rsidRPr="00A74CF4" w:rsidRDefault="00AC281B" w:rsidP="00AC281B">
      <w:pPr>
        <w:adjustRightInd w:val="0"/>
        <w:spacing w:line="578" w:lineRule="exact"/>
        <w:jc w:val="center"/>
        <w:rPr>
          <w:rFonts w:eastAsia="方正小标宋简体"/>
          <w:sz w:val="44"/>
          <w:szCs w:val="44"/>
        </w:rPr>
      </w:pPr>
      <w:r w:rsidRPr="00A74CF4">
        <w:rPr>
          <w:rFonts w:eastAsia="方正小标宋简体"/>
          <w:sz w:val="44"/>
          <w:szCs w:val="44"/>
        </w:rPr>
        <w:t>关于落实生态保护红线、环境质量底线、</w:t>
      </w:r>
    </w:p>
    <w:p w14:paraId="4DB9F92E" w14:textId="0CEE6355" w:rsidR="00AC281B" w:rsidRPr="00A74CF4" w:rsidRDefault="00AC281B" w:rsidP="00AC281B">
      <w:pPr>
        <w:adjustRightInd w:val="0"/>
        <w:spacing w:line="578" w:lineRule="exact"/>
        <w:jc w:val="center"/>
        <w:rPr>
          <w:rFonts w:eastAsia="方正小标宋简体"/>
          <w:sz w:val="44"/>
          <w:szCs w:val="44"/>
        </w:rPr>
      </w:pPr>
      <w:r w:rsidRPr="00A74CF4">
        <w:rPr>
          <w:rFonts w:eastAsia="方正小标宋简体"/>
          <w:sz w:val="44"/>
          <w:szCs w:val="44"/>
        </w:rPr>
        <w:t>资源利用上线，制定生态环境准入清单实施生态环境分区管控的通知</w:t>
      </w:r>
    </w:p>
    <w:p w14:paraId="72993DE3" w14:textId="6924B4E1" w:rsidR="00AC281B" w:rsidRPr="00A74CF4" w:rsidRDefault="00AC281B" w:rsidP="00AC281B">
      <w:pPr>
        <w:adjustRightInd w:val="0"/>
        <w:spacing w:line="578" w:lineRule="exact"/>
        <w:jc w:val="center"/>
        <w:rPr>
          <w:rFonts w:eastAsia="楷体_GB2312"/>
          <w:sz w:val="32"/>
          <w:szCs w:val="32"/>
        </w:rPr>
      </w:pPr>
      <w:r w:rsidRPr="00A74CF4">
        <w:rPr>
          <w:rFonts w:eastAsia="楷体_GB2312"/>
          <w:sz w:val="32"/>
          <w:szCs w:val="32"/>
        </w:rPr>
        <w:t>（</w:t>
      </w:r>
      <w:r>
        <w:rPr>
          <w:rFonts w:eastAsia="楷体_GB2312" w:hint="eastAsia"/>
          <w:sz w:val="32"/>
          <w:szCs w:val="32"/>
        </w:rPr>
        <w:t>征求意见</w:t>
      </w:r>
      <w:r w:rsidRPr="00A74CF4">
        <w:rPr>
          <w:rFonts w:eastAsia="楷体_GB2312"/>
          <w:sz w:val="32"/>
          <w:szCs w:val="32"/>
        </w:rPr>
        <w:t>稿）</w:t>
      </w:r>
    </w:p>
    <w:p w14:paraId="7BE8280B" w14:textId="77777777" w:rsidR="00AC281B" w:rsidRPr="00A74CF4" w:rsidRDefault="00AC281B" w:rsidP="00AC281B">
      <w:pPr>
        <w:pStyle w:val="2"/>
        <w:spacing w:before="0" w:beforeAutospacing="0" w:line="578" w:lineRule="exact"/>
        <w:ind w:firstLine="0"/>
        <w:rPr>
          <w:highlight w:val="yellow"/>
        </w:rPr>
      </w:pPr>
    </w:p>
    <w:p w14:paraId="1455347F" w14:textId="77777777" w:rsidR="00AC281B" w:rsidRPr="00A74CF4" w:rsidRDefault="00AC281B" w:rsidP="00AC281B">
      <w:pPr>
        <w:adjustRightInd w:val="0"/>
        <w:spacing w:line="578" w:lineRule="exact"/>
        <w:rPr>
          <w:rFonts w:eastAsia="仿宋_GB2312"/>
          <w:sz w:val="32"/>
          <w:szCs w:val="32"/>
        </w:rPr>
      </w:pPr>
      <w:r w:rsidRPr="00A74CF4">
        <w:rPr>
          <w:rFonts w:eastAsia="仿宋_GB2312"/>
          <w:sz w:val="32"/>
          <w:szCs w:val="32"/>
        </w:rPr>
        <w:t>各县（市、区）人民政府，达州高新区管委会，市级有关部门（单位）：</w:t>
      </w:r>
    </w:p>
    <w:p w14:paraId="23CBA16A"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sz w:val="32"/>
          <w:szCs w:val="32"/>
        </w:rPr>
        <w:t>为深入贯彻习近平生态文明思想，全面落实党中央、国务院和省委、省政府关于全面加强生态环境保护深入打好污染防治攻坚战的重大决策部署，落实四川省人民政府《关于落实生态保护红线、环境质量底线、资源利用上线制定生态环境准入清单实施生态环境分区管控的通知》（川府发〔</w:t>
      </w:r>
      <w:r w:rsidRPr="00A74CF4">
        <w:rPr>
          <w:rFonts w:eastAsia="仿宋_GB2312"/>
          <w:sz w:val="32"/>
          <w:szCs w:val="32"/>
        </w:rPr>
        <w:t>2020</w:t>
      </w:r>
      <w:r w:rsidRPr="00A74CF4">
        <w:rPr>
          <w:rFonts w:eastAsia="仿宋_GB2312"/>
          <w:sz w:val="32"/>
          <w:szCs w:val="32"/>
        </w:rPr>
        <w:t>〕</w:t>
      </w:r>
      <w:r w:rsidRPr="00A74CF4">
        <w:rPr>
          <w:rFonts w:eastAsia="仿宋_GB2312"/>
          <w:sz w:val="32"/>
          <w:szCs w:val="32"/>
        </w:rPr>
        <w:t>9</w:t>
      </w:r>
      <w:r w:rsidRPr="00A74CF4">
        <w:rPr>
          <w:rFonts w:eastAsia="仿宋_GB2312"/>
          <w:sz w:val="32"/>
          <w:szCs w:val="32"/>
        </w:rPr>
        <w:t>号），推动全市生态环境质量持续改善和经济社会高质量发展，现就落实生态保护红线、环境质量底线、资源利用上线，制定生态环境准入清单（简称</w:t>
      </w:r>
      <w:r w:rsidRPr="00A74CF4">
        <w:rPr>
          <w:rFonts w:eastAsia="仿宋_GB2312"/>
          <w:sz w:val="32"/>
          <w:szCs w:val="32"/>
        </w:rPr>
        <w:t>“</w:t>
      </w:r>
      <w:r w:rsidRPr="00A74CF4">
        <w:rPr>
          <w:rFonts w:eastAsia="仿宋_GB2312"/>
          <w:sz w:val="32"/>
          <w:szCs w:val="32"/>
        </w:rPr>
        <w:t>三线一单</w:t>
      </w:r>
      <w:r w:rsidRPr="00A74CF4">
        <w:rPr>
          <w:rFonts w:eastAsia="仿宋_GB2312"/>
          <w:sz w:val="32"/>
          <w:szCs w:val="32"/>
        </w:rPr>
        <w:t>”</w:t>
      </w:r>
      <w:r w:rsidRPr="00A74CF4">
        <w:rPr>
          <w:rFonts w:eastAsia="仿宋_GB2312"/>
          <w:sz w:val="32"/>
          <w:szCs w:val="32"/>
        </w:rPr>
        <w:t>），建立生态环境分区管控体系并监督实施提出如下要求，请认真抓好落实。</w:t>
      </w:r>
    </w:p>
    <w:p w14:paraId="55FC189A" w14:textId="77777777" w:rsidR="00AC281B" w:rsidRPr="00A74CF4" w:rsidRDefault="00AC281B" w:rsidP="00AC281B">
      <w:pPr>
        <w:adjustRightInd w:val="0"/>
        <w:spacing w:line="578" w:lineRule="exact"/>
        <w:ind w:firstLineChars="200" w:firstLine="640"/>
        <w:rPr>
          <w:rFonts w:eastAsia="黑体"/>
          <w:bCs/>
          <w:sz w:val="32"/>
          <w:szCs w:val="32"/>
        </w:rPr>
      </w:pPr>
      <w:r w:rsidRPr="00A74CF4">
        <w:rPr>
          <w:rFonts w:eastAsia="黑体"/>
          <w:bCs/>
          <w:sz w:val="32"/>
          <w:szCs w:val="32"/>
        </w:rPr>
        <w:t>一、总体要求</w:t>
      </w:r>
    </w:p>
    <w:p w14:paraId="4348B585" w14:textId="77777777" w:rsidR="00AC281B" w:rsidRPr="00A74CF4" w:rsidRDefault="00AC281B" w:rsidP="00AC281B">
      <w:pPr>
        <w:adjustRightInd w:val="0"/>
        <w:spacing w:line="578" w:lineRule="exact"/>
        <w:ind w:firstLineChars="200" w:firstLine="640"/>
        <w:rPr>
          <w:rFonts w:eastAsia="楷体_GB2312"/>
          <w:bCs/>
          <w:sz w:val="32"/>
          <w:szCs w:val="32"/>
        </w:rPr>
      </w:pPr>
      <w:r w:rsidRPr="00A74CF4">
        <w:rPr>
          <w:rFonts w:eastAsia="楷体_GB2312"/>
          <w:bCs/>
          <w:sz w:val="32"/>
          <w:szCs w:val="32"/>
        </w:rPr>
        <w:t>（一）指导思想</w:t>
      </w:r>
    </w:p>
    <w:p w14:paraId="57688688"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sz w:val="32"/>
          <w:szCs w:val="32"/>
        </w:rPr>
        <w:t>以习近平新时代中国特色社会主义思想为指导，全面贯彻习近平生态文明思想和党的十九大，十九届二中、三中、四中、五中全会精神，按照党中央、国务院和省委、省政府重大决策部署，建立实施生态环境分区管控体系，推进生态环境治理体系和治理能力现代化，加快建设美丽达州，筑牢</w:t>
      </w:r>
      <w:r w:rsidRPr="00A74CF4">
        <w:rPr>
          <w:rFonts w:eastAsia="仿宋_GB2312"/>
          <w:sz w:val="32"/>
          <w:szCs w:val="32"/>
        </w:rPr>
        <w:lastRenderedPageBreak/>
        <w:t>长江上游重要生态屏障，协同推进达州经济社会高质量发展和生态环境高水平保护。</w:t>
      </w:r>
    </w:p>
    <w:p w14:paraId="5FFDF9BA" w14:textId="77777777" w:rsidR="00AC281B" w:rsidRPr="00A74CF4" w:rsidRDefault="00AC281B" w:rsidP="00AC281B">
      <w:pPr>
        <w:adjustRightInd w:val="0"/>
        <w:spacing w:line="578" w:lineRule="exact"/>
        <w:ind w:firstLineChars="200" w:firstLine="640"/>
        <w:rPr>
          <w:rFonts w:eastAsia="楷体_GB2312"/>
          <w:bCs/>
          <w:sz w:val="32"/>
          <w:szCs w:val="32"/>
        </w:rPr>
      </w:pPr>
      <w:r w:rsidRPr="00A74CF4">
        <w:rPr>
          <w:rFonts w:eastAsia="楷体_GB2312"/>
          <w:bCs/>
          <w:sz w:val="32"/>
          <w:szCs w:val="32"/>
        </w:rPr>
        <w:t>（二）主要目标</w:t>
      </w:r>
    </w:p>
    <w:p w14:paraId="2D624B1C"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sz w:val="32"/>
          <w:szCs w:val="32"/>
        </w:rPr>
        <w:t>到</w:t>
      </w:r>
      <w:r w:rsidRPr="00A74CF4">
        <w:rPr>
          <w:rFonts w:eastAsia="仿宋_GB2312"/>
          <w:sz w:val="32"/>
          <w:szCs w:val="32"/>
        </w:rPr>
        <w:t>2025</w:t>
      </w:r>
      <w:r w:rsidRPr="00A74CF4">
        <w:rPr>
          <w:rFonts w:eastAsia="仿宋_GB2312"/>
          <w:sz w:val="32"/>
          <w:szCs w:val="32"/>
        </w:rPr>
        <w:t>年，绿色低碳生活方式加快形成，绿色低碳循环经济体系加快构建，能源资源开发利用效率大幅提升，污染防治攻坚战深入推进，主要污染物排放总量持续减少，城乡人居环境明显改善，生态文明制度体系更加健全，嘉陵江上游生态屏障更加巩固，美丽达州建设初见成效。到</w:t>
      </w:r>
      <w:r w:rsidRPr="00A74CF4">
        <w:rPr>
          <w:rFonts w:eastAsia="仿宋_GB2312"/>
          <w:sz w:val="32"/>
          <w:szCs w:val="32"/>
        </w:rPr>
        <w:t>2035</w:t>
      </w:r>
      <w:r w:rsidRPr="00A74CF4">
        <w:rPr>
          <w:rFonts w:eastAsia="仿宋_GB2312"/>
          <w:sz w:val="32"/>
          <w:szCs w:val="32"/>
        </w:rPr>
        <w:t>年，生态环境质量实现根本好转，建成完善的生态环境分区管控制度。</w:t>
      </w:r>
    </w:p>
    <w:p w14:paraId="2EE83249" w14:textId="77777777" w:rsidR="00AC281B" w:rsidRPr="00A74CF4" w:rsidRDefault="00AC281B" w:rsidP="00AC281B">
      <w:pPr>
        <w:adjustRightInd w:val="0"/>
        <w:spacing w:line="578" w:lineRule="exact"/>
        <w:ind w:firstLineChars="200" w:firstLine="640"/>
        <w:rPr>
          <w:rFonts w:eastAsia="楷体_GB2312"/>
          <w:bCs/>
          <w:sz w:val="32"/>
          <w:szCs w:val="32"/>
        </w:rPr>
      </w:pPr>
      <w:r w:rsidRPr="00A74CF4">
        <w:rPr>
          <w:rFonts w:eastAsia="楷体_GB2312"/>
          <w:bCs/>
          <w:sz w:val="32"/>
          <w:szCs w:val="32"/>
        </w:rPr>
        <w:t>（三）生态环境分区管</w:t>
      </w:r>
      <w:proofErr w:type="gramStart"/>
      <w:r w:rsidRPr="00A74CF4">
        <w:rPr>
          <w:rFonts w:eastAsia="楷体_GB2312"/>
          <w:bCs/>
          <w:sz w:val="32"/>
          <w:szCs w:val="32"/>
        </w:rPr>
        <w:t>控及其</w:t>
      </w:r>
      <w:proofErr w:type="gramEnd"/>
      <w:r w:rsidRPr="00A74CF4">
        <w:rPr>
          <w:rFonts w:eastAsia="楷体_GB2312"/>
          <w:bCs/>
          <w:sz w:val="32"/>
          <w:szCs w:val="32"/>
        </w:rPr>
        <w:t>要求</w:t>
      </w:r>
    </w:p>
    <w:p w14:paraId="1CDDEE71"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sz w:val="32"/>
          <w:szCs w:val="32"/>
        </w:rPr>
        <w:t>按照省委</w:t>
      </w:r>
      <w:r w:rsidRPr="00A74CF4">
        <w:rPr>
          <w:rFonts w:eastAsia="仿宋_GB2312"/>
          <w:sz w:val="32"/>
          <w:szCs w:val="32"/>
        </w:rPr>
        <w:t>“</w:t>
      </w:r>
      <w:r w:rsidRPr="00A74CF4">
        <w:rPr>
          <w:rFonts w:eastAsia="仿宋_GB2312"/>
          <w:sz w:val="32"/>
          <w:szCs w:val="32"/>
        </w:rPr>
        <w:t>一干多支、五区协同</w:t>
      </w:r>
      <w:r w:rsidRPr="00A74CF4">
        <w:rPr>
          <w:rFonts w:eastAsia="仿宋_GB2312"/>
          <w:sz w:val="32"/>
          <w:szCs w:val="32"/>
        </w:rPr>
        <w:t>”</w:t>
      </w:r>
      <w:r w:rsidRPr="00A74CF4">
        <w:rPr>
          <w:rFonts w:eastAsia="仿宋_GB2312"/>
          <w:sz w:val="32"/>
          <w:szCs w:val="32"/>
        </w:rPr>
        <w:t>的区域发展战略和市委</w:t>
      </w:r>
      <w:r w:rsidRPr="00A74CF4">
        <w:rPr>
          <w:rFonts w:eastAsia="仿宋_GB2312"/>
          <w:sz w:val="32"/>
          <w:szCs w:val="32"/>
        </w:rPr>
        <w:t>“</w:t>
      </w:r>
      <w:r w:rsidRPr="00A74CF4">
        <w:rPr>
          <w:rFonts w:eastAsia="仿宋_GB2312"/>
          <w:sz w:val="32"/>
          <w:szCs w:val="32"/>
        </w:rPr>
        <w:t>加快建设四川东出北上综合交通枢纽和川渝陕结合部区域中心城市</w:t>
      </w:r>
      <w:r w:rsidRPr="00A74CF4">
        <w:rPr>
          <w:rFonts w:eastAsia="仿宋_GB2312"/>
          <w:sz w:val="32"/>
          <w:szCs w:val="32"/>
        </w:rPr>
        <w:t>”</w:t>
      </w:r>
      <w:r w:rsidRPr="00A74CF4">
        <w:rPr>
          <w:rFonts w:eastAsia="仿宋_GB2312"/>
          <w:sz w:val="32"/>
          <w:szCs w:val="32"/>
        </w:rPr>
        <w:t>战略定位，立足成渝地区双城经济圈</w:t>
      </w:r>
      <w:proofErr w:type="gramStart"/>
      <w:r w:rsidRPr="00A74CF4">
        <w:rPr>
          <w:rFonts w:eastAsia="仿宋_GB2312"/>
          <w:sz w:val="32"/>
          <w:szCs w:val="32"/>
        </w:rPr>
        <w:t>万达开川渝</w:t>
      </w:r>
      <w:proofErr w:type="gramEnd"/>
      <w:r w:rsidRPr="00A74CF4">
        <w:rPr>
          <w:rFonts w:eastAsia="仿宋_GB2312"/>
          <w:sz w:val="32"/>
          <w:szCs w:val="32"/>
        </w:rPr>
        <w:t>统筹发展示范区建设的区域特征、发展定位及突出生态环境问题，将全市行政区域从生态环境保护角度划分为优先保护、重点管控和一般管控三类环境管控单元。</w:t>
      </w:r>
    </w:p>
    <w:p w14:paraId="09112950"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bCs/>
          <w:sz w:val="32"/>
          <w:szCs w:val="32"/>
        </w:rPr>
        <w:t>1</w:t>
      </w:r>
      <w:r w:rsidRPr="00A74CF4">
        <w:rPr>
          <w:rFonts w:eastAsia="仿宋_GB2312"/>
          <w:bCs/>
          <w:sz w:val="32"/>
          <w:szCs w:val="32"/>
        </w:rPr>
        <w:t>．优先保护单元。</w:t>
      </w:r>
      <w:r w:rsidRPr="00A74CF4">
        <w:rPr>
          <w:rFonts w:eastAsia="仿宋_GB2312"/>
          <w:sz w:val="32"/>
          <w:szCs w:val="32"/>
        </w:rPr>
        <w:t>以生态环境保护为主的区域，全市划分优先保护单元</w:t>
      </w:r>
      <w:r w:rsidRPr="00A74CF4">
        <w:rPr>
          <w:rFonts w:eastAsia="仿宋_GB2312"/>
          <w:sz w:val="32"/>
          <w:szCs w:val="32"/>
        </w:rPr>
        <w:t>17</w:t>
      </w:r>
      <w:r w:rsidRPr="00A74CF4">
        <w:rPr>
          <w:rFonts w:eastAsia="仿宋_GB2312"/>
          <w:sz w:val="32"/>
          <w:szCs w:val="32"/>
        </w:rPr>
        <w:t>个，主要包括生态保护红线、自然保护地、饮用水水源保护区等，应以生态环境保护优先为原则，严格执行相关法律、法规要求，严守生态环境质量底线，确保生态环境功能不降低。</w:t>
      </w:r>
    </w:p>
    <w:p w14:paraId="726AA7BE"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bCs/>
          <w:sz w:val="32"/>
          <w:szCs w:val="32"/>
        </w:rPr>
        <w:t>2</w:t>
      </w:r>
      <w:r w:rsidRPr="00A74CF4">
        <w:rPr>
          <w:rFonts w:eastAsia="仿宋_GB2312"/>
          <w:bCs/>
          <w:sz w:val="32"/>
          <w:szCs w:val="32"/>
        </w:rPr>
        <w:t>．重点管控单元。</w:t>
      </w:r>
      <w:r w:rsidRPr="00A74CF4">
        <w:rPr>
          <w:rFonts w:eastAsia="仿宋_GB2312"/>
          <w:sz w:val="32"/>
          <w:szCs w:val="32"/>
        </w:rPr>
        <w:t>涉及水、大气、土壤、自然资源等资源环境要素重点管控的区域，全市划分重点管控单元</w:t>
      </w:r>
      <w:r w:rsidRPr="00A74CF4">
        <w:rPr>
          <w:rFonts w:eastAsia="仿宋_GB2312"/>
          <w:sz w:val="32"/>
          <w:szCs w:val="32"/>
        </w:rPr>
        <w:t>22</w:t>
      </w:r>
      <w:r w:rsidRPr="00A74CF4">
        <w:rPr>
          <w:rFonts w:eastAsia="仿宋_GB2312"/>
          <w:sz w:val="32"/>
          <w:szCs w:val="32"/>
        </w:rPr>
        <w:lastRenderedPageBreak/>
        <w:t>个，主要包括人口密集的城镇规划区和产业集聚的工业园区（工业集聚区）等，应不断提升资源利用效率，有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p w14:paraId="00B22162"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bCs/>
          <w:sz w:val="32"/>
          <w:szCs w:val="32"/>
        </w:rPr>
        <w:t>3</w:t>
      </w:r>
      <w:r w:rsidRPr="00A74CF4">
        <w:rPr>
          <w:rFonts w:eastAsia="仿宋_GB2312"/>
          <w:bCs/>
          <w:sz w:val="32"/>
          <w:szCs w:val="32"/>
        </w:rPr>
        <w:t>．一般管控单元。</w:t>
      </w:r>
      <w:r w:rsidRPr="00A74CF4">
        <w:rPr>
          <w:rFonts w:eastAsia="仿宋_GB2312"/>
          <w:sz w:val="32"/>
          <w:szCs w:val="32"/>
        </w:rPr>
        <w:t>除优先保护单元和重点管控单元之外的其他区域，全市共划分一般管控单元</w:t>
      </w:r>
      <w:r w:rsidRPr="00A74CF4">
        <w:rPr>
          <w:rFonts w:eastAsia="仿宋_GB2312"/>
          <w:sz w:val="32"/>
          <w:szCs w:val="32"/>
        </w:rPr>
        <w:t>7</w:t>
      </w:r>
      <w:r w:rsidRPr="00A74CF4">
        <w:rPr>
          <w:rFonts w:eastAsia="仿宋_GB2312"/>
          <w:sz w:val="32"/>
          <w:szCs w:val="32"/>
        </w:rPr>
        <w:t>个。执行区域生态环境保护的基本要求，重点加强农业、生活等领域污染治理。</w:t>
      </w:r>
    </w:p>
    <w:p w14:paraId="4CB75BBB" w14:textId="77777777" w:rsidR="00AC281B" w:rsidRPr="00A74CF4" w:rsidRDefault="00AC281B" w:rsidP="00AC281B">
      <w:pPr>
        <w:adjustRightInd w:val="0"/>
        <w:spacing w:line="578" w:lineRule="exact"/>
        <w:ind w:firstLineChars="200" w:firstLine="640"/>
        <w:rPr>
          <w:rFonts w:eastAsia="黑体"/>
          <w:bCs/>
          <w:sz w:val="32"/>
          <w:szCs w:val="32"/>
        </w:rPr>
      </w:pPr>
      <w:r w:rsidRPr="00A74CF4">
        <w:rPr>
          <w:rFonts w:eastAsia="黑体"/>
          <w:bCs/>
          <w:sz w:val="32"/>
          <w:szCs w:val="32"/>
        </w:rPr>
        <w:t>二、主要任务</w:t>
      </w:r>
    </w:p>
    <w:p w14:paraId="3146F871"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（一）服务经济高质量发展。</w:t>
      </w:r>
      <w:r w:rsidRPr="00A74CF4">
        <w:rPr>
          <w:rFonts w:eastAsia="仿宋_GB2312"/>
          <w:sz w:val="32"/>
          <w:szCs w:val="32"/>
        </w:rPr>
        <w:t>各县（市、区）政府、市级有关部门（单位）在制定调整相关政策时要将生态环境分区管控作为重要参考依据。各类开发建设活动应将生态保护红线、环境质量底线、资源利用上线等管</w:t>
      </w:r>
      <w:proofErr w:type="gramStart"/>
      <w:r w:rsidRPr="00A74CF4">
        <w:rPr>
          <w:rFonts w:eastAsia="仿宋_GB2312"/>
          <w:sz w:val="32"/>
          <w:szCs w:val="32"/>
        </w:rPr>
        <w:t>控要求</w:t>
      </w:r>
      <w:proofErr w:type="gramEnd"/>
      <w:r w:rsidRPr="00A74CF4">
        <w:rPr>
          <w:rFonts w:eastAsia="仿宋_GB2312"/>
          <w:sz w:val="32"/>
          <w:szCs w:val="32"/>
        </w:rPr>
        <w:t>融入决策和实施过程。以生态环境分区管</w:t>
      </w:r>
      <w:proofErr w:type="gramStart"/>
      <w:r w:rsidRPr="00A74CF4">
        <w:rPr>
          <w:rFonts w:eastAsia="仿宋_GB2312"/>
          <w:sz w:val="32"/>
          <w:szCs w:val="32"/>
        </w:rPr>
        <w:t>控推动</w:t>
      </w:r>
      <w:proofErr w:type="gramEnd"/>
      <w:r w:rsidRPr="00A74CF4">
        <w:rPr>
          <w:rFonts w:eastAsia="仿宋_GB2312"/>
          <w:sz w:val="32"/>
          <w:szCs w:val="32"/>
        </w:rPr>
        <w:t>经济社会高质量发展。</w:t>
      </w:r>
    </w:p>
    <w:p w14:paraId="0AB5CE63"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（二）推动生态环境高水平保护。</w:t>
      </w:r>
      <w:r w:rsidRPr="00A74CF4">
        <w:rPr>
          <w:rFonts w:eastAsia="仿宋_GB2312"/>
          <w:sz w:val="32"/>
          <w:szCs w:val="32"/>
        </w:rPr>
        <w:t>各级、各有关部门（单位）应将生态环境分区管控作为推进污染防治、生态保护、环境风险防控等工作的重要依据和生态环境监管的重点内容，严格落实生态环境分区管控要求。加强分区管</w:t>
      </w:r>
      <w:proofErr w:type="gramStart"/>
      <w:r w:rsidRPr="00A74CF4">
        <w:rPr>
          <w:rFonts w:eastAsia="仿宋_GB2312"/>
          <w:sz w:val="32"/>
          <w:szCs w:val="32"/>
        </w:rPr>
        <w:t>控成果</w:t>
      </w:r>
      <w:proofErr w:type="gramEnd"/>
      <w:r w:rsidRPr="00A74CF4">
        <w:rPr>
          <w:rFonts w:eastAsia="仿宋_GB2312"/>
          <w:sz w:val="32"/>
          <w:szCs w:val="32"/>
        </w:rPr>
        <w:t>在生态、水、大气、土壤等要素环境管理中应用，探索构建以分区管控为环境空间管控基础，以规划环评和</w:t>
      </w:r>
      <w:proofErr w:type="gramStart"/>
      <w:r w:rsidRPr="00A74CF4">
        <w:rPr>
          <w:rFonts w:eastAsia="仿宋_GB2312"/>
          <w:sz w:val="32"/>
          <w:szCs w:val="32"/>
        </w:rPr>
        <w:t>项目环</w:t>
      </w:r>
      <w:proofErr w:type="gramEnd"/>
      <w:r w:rsidRPr="00A74CF4">
        <w:rPr>
          <w:rFonts w:eastAsia="仿宋_GB2312"/>
          <w:sz w:val="32"/>
          <w:szCs w:val="32"/>
        </w:rPr>
        <w:t>评为环境准入关口，以排污许可为企业运行守法依据，以执法监督为环境监管兜底的全过程环境管理框架，助力深入打好污染</w:t>
      </w:r>
      <w:r w:rsidRPr="00A74CF4">
        <w:rPr>
          <w:rFonts w:eastAsia="仿宋_GB2312"/>
          <w:sz w:val="32"/>
          <w:szCs w:val="32"/>
        </w:rPr>
        <w:lastRenderedPageBreak/>
        <w:t>防治攻坚战。</w:t>
      </w:r>
    </w:p>
    <w:p w14:paraId="7BBB5C71"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（三）加快推进成果落地应用。</w:t>
      </w:r>
      <w:r w:rsidRPr="00A74CF4">
        <w:rPr>
          <w:rFonts w:eastAsia="仿宋_GB2312"/>
          <w:sz w:val="32"/>
          <w:szCs w:val="32"/>
        </w:rPr>
        <w:t>各县（市、区）政府、市级有关部门（单位）要严格落实分区管控的刚性约束和硬性要求，在国土空间规划、自然保护地规划、重大专项规划等规划制定中充分衔接生态环境分区管控成果，把分区管</w:t>
      </w:r>
      <w:proofErr w:type="gramStart"/>
      <w:r w:rsidRPr="00A74CF4">
        <w:rPr>
          <w:rFonts w:eastAsia="仿宋_GB2312"/>
          <w:sz w:val="32"/>
          <w:szCs w:val="32"/>
        </w:rPr>
        <w:t>控成果</w:t>
      </w:r>
      <w:proofErr w:type="gramEnd"/>
      <w:r w:rsidRPr="00A74CF4">
        <w:rPr>
          <w:rFonts w:eastAsia="仿宋_GB2312"/>
          <w:sz w:val="32"/>
          <w:szCs w:val="32"/>
        </w:rPr>
        <w:t>运用于城乡规划、产业准入、结构调整等各领域，切实推动分区管</w:t>
      </w:r>
      <w:proofErr w:type="gramStart"/>
      <w:r w:rsidRPr="00A74CF4">
        <w:rPr>
          <w:rFonts w:eastAsia="仿宋_GB2312"/>
          <w:sz w:val="32"/>
          <w:szCs w:val="32"/>
        </w:rPr>
        <w:t>控成果</w:t>
      </w:r>
      <w:proofErr w:type="gramEnd"/>
      <w:r w:rsidRPr="00A74CF4">
        <w:rPr>
          <w:rFonts w:eastAsia="仿宋_GB2312"/>
          <w:sz w:val="32"/>
          <w:szCs w:val="32"/>
        </w:rPr>
        <w:t>的落地应用。</w:t>
      </w:r>
    </w:p>
    <w:p w14:paraId="5DD648E5"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（四）实施动态更新调整。</w:t>
      </w:r>
      <w:r w:rsidRPr="00A74CF4">
        <w:rPr>
          <w:rFonts w:eastAsia="仿宋_GB2312"/>
          <w:sz w:val="32"/>
          <w:szCs w:val="32"/>
        </w:rPr>
        <w:t>市生态环境局原则上每</w:t>
      </w:r>
      <w:r w:rsidRPr="00A74CF4">
        <w:rPr>
          <w:rFonts w:eastAsia="仿宋_GB2312"/>
          <w:sz w:val="32"/>
          <w:szCs w:val="32"/>
        </w:rPr>
        <w:t>5</w:t>
      </w:r>
      <w:r w:rsidRPr="00A74CF4">
        <w:rPr>
          <w:rFonts w:eastAsia="仿宋_GB2312"/>
          <w:sz w:val="32"/>
          <w:szCs w:val="32"/>
        </w:rPr>
        <w:t>年牵头组织开展一次分区管</w:t>
      </w:r>
      <w:proofErr w:type="gramStart"/>
      <w:r w:rsidRPr="00A74CF4">
        <w:rPr>
          <w:rFonts w:eastAsia="仿宋_GB2312"/>
          <w:sz w:val="32"/>
          <w:szCs w:val="32"/>
        </w:rPr>
        <w:t>控成果</w:t>
      </w:r>
      <w:proofErr w:type="gramEnd"/>
      <w:r w:rsidRPr="00A74CF4">
        <w:rPr>
          <w:rFonts w:eastAsia="仿宋_GB2312"/>
          <w:sz w:val="32"/>
          <w:szCs w:val="32"/>
        </w:rPr>
        <w:t>评估，并按程序申报更新调整。</w:t>
      </w:r>
      <w:r w:rsidRPr="00A74CF4">
        <w:rPr>
          <w:rFonts w:eastAsia="仿宋_GB2312"/>
          <w:sz w:val="32"/>
          <w:szCs w:val="32"/>
        </w:rPr>
        <w:t>5</w:t>
      </w:r>
      <w:r w:rsidRPr="00A74CF4">
        <w:rPr>
          <w:rFonts w:eastAsia="仿宋_GB2312"/>
          <w:sz w:val="32"/>
          <w:szCs w:val="32"/>
        </w:rPr>
        <w:t>年内，因国家和地方发展战略、区域生态环境质量目标、生态保护红线、国土空间规划、自然保护地等发生重大变化的，按程序申请更新和调整。</w:t>
      </w:r>
    </w:p>
    <w:p w14:paraId="00B75E20" w14:textId="77777777" w:rsidR="00AC281B" w:rsidRPr="00A74CF4" w:rsidRDefault="00AC281B" w:rsidP="00AC281B">
      <w:pPr>
        <w:adjustRightInd w:val="0"/>
        <w:spacing w:line="578" w:lineRule="exact"/>
        <w:ind w:firstLineChars="200" w:firstLine="640"/>
        <w:rPr>
          <w:rFonts w:eastAsia="黑体"/>
          <w:bCs/>
          <w:sz w:val="32"/>
          <w:szCs w:val="32"/>
        </w:rPr>
      </w:pPr>
      <w:r w:rsidRPr="00A74CF4">
        <w:rPr>
          <w:rFonts w:eastAsia="黑体"/>
          <w:bCs/>
          <w:sz w:val="32"/>
          <w:szCs w:val="32"/>
        </w:rPr>
        <w:t>三、保障措施</w:t>
      </w:r>
    </w:p>
    <w:p w14:paraId="15A29871"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（一）强化组织领导。</w:t>
      </w:r>
      <w:r w:rsidRPr="00A74CF4">
        <w:rPr>
          <w:rFonts w:eastAsia="仿宋_GB2312"/>
          <w:sz w:val="32"/>
          <w:szCs w:val="32"/>
        </w:rPr>
        <w:t>各县（市、区）政府要落实主体责任，抓好生态环境分区管控的应用实施工作。市生态环境局要统筹协调，市级有关部门（单位）要按照职责分工，做好生态环境分区管控的宣传、实施、评估、更新调整等工作，进一步强化生态环境分区管控的刚性约束。</w:t>
      </w:r>
    </w:p>
    <w:p w14:paraId="19BEDDFA"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（二）强化工作保障。</w:t>
      </w:r>
      <w:r w:rsidRPr="00A74CF4">
        <w:rPr>
          <w:rFonts w:eastAsia="仿宋_GB2312"/>
          <w:sz w:val="32"/>
          <w:szCs w:val="32"/>
        </w:rPr>
        <w:t>市生态环境局要组建长期稳定的管理技术队伍，安排专项工作经费，切实保障生态环境分区管控的实施、评估、更新调整、数据应用等工作。</w:t>
      </w:r>
    </w:p>
    <w:p w14:paraId="4A568444"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（三）强化监督考核。</w:t>
      </w:r>
      <w:r w:rsidRPr="00A74CF4">
        <w:rPr>
          <w:rFonts w:eastAsia="仿宋_GB2312"/>
          <w:sz w:val="32"/>
          <w:szCs w:val="32"/>
        </w:rPr>
        <w:t>建立健全生态环境分区管</w:t>
      </w:r>
      <w:proofErr w:type="gramStart"/>
      <w:r w:rsidRPr="00A74CF4">
        <w:rPr>
          <w:rFonts w:eastAsia="仿宋_GB2312"/>
          <w:sz w:val="32"/>
          <w:szCs w:val="32"/>
        </w:rPr>
        <w:t>控实施</w:t>
      </w:r>
      <w:proofErr w:type="gramEnd"/>
      <w:r w:rsidRPr="00A74CF4">
        <w:rPr>
          <w:rFonts w:eastAsia="仿宋_GB2312"/>
          <w:sz w:val="32"/>
          <w:szCs w:val="32"/>
        </w:rPr>
        <w:t>评估和监督机制，将实施情况纳入生态环境保护党政同</w:t>
      </w:r>
      <w:proofErr w:type="gramStart"/>
      <w:r w:rsidRPr="00A74CF4">
        <w:rPr>
          <w:rFonts w:eastAsia="仿宋_GB2312"/>
          <w:sz w:val="32"/>
          <w:szCs w:val="32"/>
        </w:rPr>
        <w:t>责工作</w:t>
      </w:r>
      <w:proofErr w:type="gramEnd"/>
      <w:r w:rsidRPr="00A74CF4">
        <w:rPr>
          <w:rFonts w:eastAsia="仿宋_GB2312"/>
          <w:sz w:val="32"/>
          <w:szCs w:val="32"/>
        </w:rPr>
        <w:t>考核重要内容，对分区管控工作实施不力、生态环境问题</w:t>
      </w:r>
      <w:r w:rsidRPr="00A74CF4">
        <w:rPr>
          <w:rFonts w:eastAsia="仿宋_GB2312"/>
          <w:sz w:val="32"/>
          <w:szCs w:val="32"/>
        </w:rPr>
        <w:lastRenderedPageBreak/>
        <w:t>突出的，要严肃追责问责。加强生态环境分区管控的日常监督，及时发现并严厉惩处违反生态环境分区管</w:t>
      </w:r>
      <w:proofErr w:type="gramStart"/>
      <w:r w:rsidRPr="00A74CF4">
        <w:rPr>
          <w:rFonts w:eastAsia="仿宋_GB2312"/>
          <w:sz w:val="32"/>
          <w:szCs w:val="32"/>
        </w:rPr>
        <w:t>控要求</w:t>
      </w:r>
      <w:proofErr w:type="gramEnd"/>
      <w:r w:rsidRPr="00A74CF4">
        <w:rPr>
          <w:rFonts w:eastAsia="仿宋_GB2312"/>
          <w:sz w:val="32"/>
          <w:szCs w:val="32"/>
        </w:rPr>
        <w:t>的违法违规行为。</w:t>
      </w:r>
    </w:p>
    <w:p w14:paraId="741D0EFC"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楷体_GB2312"/>
          <w:bCs/>
          <w:sz w:val="32"/>
          <w:szCs w:val="32"/>
        </w:rPr>
        <w:t>（四）强化宣传培训。</w:t>
      </w:r>
      <w:r w:rsidRPr="00A74CF4">
        <w:rPr>
          <w:rFonts w:eastAsia="仿宋_GB2312"/>
          <w:sz w:val="32"/>
          <w:szCs w:val="32"/>
        </w:rPr>
        <w:t>各县（市、区）政府、市生态环境局要依据管理需求和工作推进情况，采取多种形式，广泛开展宣传和培训，不断总结经验并逐步推广，切实推动生态环境分区管控体系应用实施。</w:t>
      </w:r>
    </w:p>
    <w:p w14:paraId="19D4DFD2" w14:textId="77777777" w:rsidR="00AC281B" w:rsidRPr="00A74CF4" w:rsidRDefault="00AC281B" w:rsidP="00AC281B">
      <w:pPr>
        <w:adjustRightInd w:val="0"/>
        <w:spacing w:line="578" w:lineRule="exact"/>
        <w:ind w:firstLineChars="200" w:firstLine="640"/>
        <w:rPr>
          <w:rFonts w:eastAsia="仿宋_GB2312"/>
          <w:sz w:val="32"/>
          <w:szCs w:val="32"/>
        </w:rPr>
      </w:pPr>
    </w:p>
    <w:p w14:paraId="169B41F3" w14:textId="77777777" w:rsidR="00AC281B" w:rsidRPr="00A74CF4" w:rsidRDefault="00AC281B" w:rsidP="00AC281B">
      <w:pPr>
        <w:adjustRightInd w:val="0"/>
        <w:spacing w:line="578" w:lineRule="exact"/>
        <w:ind w:firstLineChars="200" w:firstLine="640"/>
        <w:rPr>
          <w:rFonts w:eastAsia="仿宋_GB2312"/>
          <w:sz w:val="32"/>
          <w:szCs w:val="32"/>
        </w:rPr>
      </w:pPr>
      <w:r w:rsidRPr="00A74CF4">
        <w:rPr>
          <w:rFonts w:eastAsia="仿宋_GB2312"/>
          <w:sz w:val="32"/>
          <w:szCs w:val="32"/>
        </w:rPr>
        <w:t>附：</w:t>
      </w:r>
      <w:r w:rsidRPr="00A74CF4">
        <w:rPr>
          <w:rFonts w:eastAsia="仿宋_GB2312"/>
          <w:sz w:val="32"/>
          <w:szCs w:val="32"/>
        </w:rPr>
        <w:t>1</w:t>
      </w:r>
      <w:r w:rsidRPr="00A74CF4">
        <w:rPr>
          <w:rFonts w:eastAsia="仿宋_GB2312"/>
          <w:bCs/>
          <w:sz w:val="32"/>
          <w:szCs w:val="32"/>
        </w:rPr>
        <w:t>．</w:t>
      </w:r>
      <w:r w:rsidRPr="00A74CF4">
        <w:rPr>
          <w:rFonts w:eastAsia="仿宋_GB2312"/>
          <w:sz w:val="32"/>
          <w:szCs w:val="32"/>
        </w:rPr>
        <w:t>达州市环境管控单元分布图</w:t>
      </w:r>
    </w:p>
    <w:p w14:paraId="5D3DC5C4" w14:textId="77777777" w:rsidR="00AC281B" w:rsidRPr="00A74CF4" w:rsidRDefault="00AC281B" w:rsidP="00AC281B">
      <w:pPr>
        <w:adjustRightInd w:val="0"/>
        <w:spacing w:line="578" w:lineRule="exact"/>
        <w:ind w:firstLineChars="398" w:firstLine="1274"/>
        <w:rPr>
          <w:rFonts w:eastAsia="仿宋_GB2312"/>
          <w:sz w:val="32"/>
          <w:szCs w:val="32"/>
        </w:rPr>
      </w:pPr>
      <w:r w:rsidRPr="00A74CF4">
        <w:rPr>
          <w:rFonts w:eastAsia="仿宋_GB2312"/>
          <w:sz w:val="32"/>
          <w:szCs w:val="32"/>
        </w:rPr>
        <w:t>2</w:t>
      </w:r>
      <w:r w:rsidRPr="00A74CF4">
        <w:rPr>
          <w:rFonts w:eastAsia="仿宋_GB2312"/>
          <w:bCs/>
          <w:sz w:val="32"/>
          <w:szCs w:val="32"/>
        </w:rPr>
        <w:t>．</w:t>
      </w:r>
      <w:r w:rsidRPr="00A74CF4">
        <w:rPr>
          <w:rFonts w:eastAsia="仿宋_GB2312"/>
          <w:sz w:val="32"/>
          <w:szCs w:val="32"/>
        </w:rPr>
        <w:t>达州市环境管控单元统计表</w:t>
      </w:r>
    </w:p>
    <w:p w14:paraId="25D8DCC7" w14:textId="77777777" w:rsidR="00AC281B" w:rsidRPr="00A74CF4" w:rsidRDefault="00AC281B" w:rsidP="00AC281B">
      <w:pPr>
        <w:adjustRightInd w:val="0"/>
        <w:spacing w:line="578" w:lineRule="exact"/>
        <w:ind w:firstLineChars="398" w:firstLine="1274"/>
        <w:rPr>
          <w:rFonts w:eastAsia="仿宋_GB2312"/>
          <w:sz w:val="32"/>
          <w:szCs w:val="32"/>
        </w:rPr>
      </w:pPr>
      <w:r w:rsidRPr="00A74CF4">
        <w:rPr>
          <w:rFonts w:eastAsia="仿宋_GB2312"/>
          <w:sz w:val="32"/>
          <w:szCs w:val="32"/>
        </w:rPr>
        <w:t>3</w:t>
      </w:r>
      <w:r w:rsidRPr="00A74CF4">
        <w:rPr>
          <w:rFonts w:eastAsia="仿宋_GB2312"/>
          <w:bCs/>
          <w:sz w:val="32"/>
          <w:szCs w:val="32"/>
        </w:rPr>
        <w:t>．</w:t>
      </w:r>
      <w:r w:rsidRPr="00A74CF4">
        <w:rPr>
          <w:rFonts w:eastAsia="仿宋_GB2312"/>
          <w:sz w:val="32"/>
          <w:szCs w:val="32"/>
        </w:rPr>
        <w:t>达州市生态环境分区管控方案</w:t>
      </w:r>
    </w:p>
    <w:p w14:paraId="0B9A7957" w14:textId="77777777" w:rsidR="00AC281B" w:rsidRPr="00A74CF4" w:rsidRDefault="00AC281B" w:rsidP="00AC281B">
      <w:pPr>
        <w:spacing w:line="578" w:lineRule="exact"/>
        <w:rPr>
          <w:rFonts w:eastAsia="仿宋_GB2312"/>
          <w:sz w:val="32"/>
          <w:szCs w:val="32"/>
        </w:rPr>
      </w:pPr>
    </w:p>
    <w:p w14:paraId="402DB72D" w14:textId="77777777" w:rsidR="00AC281B" w:rsidRPr="00A74CF4" w:rsidRDefault="00AC281B" w:rsidP="00AC281B">
      <w:pPr>
        <w:spacing w:line="578" w:lineRule="exact"/>
        <w:ind w:firstLineChars="1500" w:firstLine="4800"/>
        <w:rPr>
          <w:rFonts w:eastAsia="仿宋_GB2312"/>
          <w:sz w:val="32"/>
          <w:szCs w:val="32"/>
        </w:rPr>
      </w:pPr>
    </w:p>
    <w:p w14:paraId="34D91882" w14:textId="77777777" w:rsidR="00AC281B" w:rsidRPr="00A74CF4" w:rsidRDefault="00AC281B" w:rsidP="00AC281B">
      <w:pPr>
        <w:spacing w:line="578" w:lineRule="exact"/>
        <w:ind w:firstLineChars="1500" w:firstLine="4800"/>
        <w:rPr>
          <w:rFonts w:eastAsia="仿宋_GB2312"/>
          <w:sz w:val="32"/>
          <w:szCs w:val="32"/>
        </w:rPr>
      </w:pPr>
      <w:r w:rsidRPr="00A74CF4">
        <w:rPr>
          <w:rFonts w:eastAsia="仿宋_GB2312"/>
          <w:sz w:val="32"/>
          <w:szCs w:val="32"/>
        </w:rPr>
        <w:t>达州市人民政府</w:t>
      </w:r>
    </w:p>
    <w:p w14:paraId="078E00EE" w14:textId="1A068FEA" w:rsidR="00AC281B" w:rsidRPr="00A74CF4" w:rsidRDefault="00AC281B" w:rsidP="00AC281B">
      <w:pPr>
        <w:spacing w:line="578" w:lineRule="exact"/>
        <w:ind w:rightChars="611" w:right="1283" w:firstLineChars="1500" w:firstLine="4800"/>
        <w:jc w:val="right"/>
        <w:rPr>
          <w:rFonts w:eastAsia="仿宋_GB2312"/>
          <w:sz w:val="32"/>
          <w:szCs w:val="32"/>
        </w:rPr>
      </w:pPr>
      <w:r w:rsidRPr="00A74CF4">
        <w:rPr>
          <w:rFonts w:eastAsia="仿宋_GB2312"/>
          <w:sz w:val="32"/>
          <w:szCs w:val="32"/>
        </w:rPr>
        <w:t>2021</w:t>
      </w:r>
      <w:r w:rsidRPr="00A74CF4">
        <w:rPr>
          <w:rFonts w:eastAsia="仿宋_GB2312"/>
          <w:sz w:val="32"/>
          <w:szCs w:val="32"/>
        </w:rPr>
        <w:t>年</w:t>
      </w:r>
      <w:r w:rsidRPr="00A74CF4">
        <w:rPr>
          <w:rFonts w:eastAsia="仿宋_GB2312"/>
          <w:sz w:val="32"/>
          <w:szCs w:val="32"/>
        </w:rPr>
        <w:t>6</w:t>
      </w:r>
      <w:r w:rsidRPr="00A74CF4">
        <w:rPr>
          <w:rFonts w:eastAsia="仿宋_GB2312"/>
          <w:sz w:val="32"/>
          <w:szCs w:val="32"/>
        </w:rPr>
        <w:t>月</w:t>
      </w:r>
      <w:r w:rsidRPr="00A74CF4">
        <w:rPr>
          <w:rFonts w:eastAsia="仿宋_GB2312"/>
          <w:sz w:val="32"/>
          <w:szCs w:val="32"/>
        </w:rPr>
        <w:t xml:space="preserve"> </w:t>
      </w:r>
      <w:r w:rsidRPr="00A74CF4">
        <w:rPr>
          <w:rFonts w:eastAsia="仿宋_GB2312"/>
          <w:sz w:val="32"/>
          <w:szCs w:val="32"/>
        </w:rPr>
        <w:t>日</w:t>
      </w:r>
    </w:p>
    <w:p w14:paraId="6DC66BCC" w14:textId="77777777" w:rsidR="00AC281B" w:rsidRPr="00A74CF4" w:rsidRDefault="00AC281B" w:rsidP="00AC281B">
      <w:pPr>
        <w:pStyle w:val="3"/>
        <w:spacing w:before="0" w:after="0" w:line="578" w:lineRule="exact"/>
        <w:ind w:firstLineChars="0" w:firstLine="0"/>
        <w:rPr>
          <w:rFonts w:ascii="Times New Roman" w:eastAsia="方正黑体简体" w:hAnsi="Times New Roman"/>
          <w:b w:val="0"/>
          <w:bCs w:val="0"/>
          <w:kern w:val="0"/>
        </w:rPr>
      </w:pPr>
      <w:r w:rsidRPr="00A74CF4">
        <w:rPr>
          <w:rFonts w:ascii="Times New Roman" w:eastAsia="仿宋_GB2312" w:hAnsi="Times New Roman"/>
          <w:b w:val="0"/>
        </w:rPr>
        <w:br w:type="page"/>
      </w:r>
      <w:r w:rsidRPr="00A74CF4">
        <w:rPr>
          <w:rFonts w:ascii="Times New Roman" w:eastAsia="方正黑体简体" w:hAnsi="Times New Roman"/>
          <w:b w:val="0"/>
          <w:bCs w:val="0"/>
          <w:kern w:val="0"/>
        </w:rPr>
        <w:lastRenderedPageBreak/>
        <w:t>附</w:t>
      </w:r>
      <w:r w:rsidRPr="00A74CF4">
        <w:rPr>
          <w:rFonts w:ascii="Times New Roman" w:eastAsia="方正黑体简体" w:hAnsi="Times New Roman"/>
          <w:b w:val="0"/>
          <w:bCs w:val="0"/>
          <w:kern w:val="0"/>
        </w:rPr>
        <w:t>1</w:t>
      </w:r>
    </w:p>
    <w:p w14:paraId="702259EE" w14:textId="77777777" w:rsidR="00AC281B" w:rsidRPr="00A74CF4" w:rsidRDefault="00AC281B" w:rsidP="00AC281B">
      <w:pPr>
        <w:widowControl/>
        <w:shd w:val="clear" w:color="auto" w:fill="FFFFFF"/>
        <w:jc w:val="center"/>
        <w:rPr>
          <w:rFonts w:eastAsia="仿宋_GB2312"/>
          <w:kern w:val="0"/>
          <w:sz w:val="32"/>
          <w:szCs w:val="32"/>
        </w:rPr>
      </w:pPr>
    </w:p>
    <w:p w14:paraId="70E10428" w14:textId="77777777" w:rsidR="00AC281B" w:rsidRPr="00A74CF4" w:rsidRDefault="00AC281B" w:rsidP="00AC281B">
      <w:pPr>
        <w:widowControl/>
        <w:shd w:val="clear" w:color="auto" w:fill="FFFFFF"/>
        <w:jc w:val="center"/>
        <w:rPr>
          <w:rFonts w:eastAsia="方正小标宋简体"/>
          <w:kern w:val="0"/>
          <w:sz w:val="44"/>
          <w:szCs w:val="44"/>
        </w:rPr>
      </w:pPr>
      <w:r w:rsidRPr="00A74CF4">
        <w:rPr>
          <w:rFonts w:eastAsia="方正小标宋简体"/>
          <w:kern w:val="0"/>
          <w:sz w:val="44"/>
          <w:szCs w:val="44"/>
        </w:rPr>
        <w:t>达州市环境管控单元分布图</w:t>
      </w:r>
    </w:p>
    <w:p w14:paraId="036966C0" w14:textId="330EB4C0" w:rsidR="00AC281B" w:rsidRPr="00A74CF4" w:rsidRDefault="00AC281B" w:rsidP="00AC281B">
      <w:pPr>
        <w:widowControl/>
        <w:shd w:val="clear" w:color="auto" w:fill="FFFFFF"/>
        <w:spacing w:line="360" w:lineRule="atLeast"/>
        <w:rPr>
          <w:rFonts w:eastAsia="仿宋_GB2312"/>
          <w:kern w:val="0"/>
          <w:sz w:val="32"/>
          <w:szCs w:val="32"/>
        </w:rPr>
      </w:pPr>
      <w:r w:rsidRPr="00A74CF4">
        <w:rPr>
          <w:rFonts w:eastAsia="仿宋_GB2312"/>
          <w:noProof/>
          <w:kern w:val="0"/>
          <w:sz w:val="32"/>
          <w:szCs w:val="32"/>
        </w:rPr>
        <w:drawing>
          <wp:inline distT="0" distB="0" distL="0" distR="0" wp14:anchorId="3928F442" wp14:editId="0CDDC657">
            <wp:extent cx="5274310" cy="45440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544060"/>
                    </a:xfrm>
                    <a:prstGeom prst="rect">
                      <a:avLst/>
                    </a:prstGeom>
                    <a:noFill/>
                    <a:ln>
                      <a:noFill/>
                    </a:ln>
                  </pic:spPr>
                </pic:pic>
              </a:graphicData>
            </a:graphic>
          </wp:inline>
        </w:drawing>
      </w:r>
    </w:p>
    <w:p w14:paraId="7D977CBB" w14:textId="77777777" w:rsidR="00AC281B" w:rsidRPr="00A74CF4" w:rsidRDefault="00AC281B" w:rsidP="00AC281B">
      <w:pPr>
        <w:pStyle w:val="3"/>
        <w:spacing w:before="0" w:after="0" w:line="240" w:lineRule="auto"/>
        <w:ind w:firstLineChars="0" w:firstLine="0"/>
        <w:rPr>
          <w:rFonts w:ascii="Times New Roman" w:eastAsia="方正黑体简体" w:hAnsi="Times New Roman"/>
          <w:b w:val="0"/>
          <w:bCs w:val="0"/>
          <w:kern w:val="0"/>
        </w:rPr>
      </w:pPr>
      <w:r w:rsidRPr="00A74CF4">
        <w:rPr>
          <w:rFonts w:ascii="Times New Roman" w:eastAsia="仿宋_GB2312" w:hAnsi="Times New Roman"/>
          <w:b w:val="0"/>
          <w:bCs w:val="0"/>
          <w:kern w:val="0"/>
        </w:rPr>
        <w:br w:type="page"/>
      </w:r>
      <w:r w:rsidRPr="00A74CF4">
        <w:rPr>
          <w:rFonts w:ascii="Times New Roman" w:eastAsia="方正黑体简体" w:hAnsi="Times New Roman"/>
          <w:b w:val="0"/>
          <w:bCs w:val="0"/>
          <w:kern w:val="0"/>
        </w:rPr>
        <w:lastRenderedPageBreak/>
        <w:t>附</w:t>
      </w:r>
      <w:r w:rsidRPr="00A74CF4">
        <w:rPr>
          <w:rFonts w:ascii="Times New Roman" w:eastAsia="方正黑体简体" w:hAnsi="Times New Roman"/>
          <w:b w:val="0"/>
          <w:bCs w:val="0"/>
          <w:kern w:val="0"/>
        </w:rPr>
        <w:t>2</w:t>
      </w:r>
    </w:p>
    <w:p w14:paraId="37991FD9" w14:textId="77777777" w:rsidR="00AC281B" w:rsidRPr="00A74CF4" w:rsidRDefault="00AC281B" w:rsidP="00AC281B">
      <w:pPr>
        <w:widowControl/>
        <w:shd w:val="clear" w:color="auto" w:fill="FFFFFF"/>
        <w:spacing w:line="360" w:lineRule="atLeast"/>
        <w:jc w:val="center"/>
        <w:rPr>
          <w:rFonts w:eastAsia="方正小标宋简体"/>
          <w:kern w:val="0"/>
          <w:sz w:val="40"/>
          <w:szCs w:val="40"/>
        </w:rPr>
      </w:pPr>
      <w:r w:rsidRPr="00A74CF4">
        <w:rPr>
          <w:rFonts w:eastAsia="方正小标宋简体"/>
          <w:kern w:val="0"/>
          <w:sz w:val="40"/>
          <w:szCs w:val="40"/>
        </w:rPr>
        <w:t xml:space="preserve"> </w:t>
      </w:r>
    </w:p>
    <w:p w14:paraId="0867A2E0" w14:textId="77777777" w:rsidR="00AC281B" w:rsidRPr="00A74CF4" w:rsidRDefault="00AC281B" w:rsidP="00AC281B">
      <w:pPr>
        <w:widowControl/>
        <w:shd w:val="clear" w:color="auto" w:fill="FFFFFF"/>
        <w:spacing w:line="360" w:lineRule="atLeast"/>
        <w:jc w:val="center"/>
        <w:rPr>
          <w:rFonts w:eastAsia="方正小标宋简体"/>
          <w:kern w:val="0"/>
          <w:sz w:val="44"/>
          <w:szCs w:val="44"/>
        </w:rPr>
      </w:pPr>
      <w:r w:rsidRPr="00A74CF4">
        <w:rPr>
          <w:rFonts w:eastAsia="方正小标宋简体"/>
          <w:kern w:val="0"/>
          <w:sz w:val="44"/>
          <w:szCs w:val="44"/>
        </w:rPr>
        <w:t>达州市环境管控单元统计表</w:t>
      </w:r>
    </w:p>
    <w:p w14:paraId="0AE01317" w14:textId="77777777" w:rsidR="00AC281B" w:rsidRPr="00A74CF4" w:rsidRDefault="00AC281B" w:rsidP="00AC281B">
      <w:pPr>
        <w:pStyle w:val="2"/>
      </w:pP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021"/>
        <w:gridCol w:w="3941"/>
      </w:tblGrid>
      <w:tr w:rsidR="00AC281B" w:rsidRPr="00A74CF4" w14:paraId="55531FD1" w14:textId="77777777" w:rsidTr="008E5D1F">
        <w:trPr>
          <w:trHeight w:val="890"/>
          <w:jc w:val="center"/>
        </w:trPr>
        <w:tc>
          <w:tcPr>
            <w:tcW w:w="1066" w:type="dxa"/>
            <w:noWrap/>
            <w:vAlign w:val="center"/>
          </w:tcPr>
          <w:p w14:paraId="5149172C" w14:textId="77777777" w:rsidR="00AC281B" w:rsidRPr="00A74CF4" w:rsidRDefault="00AC281B" w:rsidP="008E5D1F">
            <w:pPr>
              <w:jc w:val="center"/>
              <w:rPr>
                <w:rFonts w:eastAsia="黑体"/>
                <w:kern w:val="0"/>
                <w:sz w:val="32"/>
                <w:szCs w:val="32"/>
                <w:lang w:eastAsia="en-US"/>
              </w:rPr>
            </w:pPr>
            <w:proofErr w:type="spellStart"/>
            <w:r w:rsidRPr="00A74CF4">
              <w:rPr>
                <w:rFonts w:eastAsia="黑体"/>
                <w:kern w:val="0"/>
                <w:sz w:val="32"/>
                <w:szCs w:val="32"/>
                <w:lang w:eastAsia="en-US"/>
              </w:rPr>
              <w:t>序号</w:t>
            </w:r>
            <w:proofErr w:type="spellEnd"/>
          </w:p>
        </w:tc>
        <w:tc>
          <w:tcPr>
            <w:tcW w:w="3021" w:type="dxa"/>
            <w:vAlign w:val="center"/>
          </w:tcPr>
          <w:p w14:paraId="7C0AC733" w14:textId="77777777" w:rsidR="00AC281B" w:rsidRPr="00A74CF4" w:rsidRDefault="00AC281B" w:rsidP="008E5D1F">
            <w:pPr>
              <w:jc w:val="center"/>
              <w:rPr>
                <w:rFonts w:eastAsia="黑体"/>
                <w:kern w:val="0"/>
                <w:sz w:val="32"/>
                <w:szCs w:val="32"/>
              </w:rPr>
            </w:pPr>
            <w:r w:rsidRPr="00A74CF4">
              <w:rPr>
                <w:rFonts w:eastAsia="黑体"/>
                <w:kern w:val="0"/>
                <w:sz w:val="32"/>
                <w:szCs w:val="32"/>
              </w:rPr>
              <w:t>环境管控单元分类</w:t>
            </w:r>
          </w:p>
        </w:tc>
        <w:tc>
          <w:tcPr>
            <w:tcW w:w="3941" w:type="dxa"/>
            <w:vAlign w:val="center"/>
          </w:tcPr>
          <w:p w14:paraId="4488F606" w14:textId="77777777" w:rsidR="00AC281B" w:rsidRPr="00A74CF4" w:rsidRDefault="00AC281B" w:rsidP="008E5D1F">
            <w:pPr>
              <w:jc w:val="center"/>
              <w:rPr>
                <w:rFonts w:eastAsia="黑体"/>
                <w:kern w:val="0"/>
                <w:sz w:val="32"/>
                <w:szCs w:val="32"/>
              </w:rPr>
            </w:pPr>
            <w:r w:rsidRPr="00A74CF4">
              <w:rPr>
                <w:rFonts w:eastAsia="黑体"/>
                <w:kern w:val="0"/>
                <w:sz w:val="32"/>
                <w:szCs w:val="32"/>
              </w:rPr>
              <w:t>数量（</w:t>
            </w:r>
            <w:proofErr w:type="gramStart"/>
            <w:r w:rsidRPr="00A74CF4">
              <w:rPr>
                <w:rFonts w:eastAsia="黑体"/>
                <w:kern w:val="0"/>
                <w:sz w:val="32"/>
                <w:szCs w:val="32"/>
              </w:rPr>
              <w:t>个</w:t>
            </w:r>
            <w:proofErr w:type="gramEnd"/>
            <w:r w:rsidRPr="00A74CF4">
              <w:rPr>
                <w:rFonts w:eastAsia="黑体"/>
                <w:kern w:val="0"/>
                <w:sz w:val="32"/>
                <w:szCs w:val="32"/>
              </w:rPr>
              <w:t>）</w:t>
            </w:r>
          </w:p>
        </w:tc>
      </w:tr>
      <w:tr w:rsidR="00AC281B" w:rsidRPr="00A74CF4" w14:paraId="147AE482" w14:textId="77777777" w:rsidTr="008E5D1F">
        <w:trPr>
          <w:trHeight w:val="890"/>
          <w:jc w:val="center"/>
        </w:trPr>
        <w:tc>
          <w:tcPr>
            <w:tcW w:w="1066" w:type="dxa"/>
            <w:noWrap/>
            <w:vAlign w:val="center"/>
          </w:tcPr>
          <w:p w14:paraId="70F87462" w14:textId="77777777" w:rsidR="00AC281B" w:rsidRPr="00A74CF4" w:rsidRDefault="00AC281B" w:rsidP="008E5D1F">
            <w:pPr>
              <w:jc w:val="center"/>
              <w:rPr>
                <w:rFonts w:eastAsia="仿宋_GB2312"/>
                <w:bCs/>
                <w:kern w:val="0"/>
                <w:sz w:val="32"/>
                <w:szCs w:val="32"/>
                <w:lang w:eastAsia="en-US"/>
              </w:rPr>
            </w:pPr>
            <w:r w:rsidRPr="00A74CF4">
              <w:rPr>
                <w:rFonts w:eastAsia="仿宋_GB2312"/>
                <w:bCs/>
                <w:kern w:val="0"/>
                <w:sz w:val="32"/>
                <w:szCs w:val="32"/>
                <w:lang w:eastAsia="en-US"/>
              </w:rPr>
              <w:t>1</w:t>
            </w:r>
          </w:p>
        </w:tc>
        <w:tc>
          <w:tcPr>
            <w:tcW w:w="3021" w:type="dxa"/>
            <w:vAlign w:val="center"/>
          </w:tcPr>
          <w:p w14:paraId="0695BD2E" w14:textId="77777777" w:rsidR="00AC281B" w:rsidRPr="00A74CF4" w:rsidRDefault="00AC281B" w:rsidP="008E5D1F">
            <w:pPr>
              <w:jc w:val="center"/>
              <w:rPr>
                <w:rFonts w:eastAsia="仿宋_GB2312"/>
                <w:bCs/>
                <w:kern w:val="0"/>
                <w:sz w:val="32"/>
                <w:szCs w:val="32"/>
                <w:lang w:eastAsia="en-US"/>
              </w:rPr>
            </w:pPr>
            <w:proofErr w:type="spellStart"/>
            <w:r w:rsidRPr="00A74CF4">
              <w:rPr>
                <w:rFonts w:eastAsia="仿宋_GB2312"/>
                <w:bCs/>
                <w:kern w:val="0"/>
                <w:sz w:val="32"/>
                <w:szCs w:val="32"/>
                <w:lang w:eastAsia="en-US"/>
              </w:rPr>
              <w:t>优先保护单元</w:t>
            </w:r>
            <w:proofErr w:type="spellEnd"/>
          </w:p>
        </w:tc>
        <w:tc>
          <w:tcPr>
            <w:tcW w:w="3941" w:type="dxa"/>
            <w:vAlign w:val="center"/>
          </w:tcPr>
          <w:p w14:paraId="39873EA4" w14:textId="77777777" w:rsidR="00AC281B" w:rsidRPr="00A74CF4" w:rsidRDefault="00AC281B" w:rsidP="008E5D1F">
            <w:pPr>
              <w:jc w:val="center"/>
              <w:rPr>
                <w:rFonts w:eastAsia="仿宋_GB2312"/>
                <w:bCs/>
                <w:kern w:val="0"/>
                <w:sz w:val="32"/>
                <w:szCs w:val="32"/>
              </w:rPr>
            </w:pPr>
            <w:r w:rsidRPr="00A74CF4">
              <w:rPr>
                <w:rFonts w:eastAsia="仿宋_GB2312"/>
                <w:bCs/>
                <w:kern w:val="0"/>
                <w:sz w:val="32"/>
                <w:szCs w:val="32"/>
              </w:rPr>
              <w:t>17</w:t>
            </w:r>
          </w:p>
        </w:tc>
      </w:tr>
      <w:tr w:rsidR="00AC281B" w:rsidRPr="00A74CF4" w14:paraId="547DAB9F" w14:textId="77777777" w:rsidTr="008E5D1F">
        <w:trPr>
          <w:trHeight w:val="890"/>
          <w:jc w:val="center"/>
        </w:trPr>
        <w:tc>
          <w:tcPr>
            <w:tcW w:w="1066" w:type="dxa"/>
            <w:noWrap/>
            <w:vAlign w:val="center"/>
          </w:tcPr>
          <w:p w14:paraId="499D1B47" w14:textId="77777777" w:rsidR="00AC281B" w:rsidRPr="00A74CF4" w:rsidRDefault="00AC281B" w:rsidP="008E5D1F">
            <w:pPr>
              <w:jc w:val="center"/>
              <w:rPr>
                <w:rFonts w:eastAsia="仿宋_GB2312"/>
                <w:bCs/>
                <w:kern w:val="0"/>
                <w:sz w:val="32"/>
                <w:szCs w:val="32"/>
                <w:lang w:eastAsia="en-US"/>
              </w:rPr>
            </w:pPr>
            <w:r w:rsidRPr="00A74CF4">
              <w:rPr>
                <w:rFonts w:eastAsia="仿宋_GB2312"/>
                <w:bCs/>
                <w:kern w:val="0"/>
                <w:sz w:val="32"/>
                <w:szCs w:val="32"/>
                <w:lang w:eastAsia="en-US"/>
              </w:rPr>
              <w:t>2</w:t>
            </w:r>
          </w:p>
        </w:tc>
        <w:tc>
          <w:tcPr>
            <w:tcW w:w="3021" w:type="dxa"/>
            <w:noWrap/>
            <w:vAlign w:val="center"/>
          </w:tcPr>
          <w:p w14:paraId="2B2C5AA5" w14:textId="77777777" w:rsidR="00AC281B" w:rsidRPr="00A74CF4" w:rsidRDefault="00AC281B" w:rsidP="008E5D1F">
            <w:pPr>
              <w:jc w:val="center"/>
              <w:rPr>
                <w:rFonts w:eastAsia="仿宋_GB2312"/>
                <w:bCs/>
                <w:kern w:val="0"/>
                <w:sz w:val="32"/>
                <w:szCs w:val="32"/>
                <w:lang w:eastAsia="en-US"/>
              </w:rPr>
            </w:pPr>
            <w:proofErr w:type="spellStart"/>
            <w:r w:rsidRPr="00A74CF4">
              <w:rPr>
                <w:rFonts w:eastAsia="仿宋_GB2312"/>
                <w:bCs/>
                <w:kern w:val="0"/>
                <w:sz w:val="32"/>
                <w:szCs w:val="32"/>
                <w:lang w:eastAsia="en-US"/>
              </w:rPr>
              <w:t>重点管控单元</w:t>
            </w:r>
            <w:proofErr w:type="spellEnd"/>
          </w:p>
        </w:tc>
        <w:tc>
          <w:tcPr>
            <w:tcW w:w="3941" w:type="dxa"/>
            <w:vAlign w:val="center"/>
          </w:tcPr>
          <w:p w14:paraId="5F9E3C56" w14:textId="77777777" w:rsidR="00AC281B" w:rsidRPr="00A74CF4" w:rsidRDefault="00AC281B" w:rsidP="008E5D1F">
            <w:pPr>
              <w:jc w:val="center"/>
              <w:rPr>
                <w:rFonts w:eastAsia="仿宋_GB2312"/>
                <w:bCs/>
                <w:kern w:val="0"/>
                <w:sz w:val="32"/>
                <w:szCs w:val="32"/>
              </w:rPr>
            </w:pPr>
            <w:r w:rsidRPr="00A74CF4">
              <w:rPr>
                <w:rFonts w:eastAsia="仿宋_GB2312"/>
                <w:bCs/>
                <w:kern w:val="0"/>
                <w:sz w:val="32"/>
                <w:szCs w:val="32"/>
              </w:rPr>
              <w:t>22</w:t>
            </w:r>
          </w:p>
        </w:tc>
      </w:tr>
      <w:tr w:rsidR="00AC281B" w:rsidRPr="00A74CF4" w14:paraId="31C240B1" w14:textId="77777777" w:rsidTr="008E5D1F">
        <w:trPr>
          <w:trHeight w:val="890"/>
          <w:jc w:val="center"/>
        </w:trPr>
        <w:tc>
          <w:tcPr>
            <w:tcW w:w="1066" w:type="dxa"/>
            <w:noWrap/>
            <w:vAlign w:val="center"/>
          </w:tcPr>
          <w:p w14:paraId="742DE0AE" w14:textId="77777777" w:rsidR="00AC281B" w:rsidRPr="00A74CF4" w:rsidRDefault="00AC281B" w:rsidP="008E5D1F">
            <w:pPr>
              <w:jc w:val="center"/>
              <w:rPr>
                <w:rFonts w:eastAsia="仿宋_GB2312"/>
                <w:bCs/>
                <w:kern w:val="0"/>
                <w:sz w:val="32"/>
                <w:szCs w:val="32"/>
                <w:lang w:eastAsia="en-US"/>
              </w:rPr>
            </w:pPr>
            <w:r w:rsidRPr="00A74CF4">
              <w:rPr>
                <w:rFonts w:eastAsia="仿宋_GB2312"/>
                <w:bCs/>
                <w:kern w:val="0"/>
                <w:sz w:val="32"/>
                <w:szCs w:val="32"/>
                <w:lang w:eastAsia="en-US"/>
              </w:rPr>
              <w:t>3</w:t>
            </w:r>
          </w:p>
        </w:tc>
        <w:tc>
          <w:tcPr>
            <w:tcW w:w="3021" w:type="dxa"/>
            <w:vAlign w:val="center"/>
          </w:tcPr>
          <w:p w14:paraId="1F115EF6" w14:textId="77777777" w:rsidR="00AC281B" w:rsidRPr="00A74CF4" w:rsidRDefault="00AC281B" w:rsidP="008E5D1F">
            <w:pPr>
              <w:jc w:val="center"/>
              <w:rPr>
                <w:rFonts w:eastAsia="仿宋_GB2312"/>
                <w:bCs/>
                <w:kern w:val="0"/>
                <w:sz w:val="32"/>
                <w:szCs w:val="32"/>
                <w:lang w:eastAsia="en-US"/>
              </w:rPr>
            </w:pPr>
            <w:proofErr w:type="spellStart"/>
            <w:r w:rsidRPr="00A74CF4">
              <w:rPr>
                <w:rFonts w:eastAsia="仿宋_GB2312"/>
                <w:bCs/>
                <w:kern w:val="0"/>
                <w:sz w:val="32"/>
                <w:szCs w:val="32"/>
                <w:lang w:eastAsia="en-US"/>
              </w:rPr>
              <w:t>一般管控单元</w:t>
            </w:r>
            <w:proofErr w:type="spellEnd"/>
          </w:p>
        </w:tc>
        <w:tc>
          <w:tcPr>
            <w:tcW w:w="3941" w:type="dxa"/>
            <w:vAlign w:val="center"/>
          </w:tcPr>
          <w:p w14:paraId="7874BEA2" w14:textId="77777777" w:rsidR="00AC281B" w:rsidRPr="00A74CF4" w:rsidRDefault="00AC281B" w:rsidP="008E5D1F">
            <w:pPr>
              <w:jc w:val="center"/>
              <w:rPr>
                <w:rFonts w:eastAsia="仿宋_GB2312"/>
                <w:bCs/>
                <w:kern w:val="0"/>
                <w:sz w:val="32"/>
                <w:szCs w:val="32"/>
              </w:rPr>
            </w:pPr>
            <w:r w:rsidRPr="00A74CF4">
              <w:rPr>
                <w:rFonts w:eastAsia="仿宋_GB2312"/>
                <w:bCs/>
                <w:kern w:val="0"/>
                <w:sz w:val="32"/>
                <w:szCs w:val="32"/>
              </w:rPr>
              <w:t>7</w:t>
            </w:r>
          </w:p>
        </w:tc>
      </w:tr>
      <w:tr w:rsidR="00AC281B" w:rsidRPr="00A74CF4" w14:paraId="0212CF34" w14:textId="77777777" w:rsidTr="008E5D1F">
        <w:trPr>
          <w:trHeight w:val="912"/>
          <w:jc w:val="center"/>
        </w:trPr>
        <w:tc>
          <w:tcPr>
            <w:tcW w:w="4087" w:type="dxa"/>
            <w:gridSpan w:val="2"/>
            <w:vAlign w:val="center"/>
          </w:tcPr>
          <w:p w14:paraId="04389940" w14:textId="77777777" w:rsidR="00AC281B" w:rsidRPr="00A74CF4" w:rsidRDefault="00AC281B" w:rsidP="008E5D1F">
            <w:pPr>
              <w:jc w:val="center"/>
              <w:rPr>
                <w:rFonts w:eastAsia="仿宋_GB2312"/>
                <w:bCs/>
                <w:kern w:val="0"/>
                <w:sz w:val="32"/>
                <w:szCs w:val="32"/>
                <w:lang w:eastAsia="en-US"/>
              </w:rPr>
            </w:pPr>
            <w:proofErr w:type="spellStart"/>
            <w:r w:rsidRPr="00A74CF4">
              <w:rPr>
                <w:rFonts w:eastAsia="仿宋_GB2312"/>
                <w:bCs/>
                <w:kern w:val="0"/>
                <w:sz w:val="32"/>
                <w:szCs w:val="32"/>
                <w:lang w:eastAsia="en-US"/>
              </w:rPr>
              <w:t>合计</w:t>
            </w:r>
            <w:proofErr w:type="spellEnd"/>
          </w:p>
        </w:tc>
        <w:tc>
          <w:tcPr>
            <w:tcW w:w="3941" w:type="dxa"/>
            <w:vAlign w:val="center"/>
          </w:tcPr>
          <w:p w14:paraId="0A5BE2A7" w14:textId="77777777" w:rsidR="00AC281B" w:rsidRPr="00A74CF4" w:rsidRDefault="00AC281B" w:rsidP="008E5D1F">
            <w:pPr>
              <w:jc w:val="center"/>
              <w:rPr>
                <w:rFonts w:eastAsia="仿宋_GB2312"/>
                <w:bCs/>
                <w:kern w:val="0"/>
                <w:sz w:val="32"/>
                <w:szCs w:val="32"/>
              </w:rPr>
            </w:pPr>
            <w:r w:rsidRPr="00A74CF4">
              <w:rPr>
                <w:rFonts w:eastAsia="仿宋_GB2312"/>
                <w:bCs/>
                <w:kern w:val="0"/>
                <w:sz w:val="32"/>
                <w:szCs w:val="32"/>
              </w:rPr>
              <w:t>46</w:t>
            </w:r>
          </w:p>
        </w:tc>
      </w:tr>
    </w:tbl>
    <w:p w14:paraId="26A3A9A7" w14:textId="77777777" w:rsidR="00AC281B" w:rsidRPr="00A74CF4" w:rsidRDefault="00AC281B" w:rsidP="00AC281B">
      <w:pPr>
        <w:rPr>
          <w:rFonts w:eastAsia="仿宋_GB2312"/>
          <w:sz w:val="32"/>
          <w:szCs w:val="32"/>
        </w:rPr>
      </w:pPr>
    </w:p>
    <w:p w14:paraId="6FB02224" w14:textId="77777777" w:rsidR="00AC281B" w:rsidRPr="00A74CF4" w:rsidRDefault="00AC281B" w:rsidP="00AC281B">
      <w:pPr>
        <w:rPr>
          <w:rFonts w:eastAsia="仿宋_GB2312"/>
          <w:sz w:val="32"/>
          <w:szCs w:val="32"/>
        </w:rPr>
      </w:pPr>
    </w:p>
    <w:p w14:paraId="531AB1F1" w14:textId="77777777" w:rsidR="00AC281B" w:rsidRPr="00A74CF4" w:rsidRDefault="00AC281B" w:rsidP="00AC281B">
      <w:pPr>
        <w:rPr>
          <w:rFonts w:eastAsia="仿宋_GB2312"/>
          <w:sz w:val="32"/>
          <w:szCs w:val="32"/>
        </w:rPr>
      </w:pPr>
    </w:p>
    <w:p w14:paraId="422955EC" w14:textId="77777777" w:rsidR="00AC281B" w:rsidRPr="00A74CF4" w:rsidRDefault="00AC281B" w:rsidP="00AC281B">
      <w:pPr>
        <w:pStyle w:val="3"/>
        <w:spacing w:before="0" w:after="0" w:line="570" w:lineRule="exact"/>
        <w:ind w:firstLineChars="0" w:firstLine="0"/>
        <w:rPr>
          <w:rFonts w:ascii="Times New Roman" w:eastAsia="黑体" w:hAnsi="Times New Roman"/>
          <w:b w:val="0"/>
          <w:bCs w:val="0"/>
          <w:kern w:val="0"/>
        </w:rPr>
      </w:pPr>
      <w:r w:rsidRPr="00A74CF4">
        <w:rPr>
          <w:rFonts w:ascii="Times New Roman" w:eastAsia="仿宋_GB2312" w:hAnsi="Times New Roman"/>
          <w:b w:val="0"/>
          <w:bCs w:val="0"/>
          <w:kern w:val="0"/>
        </w:rPr>
        <w:br w:type="page"/>
      </w:r>
      <w:r w:rsidRPr="00A74CF4">
        <w:rPr>
          <w:rFonts w:ascii="Times New Roman" w:eastAsia="黑体" w:hAnsi="Times New Roman"/>
          <w:b w:val="0"/>
          <w:bCs w:val="0"/>
          <w:kern w:val="0"/>
        </w:rPr>
        <w:lastRenderedPageBreak/>
        <w:t>附</w:t>
      </w:r>
      <w:r w:rsidRPr="00A74CF4">
        <w:rPr>
          <w:rFonts w:ascii="Times New Roman" w:eastAsia="黑体" w:hAnsi="Times New Roman"/>
          <w:b w:val="0"/>
          <w:bCs w:val="0"/>
          <w:kern w:val="0"/>
        </w:rPr>
        <w:t xml:space="preserve">3 </w:t>
      </w:r>
    </w:p>
    <w:p w14:paraId="46D223BD" w14:textId="77777777" w:rsidR="00AC281B" w:rsidRPr="00A74CF4" w:rsidRDefault="00AC281B" w:rsidP="00AC281B">
      <w:pPr>
        <w:widowControl/>
        <w:shd w:val="clear" w:color="auto" w:fill="FFFFFF"/>
        <w:spacing w:line="360" w:lineRule="atLeast"/>
        <w:jc w:val="center"/>
        <w:rPr>
          <w:rFonts w:eastAsia="方正小标宋简体"/>
          <w:kern w:val="0"/>
          <w:sz w:val="40"/>
          <w:szCs w:val="40"/>
        </w:rPr>
      </w:pPr>
    </w:p>
    <w:p w14:paraId="06B1DDCF" w14:textId="77777777" w:rsidR="00AC281B" w:rsidRPr="00A74CF4" w:rsidRDefault="00AC281B" w:rsidP="00AC281B">
      <w:pPr>
        <w:widowControl/>
        <w:shd w:val="clear" w:color="auto" w:fill="FFFFFF"/>
        <w:spacing w:line="360" w:lineRule="atLeast"/>
        <w:jc w:val="center"/>
        <w:rPr>
          <w:rFonts w:eastAsia="方正小标宋简体"/>
          <w:kern w:val="0"/>
          <w:sz w:val="44"/>
          <w:szCs w:val="44"/>
        </w:rPr>
      </w:pPr>
      <w:r w:rsidRPr="00A74CF4">
        <w:rPr>
          <w:rFonts w:eastAsia="方正小标宋简体"/>
          <w:kern w:val="0"/>
          <w:sz w:val="44"/>
          <w:szCs w:val="44"/>
        </w:rPr>
        <w:t>达州市生态环境分区管控方案</w:t>
      </w:r>
    </w:p>
    <w:p w14:paraId="709700FF" w14:textId="77777777" w:rsidR="00AC281B" w:rsidRPr="00A74CF4" w:rsidRDefault="00AC281B" w:rsidP="00AC281B">
      <w:pPr>
        <w:widowControl/>
        <w:shd w:val="clear" w:color="auto" w:fill="FFFFFF"/>
        <w:spacing w:line="570" w:lineRule="exact"/>
        <w:ind w:firstLineChars="200" w:firstLine="640"/>
        <w:jc w:val="left"/>
        <w:rPr>
          <w:rFonts w:eastAsia="仿宋_GB2312"/>
          <w:kern w:val="0"/>
          <w:sz w:val="32"/>
          <w:szCs w:val="32"/>
          <w:highlight w:val="yellow"/>
        </w:rPr>
      </w:pPr>
      <w:bookmarkStart w:id="1" w:name="_Hlk70260038"/>
    </w:p>
    <w:p w14:paraId="6C0E3CAE" w14:textId="77777777" w:rsidR="00AC281B" w:rsidRPr="00A74CF4" w:rsidRDefault="00AC281B" w:rsidP="00AC281B">
      <w:pPr>
        <w:widowControl/>
        <w:shd w:val="clear" w:color="auto" w:fill="FFFFFF"/>
        <w:spacing w:line="578" w:lineRule="exact"/>
        <w:ind w:firstLineChars="200" w:firstLine="640"/>
        <w:rPr>
          <w:rFonts w:eastAsia="仿宋_GB2312"/>
          <w:bCs/>
          <w:kern w:val="0"/>
          <w:sz w:val="32"/>
          <w:szCs w:val="32"/>
        </w:rPr>
      </w:pPr>
      <w:r w:rsidRPr="00A74CF4">
        <w:rPr>
          <w:rFonts w:eastAsia="仿宋_GB2312"/>
          <w:bCs/>
          <w:kern w:val="0"/>
          <w:sz w:val="32"/>
          <w:szCs w:val="32"/>
        </w:rPr>
        <w:t>为实现生态环境精细化管理，建立国土空间全覆盖的生态环境保护制度，将全市行政区划从生态环境保护角度划分为优先保护、重点管控和一般管控三类环境管控单元，在一张图上落实生态保护、环境质量目标管理、资源利用管控要求，按照环境管控单元编制生态环境准入清单，构建生态环境分区管控体系。</w:t>
      </w:r>
    </w:p>
    <w:p w14:paraId="793ADDC3" w14:textId="77777777" w:rsidR="00AC281B" w:rsidRPr="00A74CF4" w:rsidRDefault="00AC281B" w:rsidP="00AC281B">
      <w:pPr>
        <w:widowControl/>
        <w:shd w:val="clear" w:color="auto" w:fill="FFFFFF"/>
        <w:spacing w:line="578" w:lineRule="exact"/>
        <w:ind w:firstLineChars="200" w:firstLine="640"/>
        <w:jc w:val="left"/>
        <w:rPr>
          <w:rFonts w:eastAsia="黑体"/>
          <w:kern w:val="0"/>
          <w:sz w:val="32"/>
          <w:szCs w:val="32"/>
        </w:rPr>
      </w:pPr>
      <w:r w:rsidRPr="00A74CF4">
        <w:rPr>
          <w:rFonts w:eastAsia="黑体"/>
          <w:kern w:val="0"/>
          <w:sz w:val="32"/>
          <w:szCs w:val="32"/>
        </w:rPr>
        <w:t>一、全市环境管控单元生态环境管控要求</w:t>
      </w:r>
    </w:p>
    <w:p w14:paraId="625A7A19" w14:textId="77777777" w:rsidR="00AC281B" w:rsidRPr="00A74CF4" w:rsidRDefault="00AC281B" w:rsidP="00AC281B">
      <w:pPr>
        <w:widowControl/>
        <w:shd w:val="clear" w:color="auto" w:fill="FFFFFF"/>
        <w:spacing w:line="578" w:lineRule="exact"/>
        <w:ind w:firstLineChars="200" w:firstLine="640"/>
        <w:rPr>
          <w:rFonts w:eastAsia="仿宋_GB2312"/>
          <w:bCs/>
          <w:kern w:val="0"/>
          <w:sz w:val="32"/>
          <w:szCs w:val="32"/>
        </w:rPr>
      </w:pPr>
      <w:r w:rsidRPr="00A74CF4">
        <w:rPr>
          <w:rFonts w:eastAsia="仿宋_GB2312"/>
          <w:bCs/>
          <w:kern w:val="0"/>
          <w:sz w:val="32"/>
          <w:szCs w:val="32"/>
        </w:rPr>
        <w:t>全市层面确定优先保护、重点管控、一般管控单元的总体生态环境管控要求。</w:t>
      </w:r>
    </w:p>
    <w:p w14:paraId="440AFF74" w14:textId="77777777" w:rsidR="00AC281B" w:rsidRPr="00A74CF4" w:rsidRDefault="00AC281B" w:rsidP="00AC281B">
      <w:pPr>
        <w:widowControl/>
        <w:shd w:val="clear" w:color="auto" w:fill="FFFFFF"/>
        <w:spacing w:line="520" w:lineRule="exact"/>
        <w:jc w:val="center"/>
        <w:rPr>
          <w:rFonts w:eastAsia="仿宋_GB2312"/>
          <w:kern w:val="0"/>
          <w:sz w:val="32"/>
          <w:szCs w:val="32"/>
        </w:rPr>
      </w:pPr>
      <w:r w:rsidRPr="00A74CF4">
        <w:rPr>
          <w:rFonts w:eastAsia="仿宋_GB2312"/>
          <w:kern w:val="0"/>
          <w:sz w:val="32"/>
          <w:szCs w:val="32"/>
        </w:rPr>
        <w:t>表</w:t>
      </w:r>
      <w:r w:rsidRPr="00A74CF4">
        <w:rPr>
          <w:rFonts w:eastAsia="仿宋_GB2312"/>
          <w:kern w:val="0"/>
          <w:sz w:val="32"/>
          <w:szCs w:val="32"/>
        </w:rPr>
        <w:t xml:space="preserve">1  </w:t>
      </w:r>
      <w:r w:rsidRPr="00A74CF4">
        <w:rPr>
          <w:rFonts w:eastAsia="仿宋_GB2312"/>
          <w:kern w:val="0"/>
          <w:sz w:val="32"/>
          <w:szCs w:val="32"/>
        </w:rPr>
        <w:t>全市环境管控单元生态环境管控要求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6614"/>
      </w:tblGrid>
      <w:tr w:rsidR="00AC281B" w:rsidRPr="00A74CF4" w14:paraId="6A1E09D7" w14:textId="77777777" w:rsidTr="008E5D1F">
        <w:trPr>
          <w:trHeight w:val="554"/>
          <w:jc w:val="center"/>
        </w:trPr>
        <w:tc>
          <w:tcPr>
            <w:tcW w:w="2557" w:type="dxa"/>
            <w:vAlign w:val="center"/>
          </w:tcPr>
          <w:p w14:paraId="74F6CDF8" w14:textId="77777777" w:rsidR="00AC281B" w:rsidRPr="00A74CF4" w:rsidRDefault="00AC281B" w:rsidP="008E5D1F">
            <w:pPr>
              <w:spacing w:line="440" w:lineRule="exact"/>
              <w:jc w:val="center"/>
              <w:rPr>
                <w:rFonts w:eastAsia="黑体"/>
                <w:bCs/>
                <w:sz w:val="28"/>
                <w:szCs w:val="28"/>
              </w:rPr>
            </w:pPr>
            <w:r w:rsidRPr="00A74CF4">
              <w:rPr>
                <w:rFonts w:eastAsia="黑体" w:hAnsi="黑体"/>
                <w:bCs/>
                <w:sz w:val="28"/>
                <w:szCs w:val="28"/>
              </w:rPr>
              <w:t>环境管控单元类型</w:t>
            </w:r>
          </w:p>
        </w:tc>
        <w:tc>
          <w:tcPr>
            <w:tcW w:w="6614" w:type="dxa"/>
            <w:vAlign w:val="center"/>
          </w:tcPr>
          <w:p w14:paraId="3B489237" w14:textId="77777777" w:rsidR="00AC281B" w:rsidRPr="00A74CF4" w:rsidRDefault="00AC281B" w:rsidP="008E5D1F">
            <w:pPr>
              <w:spacing w:line="440" w:lineRule="exact"/>
              <w:jc w:val="center"/>
              <w:rPr>
                <w:rFonts w:eastAsia="黑体"/>
                <w:bCs/>
                <w:sz w:val="28"/>
                <w:szCs w:val="28"/>
              </w:rPr>
            </w:pPr>
            <w:r w:rsidRPr="00A74CF4">
              <w:rPr>
                <w:rFonts w:eastAsia="黑体" w:hAnsi="黑体"/>
                <w:bCs/>
                <w:sz w:val="28"/>
                <w:szCs w:val="28"/>
              </w:rPr>
              <w:t>生态环境管</w:t>
            </w:r>
            <w:proofErr w:type="gramStart"/>
            <w:r w:rsidRPr="00A74CF4">
              <w:rPr>
                <w:rFonts w:eastAsia="黑体" w:hAnsi="黑体"/>
                <w:bCs/>
                <w:sz w:val="28"/>
                <w:szCs w:val="28"/>
              </w:rPr>
              <w:t>控要求</w:t>
            </w:r>
            <w:proofErr w:type="gramEnd"/>
          </w:p>
        </w:tc>
      </w:tr>
      <w:tr w:rsidR="00AC281B" w:rsidRPr="00A74CF4" w14:paraId="0BE1B3D2" w14:textId="77777777" w:rsidTr="008E5D1F">
        <w:trPr>
          <w:trHeight w:val="1184"/>
          <w:jc w:val="center"/>
        </w:trPr>
        <w:tc>
          <w:tcPr>
            <w:tcW w:w="2557" w:type="dxa"/>
            <w:vAlign w:val="center"/>
          </w:tcPr>
          <w:p w14:paraId="1D6C7059" w14:textId="77777777" w:rsidR="00AC281B" w:rsidRPr="00A74CF4" w:rsidRDefault="00AC281B" w:rsidP="008E5D1F">
            <w:pPr>
              <w:spacing w:line="440" w:lineRule="exact"/>
              <w:jc w:val="center"/>
              <w:rPr>
                <w:rFonts w:eastAsia="仿宋_GB2312"/>
                <w:sz w:val="28"/>
                <w:szCs w:val="28"/>
              </w:rPr>
            </w:pPr>
            <w:r w:rsidRPr="00A74CF4">
              <w:rPr>
                <w:rFonts w:eastAsia="仿宋_GB2312"/>
                <w:sz w:val="28"/>
                <w:szCs w:val="28"/>
              </w:rPr>
              <w:t>优先保护单元</w:t>
            </w:r>
          </w:p>
        </w:tc>
        <w:tc>
          <w:tcPr>
            <w:tcW w:w="6614" w:type="dxa"/>
            <w:vAlign w:val="center"/>
          </w:tcPr>
          <w:p w14:paraId="641EC7BE" w14:textId="77777777" w:rsidR="00AC281B" w:rsidRPr="00A74CF4" w:rsidRDefault="00AC281B" w:rsidP="008E5D1F">
            <w:pPr>
              <w:spacing w:line="440" w:lineRule="exact"/>
              <w:rPr>
                <w:rFonts w:eastAsia="仿宋_GB2312"/>
                <w:sz w:val="28"/>
                <w:szCs w:val="28"/>
              </w:rPr>
            </w:pPr>
            <w:r w:rsidRPr="00A74CF4">
              <w:rPr>
                <w:rFonts w:eastAsia="仿宋_GB2312"/>
                <w:sz w:val="28"/>
                <w:szCs w:val="28"/>
              </w:rPr>
              <w:t>优先保护单元中，应以生态环境保护优先为原则，严格执行相关法律、法规要求，严守生态环境质量底线，确保生态环境功能不降低。</w:t>
            </w:r>
          </w:p>
        </w:tc>
      </w:tr>
      <w:tr w:rsidR="00AC281B" w:rsidRPr="00A74CF4" w14:paraId="1468C47B" w14:textId="77777777" w:rsidTr="008E5D1F">
        <w:trPr>
          <w:trHeight w:val="112"/>
          <w:jc w:val="center"/>
        </w:trPr>
        <w:tc>
          <w:tcPr>
            <w:tcW w:w="2557" w:type="dxa"/>
            <w:vAlign w:val="center"/>
          </w:tcPr>
          <w:p w14:paraId="6CBC3310" w14:textId="77777777" w:rsidR="00AC281B" w:rsidRPr="00A74CF4" w:rsidRDefault="00AC281B" w:rsidP="008E5D1F">
            <w:pPr>
              <w:spacing w:line="440" w:lineRule="exact"/>
              <w:jc w:val="center"/>
              <w:rPr>
                <w:rFonts w:eastAsia="仿宋_GB2312"/>
                <w:sz w:val="28"/>
                <w:szCs w:val="28"/>
              </w:rPr>
            </w:pPr>
            <w:r w:rsidRPr="00A74CF4">
              <w:rPr>
                <w:rFonts w:eastAsia="仿宋_GB2312"/>
                <w:sz w:val="28"/>
                <w:szCs w:val="28"/>
              </w:rPr>
              <w:t>重点管控单元</w:t>
            </w:r>
          </w:p>
        </w:tc>
        <w:tc>
          <w:tcPr>
            <w:tcW w:w="6614" w:type="dxa"/>
            <w:vAlign w:val="center"/>
          </w:tcPr>
          <w:p w14:paraId="0AFFDA5C" w14:textId="77777777" w:rsidR="00AC281B" w:rsidRPr="00A74CF4" w:rsidRDefault="00AC281B" w:rsidP="008E5D1F">
            <w:pPr>
              <w:spacing w:line="440" w:lineRule="exact"/>
              <w:rPr>
                <w:rFonts w:eastAsia="仿宋_GB2312"/>
                <w:sz w:val="28"/>
                <w:szCs w:val="28"/>
              </w:rPr>
            </w:pPr>
            <w:r w:rsidRPr="00A74CF4">
              <w:rPr>
                <w:rFonts w:eastAsia="仿宋_GB2312"/>
                <w:sz w:val="28"/>
                <w:szCs w:val="28"/>
              </w:rPr>
              <w:t>重点管控单元中，应针对性地加强污染物排放控制和环境风险防控，解决生态环境质量不达标、生态环境风险突出等问题，制定差别化的生态环境准入要求。对环境质量不达标区域，提出污染物削减比例要求；对环境质量达标区域，提出允许排放量建议指标。</w:t>
            </w:r>
          </w:p>
        </w:tc>
      </w:tr>
      <w:tr w:rsidR="00AC281B" w:rsidRPr="00A74CF4" w14:paraId="2A48907E" w14:textId="77777777" w:rsidTr="008E5D1F">
        <w:trPr>
          <w:trHeight w:val="1108"/>
          <w:jc w:val="center"/>
        </w:trPr>
        <w:tc>
          <w:tcPr>
            <w:tcW w:w="2557" w:type="dxa"/>
            <w:vAlign w:val="center"/>
          </w:tcPr>
          <w:p w14:paraId="124659FC" w14:textId="77777777" w:rsidR="00AC281B" w:rsidRPr="00A74CF4" w:rsidRDefault="00AC281B" w:rsidP="008E5D1F">
            <w:pPr>
              <w:spacing w:line="440" w:lineRule="exact"/>
              <w:jc w:val="center"/>
              <w:rPr>
                <w:rFonts w:eastAsia="仿宋_GB2312"/>
                <w:sz w:val="28"/>
                <w:szCs w:val="28"/>
              </w:rPr>
            </w:pPr>
            <w:r w:rsidRPr="00A74CF4">
              <w:rPr>
                <w:rFonts w:eastAsia="仿宋_GB2312"/>
                <w:sz w:val="28"/>
                <w:szCs w:val="28"/>
              </w:rPr>
              <w:t>一般管控单元</w:t>
            </w:r>
          </w:p>
        </w:tc>
        <w:tc>
          <w:tcPr>
            <w:tcW w:w="6614" w:type="dxa"/>
            <w:vAlign w:val="center"/>
          </w:tcPr>
          <w:p w14:paraId="2FF6CDF9" w14:textId="77777777" w:rsidR="00AC281B" w:rsidRPr="00A74CF4" w:rsidRDefault="00AC281B" w:rsidP="008E5D1F">
            <w:pPr>
              <w:spacing w:line="440" w:lineRule="exact"/>
              <w:rPr>
                <w:rFonts w:eastAsia="仿宋_GB2312"/>
                <w:sz w:val="28"/>
                <w:szCs w:val="28"/>
              </w:rPr>
            </w:pPr>
            <w:r w:rsidRPr="00A74CF4">
              <w:rPr>
                <w:rFonts w:eastAsia="仿宋_GB2312"/>
                <w:sz w:val="28"/>
                <w:szCs w:val="28"/>
              </w:rPr>
              <w:t>一般管控单元中，执行区域生态环境保护的基本要求，重点加强农业、生活等领域污染治理。</w:t>
            </w:r>
          </w:p>
        </w:tc>
      </w:tr>
    </w:tbl>
    <w:p w14:paraId="3CDBECBE" w14:textId="77777777" w:rsidR="00AC281B" w:rsidRPr="00A74CF4" w:rsidRDefault="00AC281B" w:rsidP="00AC281B">
      <w:pPr>
        <w:widowControl/>
        <w:shd w:val="clear" w:color="auto" w:fill="FFFFFF"/>
        <w:spacing w:line="570" w:lineRule="exact"/>
        <w:ind w:firstLineChars="200" w:firstLine="640"/>
        <w:jc w:val="left"/>
        <w:rPr>
          <w:rFonts w:eastAsia="黑体"/>
          <w:kern w:val="0"/>
          <w:sz w:val="32"/>
          <w:szCs w:val="32"/>
        </w:rPr>
      </w:pPr>
      <w:r w:rsidRPr="00A74CF4">
        <w:rPr>
          <w:rFonts w:eastAsia="黑体"/>
          <w:kern w:val="0"/>
          <w:sz w:val="32"/>
          <w:szCs w:val="32"/>
        </w:rPr>
        <w:lastRenderedPageBreak/>
        <w:t>二、全市及各县（市、区）总体生态环境管控要求</w:t>
      </w:r>
    </w:p>
    <w:p w14:paraId="5C160CFD" w14:textId="77777777" w:rsidR="00AC281B" w:rsidRPr="00A74CF4" w:rsidRDefault="00AC281B" w:rsidP="00AC281B">
      <w:pPr>
        <w:widowControl/>
        <w:shd w:val="clear" w:color="auto" w:fill="FFFFFF"/>
        <w:spacing w:line="578" w:lineRule="exact"/>
        <w:ind w:firstLineChars="200" w:firstLine="640"/>
        <w:rPr>
          <w:rFonts w:eastAsia="仿宋_GB2312"/>
          <w:sz w:val="32"/>
          <w:szCs w:val="32"/>
        </w:rPr>
      </w:pPr>
      <w:r w:rsidRPr="00A74CF4">
        <w:rPr>
          <w:rFonts w:eastAsia="仿宋_GB2312"/>
          <w:bCs/>
          <w:kern w:val="0"/>
          <w:sz w:val="32"/>
          <w:szCs w:val="32"/>
        </w:rPr>
        <w:t>根据全市及各县（市、区）的区域特征、发展定位和突出生态环境问题，明确全市和各县（市、区）差别化的总体生态环境管控要求。</w:t>
      </w:r>
    </w:p>
    <w:p w14:paraId="54FD2930" w14:textId="77777777" w:rsidR="00AC281B" w:rsidRPr="00A74CF4" w:rsidRDefault="00AC281B" w:rsidP="00AC281B">
      <w:pPr>
        <w:widowControl/>
        <w:shd w:val="clear" w:color="auto" w:fill="FFFFFF"/>
        <w:spacing w:line="520" w:lineRule="exact"/>
        <w:jc w:val="center"/>
        <w:rPr>
          <w:rFonts w:eastAsia="仿宋_GB2312"/>
          <w:kern w:val="0"/>
          <w:sz w:val="32"/>
          <w:szCs w:val="32"/>
        </w:rPr>
      </w:pPr>
      <w:r w:rsidRPr="00A74CF4">
        <w:rPr>
          <w:rFonts w:eastAsia="仿宋_GB2312"/>
          <w:kern w:val="0"/>
          <w:sz w:val="32"/>
          <w:szCs w:val="32"/>
        </w:rPr>
        <w:t>表</w:t>
      </w:r>
      <w:r w:rsidRPr="00A74CF4">
        <w:rPr>
          <w:rFonts w:eastAsia="仿宋_GB2312"/>
          <w:kern w:val="0"/>
          <w:sz w:val="32"/>
          <w:szCs w:val="32"/>
        </w:rPr>
        <w:t xml:space="preserve">2  </w:t>
      </w:r>
      <w:r w:rsidRPr="00A74CF4">
        <w:rPr>
          <w:rFonts w:eastAsia="仿宋_GB2312"/>
          <w:kern w:val="0"/>
          <w:sz w:val="32"/>
          <w:szCs w:val="32"/>
        </w:rPr>
        <w:t>全市及各县（市、区）总体生态环境管控要求</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7908"/>
      </w:tblGrid>
      <w:tr w:rsidR="00AC281B" w:rsidRPr="00A74CF4" w14:paraId="75EB7AF0" w14:textId="77777777" w:rsidTr="008E5D1F">
        <w:trPr>
          <w:trHeight w:val="332"/>
          <w:tblHeader/>
          <w:jc w:val="center"/>
        </w:trPr>
        <w:tc>
          <w:tcPr>
            <w:tcW w:w="1279" w:type="dxa"/>
            <w:vAlign w:val="center"/>
          </w:tcPr>
          <w:p w14:paraId="0F220A21" w14:textId="77777777" w:rsidR="00AC281B" w:rsidRPr="00A74CF4" w:rsidRDefault="00AC281B" w:rsidP="008E5D1F">
            <w:pPr>
              <w:jc w:val="center"/>
              <w:rPr>
                <w:rFonts w:eastAsia="黑体"/>
                <w:sz w:val="28"/>
                <w:szCs w:val="28"/>
              </w:rPr>
            </w:pPr>
            <w:r w:rsidRPr="00A74CF4">
              <w:rPr>
                <w:rFonts w:eastAsia="黑体"/>
                <w:sz w:val="28"/>
                <w:szCs w:val="28"/>
              </w:rPr>
              <w:t>行政</w:t>
            </w:r>
          </w:p>
          <w:p w14:paraId="27EB58D9" w14:textId="77777777" w:rsidR="00AC281B" w:rsidRPr="00A74CF4" w:rsidRDefault="00AC281B" w:rsidP="008E5D1F">
            <w:pPr>
              <w:jc w:val="center"/>
              <w:rPr>
                <w:rFonts w:eastAsia="黑体"/>
                <w:sz w:val="28"/>
                <w:szCs w:val="28"/>
              </w:rPr>
            </w:pPr>
            <w:r w:rsidRPr="00A74CF4">
              <w:rPr>
                <w:rFonts w:eastAsia="黑体"/>
                <w:sz w:val="28"/>
                <w:szCs w:val="28"/>
              </w:rPr>
              <w:t>区划</w:t>
            </w:r>
          </w:p>
        </w:tc>
        <w:tc>
          <w:tcPr>
            <w:tcW w:w="7908" w:type="dxa"/>
            <w:vAlign w:val="center"/>
          </w:tcPr>
          <w:p w14:paraId="0ABC53E7" w14:textId="77777777" w:rsidR="00AC281B" w:rsidRPr="00A74CF4" w:rsidRDefault="00AC281B" w:rsidP="008E5D1F">
            <w:pPr>
              <w:jc w:val="center"/>
              <w:rPr>
                <w:rFonts w:eastAsia="黑体"/>
                <w:sz w:val="28"/>
                <w:szCs w:val="28"/>
              </w:rPr>
            </w:pPr>
            <w:r w:rsidRPr="00A74CF4">
              <w:rPr>
                <w:rFonts w:eastAsia="黑体"/>
                <w:bCs/>
                <w:sz w:val="28"/>
                <w:szCs w:val="28"/>
              </w:rPr>
              <w:t>全市及各县（市、区）总体生态环境管</w:t>
            </w:r>
            <w:proofErr w:type="gramStart"/>
            <w:r w:rsidRPr="00A74CF4">
              <w:rPr>
                <w:rFonts w:eastAsia="黑体"/>
                <w:bCs/>
                <w:sz w:val="28"/>
                <w:szCs w:val="28"/>
              </w:rPr>
              <w:t>控要求</w:t>
            </w:r>
            <w:proofErr w:type="gramEnd"/>
          </w:p>
        </w:tc>
      </w:tr>
      <w:tr w:rsidR="00AC281B" w:rsidRPr="00A74CF4" w14:paraId="42782D2E" w14:textId="77777777" w:rsidTr="008E5D1F">
        <w:trPr>
          <w:trHeight w:val="4798"/>
          <w:jc w:val="center"/>
        </w:trPr>
        <w:tc>
          <w:tcPr>
            <w:tcW w:w="1279" w:type="dxa"/>
            <w:vAlign w:val="center"/>
          </w:tcPr>
          <w:p w14:paraId="65D847F7" w14:textId="77777777" w:rsidR="00AC281B" w:rsidRPr="00A74CF4" w:rsidRDefault="00AC281B" w:rsidP="008E5D1F">
            <w:pPr>
              <w:jc w:val="center"/>
              <w:rPr>
                <w:rFonts w:eastAsia="华文仿宋"/>
                <w:sz w:val="28"/>
                <w:szCs w:val="28"/>
                <w:highlight w:val="yellow"/>
              </w:rPr>
            </w:pPr>
            <w:r w:rsidRPr="00A74CF4">
              <w:rPr>
                <w:rFonts w:eastAsia="华文仿宋"/>
                <w:sz w:val="28"/>
                <w:szCs w:val="28"/>
              </w:rPr>
              <w:t>达州市</w:t>
            </w:r>
          </w:p>
        </w:tc>
        <w:tc>
          <w:tcPr>
            <w:tcW w:w="7908" w:type="dxa"/>
            <w:vAlign w:val="center"/>
          </w:tcPr>
          <w:p w14:paraId="354DB575"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）对钢铁行业提出严格资源环境绩效水平要求；</w:t>
            </w:r>
          </w:p>
          <w:p w14:paraId="01372479"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w:t>
            </w:r>
            <w:proofErr w:type="gramStart"/>
            <w:r w:rsidRPr="00A74CF4">
              <w:rPr>
                <w:rFonts w:eastAsia="华文仿宋"/>
                <w:sz w:val="28"/>
                <w:szCs w:val="28"/>
              </w:rPr>
              <w:t>达钢等</w:t>
            </w:r>
            <w:proofErr w:type="gramEnd"/>
            <w:r w:rsidRPr="00A74CF4">
              <w:rPr>
                <w:rFonts w:eastAsia="华文仿宋"/>
                <w:sz w:val="28"/>
                <w:szCs w:val="28"/>
              </w:rPr>
              <w:t>高污染企业限期退城入园；</w:t>
            </w:r>
            <w:r w:rsidRPr="00A74CF4">
              <w:rPr>
                <w:rFonts w:eastAsia="华文仿宋"/>
                <w:sz w:val="28"/>
                <w:szCs w:val="28"/>
              </w:rPr>
              <w:t xml:space="preserve"> </w:t>
            </w:r>
          </w:p>
          <w:p w14:paraId="3B7ED6B4"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）普光气田开发污染防治和环境管理等方面达到国内先进水平；</w:t>
            </w:r>
          </w:p>
          <w:p w14:paraId="0BFF7955"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4</w:t>
            </w:r>
            <w:r w:rsidRPr="00A74CF4">
              <w:rPr>
                <w:rFonts w:eastAsia="华文仿宋"/>
                <w:sz w:val="28"/>
                <w:szCs w:val="28"/>
              </w:rPr>
              <w:t>）引进项目应符合园区规划环评和区域产业准入清单要求；</w:t>
            </w:r>
          </w:p>
          <w:p w14:paraId="62DE6AD3"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5</w:t>
            </w:r>
            <w:r w:rsidRPr="00A74CF4">
              <w:rPr>
                <w:rFonts w:eastAsia="华文仿宋"/>
                <w:sz w:val="28"/>
                <w:szCs w:val="28"/>
              </w:rPr>
              <w:t>）长江干支流岸线</w:t>
            </w:r>
            <w:smartTag w:uri="urn:schemas-microsoft-com:office:smarttags" w:element="chmetcnv">
              <w:smartTagPr>
                <w:attr w:name="TCSC" w:val="0"/>
                <w:attr w:name="NumberType" w:val="1"/>
                <w:attr w:name="Negative" w:val="False"/>
                <w:attr w:name="HasSpace" w:val="False"/>
                <w:attr w:name="SourceValue" w:val="1"/>
                <w:attr w:name="UnitName" w:val="km"/>
              </w:smartTagPr>
              <w:r w:rsidRPr="00A74CF4">
                <w:rPr>
                  <w:rFonts w:eastAsia="华文仿宋"/>
                  <w:sz w:val="28"/>
                  <w:szCs w:val="28"/>
                </w:rPr>
                <w:t>1km</w:t>
              </w:r>
            </w:smartTag>
            <w:r w:rsidRPr="00A74CF4">
              <w:rPr>
                <w:rFonts w:eastAsia="华文仿宋"/>
                <w:sz w:val="28"/>
                <w:szCs w:val="28"/>
              </w:rPr>
              <w:t>范围内，不得新建、扩建化工园区和化工项目；</w:t>
            </w:r>
          </w:p>
          <w:p w14:paraId="09B4FC4B"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6</w:t>
            </w:r>
            <w:r w:rsidRPr="00A74CF4">
              <w:rPr>
                <w:rFonts w:eastAsia="华文仿宋"/>
                <w:sz w:val="28"/>
                <w:szCs w:val="28"/>
              </w:rPr>
              <w:t>）严控产业转移环境准入；</w:t>
            </w:r>
          </w:p>
          <w:p w14:paraId="7F3F8257"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7</w:t>
            </w:r>
            <w:r w:rsidRPr="00A74CF4">
              <w:rPr>
                <w:rFonts w:eastAsia="华文仿宋"/>
                <w:sz w:val="28"/>
                <w:szCs w:val="28"/>
              </w:rPr>
              <w:t>）造纸等产业污染治理和环境管理应达到国内先进水平。优化制浆造纸产业布局，提升行业清洁生产水平，推动制浆造纸工业向节能、环保、绿色方向发展。</w:t>
            </w:r>
          </w:p>
        </w:tc>
      </w:tr>
      <w:tr w:rsidR="00AC281B" w:rsidRPr="00A74CF4" w14:paraId="25206BB9" w14:textId="77777777" w:rsidTr="008E5D1F">
        <w:trPr>
          <w:trHeight w:val="4231"/>
          <w:jc w:val="center"/>
        </w:trPr>
        <w:tc>
          <w:tcPr>
            <w:tcW w:w="1279" w:type="dxa"/>
            <w:vAlign w:val="center"/>
          </w:tcPr>
          <w:p w14:paraId="176A1501" w14:textId="77777777" w:rsidR="00AC281B" w:rsidRPr="00A74CF4" w:rsidRDefault="00AC281B" w:rsidP="008E5D1F">
            <w:pPr>
              <w:jc w:val="center"/>
              <w:rPr>
                <w:rFonts w:eastAsia="华文仿宋"/>
                <w:sz w:val="28"/>
                <w:szCs w:val="28"/>
              </w:rPr>
            </w:pPr>
            <w:r w:rsidRPr="00A74CF4">
              <w:rPr>
                <w:rFonts w:eastAsia="华文仿宋"/>
                <w:sz w:val="28"/>
                <w:szCs w:val="28"/>
              </w:rPr>
              <w:lastRenderedPageBreak/>
              <w:t>通川区</w:t>
            </w:r>
          </w:p>
        </w:tc>
        <w:tc>
          <w:tcPr>
            <w:tcW w:w="7908" w:type="dxa"/>
            <w:vAlign w:val="center"/>
          </w:tcPr>
          <w:p w14:paraId="5BB4924A"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）调整农作物种植结构，加强农业氨污染控制，大力发展节水农业；</w:t>
            </w:r>
          </w:p>
          <w:p w14:paraId="395D134D"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）加强建筑工程日常监管，对重点环节采取遮盖、洒水、封闭等措施控制扬尘排放。提高道路硬化率，减少道路起尘源。推动非道路移动机械达标排放示范企业建设；</w:t>
            </w:r>
          </w:p>
          <w:p w14:paraId="42BA3276"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）优化调整产业布局，以</w:t>
            </w:r>
            <w:r w:rsidRPr="00A74CF4">
              <w:rPr>
                <w:rFonts w:eastAsia="华文仿宋"/>
                <w:sz w:val="28"/>
                <w:szCs w:val="28"/>
              </w:rPr>
              <w:t>PM</w:t>
            </w:r>
            <w:r w:rsidRPr="00A74CF4">
              <w:rPr>
                <w:rFonts w:eastAsia="华文仿宋"/>
                <w:sz w:val="28"/>
                <w:szCs w:val="28"/>
                <w:vertAlign w:val="subscript"/>
              </w:rPr>
              <w:t>2.5</w:t>
            </w:r>
            <w:r w:rsidRPr="00A74CF4">
              <w:rPr>
                <w:rFonts w:eastAsia="华文仿宋"/>
                <w:sz w:val="28"/>
                <w:szCs w:val="28"/>
              </w:rPr>
              <w:t>和臭氧污染协同控制为重点，全面开展挥发性有机物治理，实施移动源整治，持续推进空气质量精细化管理；</w:t>
            </w:r>
          </w:p>
          <w:p w14:paraId="7C2EA943" w14:textId="77777777" w:rsidR="00AC281B" w:rsidRPr="00A74CF4" w:rsidRDefault="00AC281B" w:rsidP="008E5D1F">
            <w:pPr>
              <w:rPr>
                <w:rFonts w:eastAsia="华文仿宋"/>
                <w:sz w:val="28"/>
                <w:szCs w:val="28"/>
              </w:rPr>
            </w:pPr>
            <w:r w:rsidRPr="00A74CF4">
              <w:rPr>
                <w:rFonts w:eastAsia="华文仿宋"/>
                <w:sz w:val="28"/>
                <w:szCs w:val="28"/>
              </w:rPr>
              <w:t>（</w:t>
            </w:r>
            <w:r w:rsidRPr="00A74CF4">
              <w:rPr>
                <w:rFonts w:eastAsia="华文仿宋"/>
                <w:sz w:val="28"/>
                <w:szCs w:val="28"/>
              </w:rPr>
              <w:t>4</w:t>
            </w:r>
            <w:r w:rsidRPr="00A74CF4">
              <w:rPr>
                <w:rFonts w:eastAsia="华文仿宋"/>
                <w:sz w:val="28"/>
                <w:szCs w:val="28"/>
              </w:rPr>
              <w:t>）建立健全农业节水体系，推广使用节水灌溉技术，探索乡镇、农村生活污染水资源化还田利用。</w:t>
            </w:r>
          </w:p>
        </w:tc>
      </w:tr>
      <w:tr w:rsidR="00AC281B" w:rsidRPr="00A74CF4" w14:paraId="58B394F1" w14:textId="77777777" w:rsidTr="008E5D1F">
        <w:trPr>
          <w:trHeight w:val="90"/>
          <w:jc w:val="center"/>
        </w:trPr>
        <w:tc>
          <w:tcPr>
            <w:tcW w:w="1279" w:type="dxa"/>
            <w:vAlign w:val="center"/>
          </w:tcPr>
          <w:p w14:paraId="67D15FC3" w14:textId="77777777" w:rsidR="00AC281B" w:rsidRPr="00A74CF4" w:rsidRDefault="00AC281B" w:rsidP="008E5D1F">
            <w:pPr>
              <w:spacing w:line="440" w:lineRule="exact"/>
              <w:jc w:val="center"/>
              <w:rPr>
                <w:rFonts w:eastAsia="华文仿宋"/>
                <w:sz w:val="28"/>
                <w:szCs w:val="28"/>
              </w:rPr>
            </w:pPr>
            <w:r w:rsidRPr="00A74CF4">
              <w:rPr>
                <w:rFonts w:eastAsia="华文仿宋"/>
                <w:sz w:val="28"/>
                <w:szCs w:val="28"/>
              </w:rPr>
              <w:t>达川区</w:t>
            </w:r>
          </w:p>
        </w:tc>
        <w:tc>
          <w:tcPr>
            <w:tcW w:w="7908" w:type="dxa"/>
            <w:vAlign w:val="center"/>
          </w:tcPr>
          <w:p w14:paraId="6653A796"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）强化</w:t>
            </w:r>
            <w:r w:rsidRPr="00A74CF4">
              <w:rPr>
                <w:rFonts w:eastAsia="华文仿宋"/>
                <w:sz w:val="28"/>
                <w:szCs w:val="28"/>
              </w:rPr>
              <w:t>“</w:t>
            </w:r>
            <w:r w:rsidRPr="00A74CF4">
              <w:rPr>
                <w:rFonts w:eastAsia="华文仿宋"/>
                <w:sz w:val="28"/>
                <w:szCs w:val="28"/>
              </w:rPr>
              <w:t>散乱污</w:t>
            </w:r>
            <w:r w:rsidRPr="00A74CF4">
              <w:rPr>
                <w:rFonts w:eastAsia="华文仿宋"/>
                <w:sz w:val="28"/>
                <w:szCs w:val="28"/>
              </w:rPr>
              <w:t>”</w:t>
            </w:r>
            <w:r w:rsidRPr="00A74CF4">
              <w:rPr>
                <w:rFonts w:eastAsia="华文仿宋"/>
                <w:sz w:val="28"/>
                <w:szCs w:val="28"/>
              </w:rPr>
              <w:t>企业综合整治，精细化管控施工扬尘，严控城市道路扬尘污染，加强堆场环境管控，严控餐饮油烟，严控移动源及非道路移动机械污染，强化重污染天气应对；</w:t>
            </w:r>
          </w:p>
          <w:p w14:paraId="325106FA"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）加强明月江、铜钵河等重点小流域综合整治，加强工业废水污染治理，推进污水处理建设提标升级，新增污水处理能力，新建、改建、扩建污水管网，大幅提高截污截流污水收集率；</w:t>
            </w:r>
          </w:p>
          <w:p w14:paraId="6985645B"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）大力整治沿河畜禽养殖污染整治，实现畜禽粪污减量化排放、无害化处理和资源化利用；</w:t>
            </w:r>
          </w:p>
          <w:p w14:paraId="3D67F876"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4</w:t>
            </w:r>
            <w:r w:rsidRPr="00A74CF4">
              <w:rPr>
                <w:rFonts w:eastAsia="华文仿宋"/>
                <w:sz w:val="28"/>
                <w:szCs w:val="28"/>
              </w:rPr>
              <w:t>）加大对矿区废弃地、尾矿坝生态环境治理力度，大力查处非法开采和破坏矿山地质环境的行为，加强废矿石（渣）、尾矿的综合回收利用。</w:t>
            </w:r>
          </w:p>
        </w:tc>
      </w:tr>
      <w:tr w:rsidR="00AC281B" w:rsidRPr="00A74CF4" w14:paraId="291F4089" w14:textId="77777777" w:rsidTr="008E5D1F">
        <w:trPr>
          <w:trHeight w:val="128"/>
          <w:jc w:val="center"/>
        </w:trPr>
        <w:tc>
          <w:tcPr>
            <w:tcW w:w="1279" w:type="dxa"/>
            <w:vAlign w:val="center"/>
          </w:tcPr>
          <w:p w14:paraId="7C65C5BA" w14:textId="77777777" w:rsidR="00AC281B" w:rsidRPr="00A74CF4" w:rsidRDefault="00AC281B" w:rsidP="008E5D1F">
            <w:pPr>
              <w:spacing w:line="440" w:lineRule="exact"/>
              <w:jc w:val="center"/>
              <w:rPr>
                <w:rFonts w:eastAsia="华文仿宋"/>
                <w:sz w:val="28"/>
                <w:szCs w:val="28"/>
              </w:rPr>
            </w:pPr>
            <w:r w:rsidRPr="00A74CF4">
              <w:rPr>
                <w:rFonts w:eastAsia="华文仿宋"/>
                <w:sz w:val="28"/>
                <w:szCs w:val="28"/>
              </w:rPr>
              <w:t>万源市</w:t>
            </w:r>
          </w:p>
        </w:tc>
        <w:tc>
          <w:tcPr>
            <w:tcW w:w="7908" w:type="dxa"/>
          </w:tcPr>
          <w:p w14:paraId="675F6B27"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）加快污水处理厂及配套管网等城市及农村环保基础设施建设；</w:t>
            </w:r>
          </w:p>
          <w:p w14:paraId="529E974D"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）加强开发矿山和历史遗留矿山的环境治理和生态修复，加</w:t>
            </w:r>
            <w:r w:rsidRPr="00A74CF4">
              <w:rPr>
                <w:rFonts w:eastAsia="华文仿宋"/>
                <w:sz w:val="28"/>
                <w:szCs w:val="28"/>
              </w:rPr>
              <w:lastRenderedPageBreak/>
              <w:t>大对矿区废弃地、尾矿坝生态环境治理力度，大力查处非法开采和破坏矿山地质环境的行为，加强废矿石（渣）、尾矿的综合回收利用。</w:t>
            </w:r>
          </w:p>
        </w:tc>
      </w:tr>
      <w:tr w:rsidR="00AC281B" w:rsidRPr="00A74CF4" w14:paraId="63F9DE6A" w14:textId="77777777" w:rsidTr="008E5D1F">
        <w:trPr>
          <w:trHeight w:val="3965"/>
          <w:jc w:val="center"/>
        </w:trPr>
        <w:tc>
          <w:tcPr>
            <w:tcW w:w="1279" w:type="dxa"/>
            <w:vAlign w:val="center"/>
          </w:tcPr>
          <w:p w14:paraId="2EFBA043" w14:textId="77777777" w:rsidR="00AC281B" w:rsidRPr="00A74CF4" w:rsidRDefault="00AC281B" w:rsidP="008E5D1F">
            <w:pPr>
              <w:spacing w:line="440" w:lineRule="exact"/>
              <w:jc w:val="center"/>
              <w:rPr>
                <w:rFonts w:eastAsia="华文仿宋"/>
                <w:sz w:val="28"/>
                <w:szCs w:val="28"/>
              </w:rPr>
            </w:pPr>
            <w:r w:rsidRPr="00A74CF4">
              <w:rPr>
                <w:rFonts w:eastAsia="华文仿宋"/>
                <w:sz w:val="28"/>
                <w:szCs w:val="28"/>
              </w:rPr>
              <w:lastRenderedPageBreak/>
              <w:t>宣汉县</w:t>
            </w:r>
          </w:p>
        </w:tc>
        <w:tc>
          <w:tcPr>
            <w:tcW w:w="7908" w:type="dxa"/>
            <w:vAlign w:val="center"/>
          </w:tcPr>
          <w:p w14:paraId="063FF1AD"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）加强小流域水环境保护，推动农村环保基础设施建设，全面推进农村环境综合整治、生活污水处理项目。大力开展沿河畜禽养殖污染整治，大力推广生态种植，减少农药化肥使用量；</w:t>
            </w:r>
          </w:p>
          <w:p w14:paraId="5E272A53"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）打好升级版污染防治攻坚战。持续优化调整产业布局，以</w:t>
            </w:r>
            <w:r w:rsidRPr="00A74CF4">
              <w:rPr>
                <w:rFonts w:eastAsia="华文仿宋"/>
                <w:sz w:val="28"/>
                <w:szCs w:val="28"/>
              </w:rPr>
              <w:t>PM</w:t>
            </w:r>
            <w:r w:rsidRPr="00A74CF4">
              <w:rPr>
                <w:rFonts w:eastAsia="华文仿宋"/>
                <w:sz w:val="28"/>
                <w:szCs w:val="28"/>
                <w:vertAlign w:val="subscript"/>
              </w:rPr>
              <w:t>2.5</w:t>
            </w:r>
            <w:r w:rsidRPr="00A74CF4">
              <w:rPr>
                <w:rFonts w:eastAsia="华文仿宋"/>
                <w:sz w:val="28"/>
                <w:szCs w:val="28"/>
              </w:rPr>
              <w:t>和臭氧污染协同控制为重点，全面开展</w:t>
            </w:r>
            <w:r w:rsidRPr="00A74CF4">
              <w:rPr>
                <w:rFonts w:eastAsia="华文仿宋"/>
                <w:sz w:val="28"/>
                <w:szCs w:val="28"/>
              </w:rPr>
              <w:t>VOCs</w:t>
            </w:r>
            <w:r w:rsidRPr="00A74CF4">
              <w:rPr>
                <w:rFonts w:eastAsia="华文仿宋"/>
                <w:sz w:val="28"/>
                <w:szCs w:val="28"/>
              </w:rPr>
              <w:t>治理，实施移动源整治，持续推进空气质量精细化管理；</w:t>
            </w:r>
          </w:p>
          <w:p w14:paraId="1F8FA000" w14:textId="77777777" w:rsidR="00AC281B" w:rsidRPr="00A74CF4" w:rsidRDefault="00AC281B" w:rsidP="008E5D1F">
            <w:pPr>
              <w:spacing w:line="440" w:lineRule="exact"/>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）优化天然气化工、硫化工、锂钾综合开发、冶金建材、新材料等产业布局，切实做好危险化学品生产、使用、贮运、废弃全过程的安全防范措施，妥善处理好锂钾综合开发产业副产物及</w:t>
            </w:r>
            <w:r w:rsidRPr="00A74CF4">
              <w:rPr>
                <w:rFonts w:eastAsia="华文仿宋"/>
                <w:sz w:val="28"/>
                <w:szCs w:val="28"/>
              </w:rPr>
              <w:t>“</w:t>
            </w:r>
            <w:r w:rsidRPr="00A74CF4">
              <w:rPr>
                <w:rFonts w:eastAsia="华文仿宋"/>
                <w:sz w:val="28"/>
                <w:szCs w:val="28"/>
              </w:rPr>
              <w:t>三废</w:t>
            </w:r>
            <w:r w:rsidRPr="00A74CF4">
              <w:rPr>
                <w:rFonts w:eastAsia="华文仿宋"/>
                <w:sz w:val="28"/>
                <w:szCs w:val="28"/>
              </w:rPr>
              <w:t>”</w:t>
            </w:r>
            <w:r w:rsidRPr="00A74CF4">
              <w:rPr>
                <w:rFonts w:eastAsia="华文仿宋"/>
                <w:sz w:val="28"/>
                <w:szCs w:val="28"/>
              </w:rPr>
              <w:t>的综合利用途径或处置去向。</w:t>
            </w:r>
          </w:p>
        </w:tc>
      </w:tr>
      <w:tr w:rsidR="00AC281B" w:rsidRPr="00A74CF4" w14:paraId="334365B6" w14:textId="77777777" w:rsidTr="008E5D1F">
        <w:trPr>
          <w:trHeight w:val="128"/>
          <w:jc w:val="center"/>
        </w:trPr>
        <w:tc>
          <w:tcPr>
            <w:tcW w:w="1279" w:type="dxa"/>
            <w:vAlign w:val="center"/>
          </w:tcPr>
          <w:p w14:paraId="03D66E1D" w14:textId="77777777" w:rsidR="00AC281B" w:rsidRPr="00A74CF4" w:rsidRDefault="00AC281B" w:rsidP="008E5D1F">
            <w:pPr>
              <w:spacing w:line="380" w:lineRule="exact"/>
              <w:jc w:val="center"/>
              <w:rPr>
                <w:rFonts w:eastAsia="华文仿宋"/>
                <w:sz w:val="28"/>
                <w:szCs w:val="28"/>
                <w:highlight w:val="yellow"/>
              </w:rPr>
            </w:pPr>
            <w:r w:rsidRPr="00A74CF4">
              <w:rPr>
                <w:rFonts w:eastAsia="华文仿宋"/>
                <w:sz w:val="28"/>
                <w:szCs w:val="28"/>
              </w:rPr>
              <w:t>大竹县</w:t>
            </w:r>
          </w:p>
        </w:tc>
        <w:tc>
          <w:tcPr>
            <w:tcW w:w="7908" w:type="dxa"/>
          </w:tcPr>
          <w:p w14:paraId="544B0DB3"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）优化中心城区产业布局，严控城市主导风向的上风向引入大气污染物排放量大的企业；</w:t>
            </w:r>
          </w:p>
          <w:p w14:paraId="5E596A96"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）加强污水处理等基础设施建设，推进东柳河、铜钵河、黄滩河、东河等水污染防治、水生态修复、水安全保障、湿地资源保护等流域综合治理；</w:t>
            </w:r>
          </w:p>
          <w:p w14:paraId="275ADF2D" w14:textId="77777777" w:rsidR="00AC281B" w:rsidRPr="00A74CF4" w:rsidRDefault="00AC281B" w:rsidP="008E5D1F">
            <w:pPr>
              <w:spacing w:line="380" w:lineRule="exact"/>
              <w:rPr>
                <w:rFonts w:eastAsia="华文仿宋"/>
                <w:spacing w:val="-6"/>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）完</w:t>
            </w:r>
            <w:r w:rsidRPr="00A74CF4">
              <w:rPr>
                <w:rFonts w:eastAsia="华文仿宋"/>
                <w:spacing w:val="-6"/>
                <w:sz w:val="28"/>
                <w:szCs w:val="28"/>
              </w:rPr>
              <w:t>善城镇生活污水源头减量，严格管控农业面源污染，加强规模以上畜禽养殖污染治理，鼓励工业企业开展尾水回收利用；</w:t>
            </w:r>
          </w:p>
          <w:p w14:paraId="64307D4A"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4</w:t>
            </w:r>
            <w:r w:rsidRPr="00A74CF4">
              <w:rPr>
                <w:rFonts w:eastAsia="华文仿宋"/>
                <w:sz w:val="28"/>
                <w:szCs w:val="28"/>
              </w:rPr>
              <w:t>）加强矿山矿企的环境治理和生态修复，大力查处非法开采和破坏矿山地质环境行为。</w:t>
            </w:r>
          </w:p>
        </w:tc>
      </w:tr>
      <w:tr w:rsidR="00AC281B" w:rsidRPr="00A74CF4" w14:paraId="7D41B24D" w14:textId="77777777" w:rsidTr="008E5D1F">
        <w:trPr>
          <w:trHeight w:val="134"/>
          <w:jc w:val="center"/>
        </w:trPr>
        <w:tc>
          <w:tcPr>
            <w:tcW w:w="1279" w:type="dxa"/>
            <w:vAlign w:val="center"/>
          </w:tcPr>
          <w:p w14:paraId="3BA1CB30" w14:textId="77777777" w:rsidR="00AC281B" w:rsidRPr="00A74CF4" w:rsidRDefault="00AC281B" w:rsidP="008E5D1F">
            <w:pPr>
              <w:spacing w:line="380" w:lineRule="exact"/>
              <w:jc w:val="center"/>
              <w:rPr>
                <w:rFonts w:eastAsia="华文仿宋"/>
                <w:sz w:val="28"/>
                <w:szCs w:val="28"/>
              </w:rPr>
            </w:pPr>
            <w:r w:rsidRPr="00A74CF4">
              <w:rPr>
                <w:rFonts w:eastAsia="华文仿宋"/>
                <w:sz w:val="28"/>
                <w:szCs w:val="28"/>
              </w:rPr>
              <w:t>渠县</w:t>
            </w:r>
          </w:p>
        </w:tc>
        <w:tc>
          <w:tcPr>
            <w:tcW w:w="7908" w:type="dxa"/>
          </w:tcPr>
          <w:p w14:paraId="48FCC2A2"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）打好升级版污染防治攻坚战。持续优化调整产业布局，以</w:t>
            </w:r>
            <w:r w:rsidRPr="00A74CF4">
              <w:rPr>
                <w:rFonts w:eastAsia="华文仿宋"/>
                <w:sz w:val="28"/>
                <w:szCs w:val="28"/>
              </w:rPr>
              <w:t>PM</w:t>
            </w:r>
            <w:r w:rsidRPr="00A74CF4">
              <w:rPr>
                <w:rFonts w:eastAsia="华文仿宋"/>
                <w:sz w:val="28"/>
                <w:szCs w:val="28"/>
                <w:vertAlign w:val="subscript"/>
              </w:rPr>
              <w:t>2.5</w:t>
            </w:r>
            <w:r w:rsidRPr="00A74CF4">
              <w:rPr>
                <w:rFonts w:eastAsia="华文仿宋"/>
                <w:sz w:val="28"/>
                <w:szCs w:val="28"/>
              </w:rPr>
              <w:t>和臭氧污染协同控制为重点，全面开展</w:t>
            </w:r>
            <w:r w:rsidRPr="00A74CF4">
              <w:rPr>
                <w:rFonts w:eastAsia="华文仿宋"/>
                <w:sz w:val="28"/>
                <w:szCs w:val="28"/>
              </w:rPr>
              <w:t>VOCs</w:t>
            </w:r>
            <w:r w:rsidRPr="00A74CF4">
              <w:rPr>
                <w:rFonts w:eastAsia="华文仿宋"/>
                <w:sz w:val="28"/>
                <w:szCs w:val="28"/>
              </w:rPr>
              <w:t>治理，实施移动源整治，持续推进空气质量精细化管理；</w:t>
            </w:r>
          </w:p>
          <w:p w14:paraId="23C3A4A8"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）加强矿山矿企的环境治理和生态修复，大力查处非法开采和破坏矿山地质环境行为；</w:t>
            </w:r>
          </w:p>
          <w:p w14:paraId="239098C6"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）优化制浆造纸产业布局，提升行业清洁生产水平，推动制浆造纸工业向节能、环保、绿色方向发展。</w:t>
            </w:r>
          </w:p>
        </w:tc>
      </w:tr>
      <w:tr w:rsidR="00AC281B" w:rsidRPr="00A74CF4" w14:paraId="61A031F6" w14:textId="77777777" w:rsidTr="008E5D1F">
        <w:trPr>
          <w:trHeight w:val="1199"/>
          <w:jc w:val="center"/>
        </w:trPr>
        <w:tc>
          <w:tcPr>
            <w:tcW w:w="1279" w:type="dxa"/>
            <w:vAlign w:val="center"/>
          </w:tcPr>
          <w:p w14:paraId="5C623406" w14:textId="77777777" w:rsidR="00AC281B" w:rsidRPr="00A74CF4" w:rsidRDefault="00AC281B" w:rsidP="008E5D1F">
            <w:pPr>
              <w:spacing w:line="380" w:lineRule="exact"/>
              <w:jc w:val="center"/>
              <w:rPr>
                <w:rFonts w:eastAsia="华文仿宋"/>
                <w:sz w:val="28"/>
                <w:szCs w:val="28"/>
                <w:highlight w:val="yellow"/>
              </w:rPr>
            </w:pPr>
            <w:r w:rsidRPr="00A74CF4">
              <w:rPr>
                <w:rFonts w:eastAsia="华文仿宋"/>
                <w:sz w:val="28"/>
                <w:szCs w:val="28"/>
              </w:rPr>
              <w:lastRenderedPageBreak/>
              <w:t>开江县</w:t>
            </w:r>
          </w:p>
        </w:tc>
        <w:tc>
          <w:tcPr>
            <w:tcW w:w="7908" w:type="dxa"/>
            <w:vAlign w:val="center"/>
          </w:tcPr>
          <w:p w14:paraId="3E72B45A" w14:textId="77777777" w:rsidR="00AC281B" w:rsidRPr="00A74CF4" w:rsidRDefault="00AC281B" w:rsidP="008E5D1F">
            <w:pPr>
              <w:spacing w:line="380" w:lineRule="exact"/>
              <w:jc w:val="lef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加大小流域综合治理，推进污水处理建设提标升级，新增污水处理能力，新建、改建、扩建污水管网，大幅提高截污截流污水收集率，大力整治沿河畜禽养殖污染整治，实现畜禽养殖无害化处理，畜禽粪污综合化利用；</w:t>
            </w:r>
          </w:p>
          <w:p w14:paraId="517DC94B" w14:textId="77777777" w:rsidR="00AC281B" w:rsidRPr="00A74CF4" w:rsidRDefault="00AC281B" w:rsidP="008E5D1F">
            <w:pPr>
              <w:spacing w:line="380" w:lineRule="exact"/>
              <w:jc w:val="lef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）推动农村环保基础设施建设，全面推进农村环境综合整治、生活污水处理项目，大力推广生态种植，减少农药化肥使用量。</w:t>
            </w:r>
          </w:p>
        </w:tc>
      </w:tr>
      <w:tr w:rsidR="00AC281B" w:rsidRPr="00A74CF4" w14:paraId="4E60D3A5" w14:textId="77777777" w:rsidTr="008E5D1F">
        <w:trPr>
          <w:trHeight w:val="3000"/>
          <w:jc w:val="center"/>
        </w:trPr>
        <w:tc>
          <w:tcPr>
            <w:tcW w:w="1279" w:type="dxa"/>
            <w:vAlign w:val="center"/>
          </w:tcPr>
          <w:p w14:paraId="59A9A3E6" w14:textId="77777777" w:rsidR="00AC281B" w:rsidRPr="00A74CF4" w:rsidRDefault="00AC281B" w:rsidP="008E5D1F">
            <w:pPr>
              <w:spacing w:line="380" w:lineRule="exact"/>
              <w:jc w:val="center"/>
              <w:rPr>
                <w:rFonts w:eastAsia="华文仿宋"/>
                <w:sz w:val="28"/>
                <w:szCs w:val="28"/>
                <w:highlight w:val="yellow"/>
              </w:rPr>
            </w:pPr>
            <w:r w:rsidRPr="00A74CF4">
              <w:rPr>
                <w:rFonts w:eastAsia="华文仿宋"/>
                <w:sz w:val="28"/>
                <w:szCs w:val="28"/>
              </w:rPr>
              <w:t>高新区</w:t>
            </w:r>
          </w:p>
        </w:tc>
        <w:tc>
          <w:tcPr>
            <w:tcW w:w="7908" w:type="dxa"/>
            <w:vAlign w:val="center"/>
          </w:tcPr>
          <w:p w14:paraId="5C01A038"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1</w:t>
            </w:r>
            <w:r w:rsidRPr="00A74CF4">
              <w:rPr>
                <w:rFonts w:eastAsia="华文仿宋"/>
                <w:sz w:val="28"/>
                <w:szCs w:val="28"/>
              </w:rPr>
              <w:t>）推进重点污染源超低排放改造，坚持源头管控，严控两高项目，统筹实现园区低碳绿色发展；</w:t>
            </w:r>
          </w:p>
          <w:p w14:paraId="456C733D"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2</w:t>
            </w:r>
            <w:r w:rsidRPr="00A74CF4">
              <w:rPr>
                <w:rFonts w:eastAsia="华文仿宋"/>
                <w:sz w:val="28"/>
                <w:szCs w:val="28"/>
              </w:rPr>
              <w:t>）加强园区扬尘管控，对建筑工地严格落实</w:t>
            </w:r>
            <w:r w:rsidRPr="00A74CF4">
              <w:rPr>
                <w:rFonts w:eastAsia="华文仿宋"/>
                <w:sz w:val="28"/>
                <w:szCs w:val="28"/>
              </w:rPr>
              <w:t>“</w:t>
            </w:r>
            <w:r w:rsidRPr="00A74CF4">
              <w:rPr>
                <w:rFonts w:eastAsia="华文仿宋"/>
                <w:sz w:val="28"/>
                <w:szCs w:val="28"/>
              </w:rPr>
              <w:t>六必须</w:t>
            </w:r>
            <w:r w:rsidRPr="00A74CF4">
              <w:rPr>
                <w:rFonts w:eastAsia="华文仿宋"/>
                <w:sz w:val="28"/>
                <w:szCs w:val="28"/>
              </w:rPr>
              <w:t>”“</w:t>
            </w:r>
            <w:r w:rsidRPr="00A74CF4">
              <w:rPr>
                <w:rFonts w:eastAsia="华文仿宋"/>
                <w:sz w:val="28"/>
                <w:szCs w:val="28"/>
              </w:rPr>
              <w:t>六不准</w:t>
            </w:r>
            <w:r w:rsidRPr="00A74CF4">
              <w:rPr>
                <w:rFonts w:eastAsia="华文仿宋"/>
                <w:sz w:val="28"/>
                <w:szCs w:val="28"/>
              </w:rPr>
              <w:t>”</w:t>
            </w:r>
            <w:r w:rsidRPr="00A74CF4">
              <w:rPr>
                <w:rFonts w:eastAsia="华文仿宋"/>
                <w:sz w:val="28"/>
                <w:szCs w:val="28"/>
              </w:rPr>
              <w:t>，强化道路扬尘清扫、保洁，提升机械化作业水平；</w:t>
            </w:r>
          </w:p>
          <w:p w14:paraId="6C8DBE67" w14:textId="77777777" w:rsidR="00AC281B" w:rsidRPr="00A74CF4" w:rsidRDefault="00AC281B" w:rsidP="008E5D1F">
            <w:pPr>
              <w:spacing w:line="380" w:lineRule="exact"/>
              <w:rPr>
                <w:rFonts w:eastAsia="华文仿宋"/>
                <w:sz w:val="28"/>
                <w:szCs w:val="28"/>
              </w:rPr>
            </w:pPr>
            <w:r w:rsidRPr="00A74CF4">
              <w:rPr>
                <w:rFonts w:eastAsia="华文仿宋"/>
                <w:sz w:val="28"/>
                <w:szCs w:val="28"/>
              </w:rPr>
              <w:t>（</w:t>
            </w:r>
            <w:r w:rsidRPr="00A74CF4">
              <w:rPr>
                <w:rFonts w:eastAsia="华文仿宋"/>
                <w:sz w:val="28"/>
                <w:szCs w:val="28"/>
              </w:rPr>
              <w:t>3</w:t>
            </w:r>
            <w:r w:rsidRPr="00A74CF4">
              <w:rPr>
                <w:rFonts w:eastAsia="华文仿宋"/>
                <w:sz w:val="28"/>
                <w:szCs w:val="28"/>
              </w:rPr>
              <w:t>）深入实施建材、家居、焦化、化工等行业深度治理，强化臭氧综合污染防治，加强挥发性有机物综合整治；</w:t>
            </w:r>
          </w:p>
          <w:p w14:paraId="14CE6E0E" w14:textId="77777777" w:rsidR="00AC281B" w:rsidRPr="00A74CF4" w:rsidRDefault="00AC281B" w:rsidP="008E5D1F">
            <w:pPr>
              <w:spacing w:line="380" w:lineRule="exact"/>
              <w:rPr>
                <w:rFonts w:eastAsia="华文仿宋"/>
                <w:sz w:val="28"/>
                <w:szCs w:val="28"/>
                <w:highlight w:val="yellow"/>
              </w:rPr>
            </w:pPr>
            <w:r w:rsidRPr="00A74CF4">
              <w:rPr>
                <w:rFonts w:eastAsia="华文仿宋"/>
                <w:sz w:val="28"/>
                <w:szCs w:val="28"/>
              </w:rPr>
              <w:t>（</w:t>
            </w:r>
            <w:r w:rsidRPr="00A74CF4">
              <w:rPr>
                <w:rFonts w:eastAsia="华文仿宋"/>
                <w:sz w:val="28"/>
                <w:szCs w:val="28"/>
              </w:rPr>
              <w:t>4</w:t>
            </w:r>
            <w:r w:rsidRPr="00A74CF4">
              <w:rPr>
                <w:rFonts w:eastAsia="华文仿宋"/>
                <w:sz w:val="28"/>
                <w:szCs w:val="28"/>
              </w:rPr>
              <w:t>）推进大气重点污染源超低排放改造，加强磷石膏等固体废物综合利用，完善园区三级环境防控体系建设和环境隐患排查及风险防控。</w:t>
            </w:r>
          </w:p>
        </w:tc>
      </w:tr>
      <w:bookmarkEnd w:id="1"/>
    </w:tbl>
    <w:p w14:paraId="65F8465F" w14:textId="77777777" w:rsidR="00B013FC" w:rsidRPr="00AC281B" w:rsidRDefault="00B013FC"/>
    <w:sectPr w:rsidR="00B013FC" w:rsidRPr="00AC281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4AF71" w14:textId="77777777" w:rsidR="00087146" w:rsidRDefault="00087146" w:rsidP="00AC281B">
      <w:r>
        <w:separator/>
      </w:r>
    </w:p>
  </w:endnote>
  <w:endnote w:type="continuationSeparator" w:id="0">
    <w:p w14:paraId="46AF457F" w14:textId="77777777" w:rsidR="00087146" w:rsidRDefault="00087146" w:rsidP="00AC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C410" w14:textId="77777777" w:rsidR="004047B6" w:rsidRDefault="004047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E8E9" w14:textId="77777777" w:rsidR="004047B6" w:rsidRDefault="004047B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B5389" w14:textId="77777777" w:rsidR="004047B6" w:rsidRDefault="004047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266F2" w14:textId="77777777" w:rsidR="00087146" w:rsidRDefault="00087146" w:rsidP="00AC281B">
      <w:r>
        <w:separator/>
      </w:r>
    </w:p>
  </w:footnote>
  <w:footnote w:type="continuationSeparator" w:id="0">
    <w:p w14:paraId="75AAA65A" w14:textId="77777777" w:rsidR="00087146" w:rsidRDefault="00087146" w:rsidP="00AC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91BE8" w14:textId="77777777" w:rsidR="004047B6" w:rsidRDefault="004047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1819" w14:textId="77777777" w:rsidR="004047B6" w:rsidRDefault="004047B6" w:rsidP="004047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C6DC" w14:textId="77777777" w:rsidR="004047B6" w:rsidRDefault="004047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FC"/>
    <w:rsid w:val="00087146"/>
    <w:rsid w:val="004047B6"/>
    <w:rsid w:val="004B7216"/>
    <w:rsid w:val="00AC281B"/>
    <w:rsid w:val="00B0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8CB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281B"/>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AC281B"/>
    <w:pPr>
      <w:keepNext/>
      <w:keepLines/>
      <w:widowControl/>
      <w:adjustRightInd w:val="0"/>
      <w:snapToGrid w:val="0"/>
      <w:spacing w:before="260" w:after="260" w:line="416" w:lineRule="auto"/>
      <w:ind w:firstLineChars="200" w:firstLine="200"/>
      <w:outlineLvl w:val="2"/>
    </w:pPr>
    <w:rPr>
      <w:rFonts w:ascii="Calibri" w:eastAsia="仿宋"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281B"/>
    <w:rPr>
      <w:sz w:val="18"/>
      <w:szCs w:val="18"/>
    </w:rPr>
  </w:style>
  <w:style w:type="paragraph" w:styleId="a4">
    <w:name w:val="footer"/>
    <w:basedOn w:val="a"/>
    <w:link w:val="Char0"/>
    <w:uiPriority w:val="99"/>
    <w:unhideWhenUsed/>
    <w:rsid w:val="00AC2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281B"/>
    <w:rPr>
      <w:sz w:val="18"/>
      <w:szCs w:val="18"/>
    </w:rPr>
  </w:style>
  <w:style w:type="character" w:customStyle="1" w:styleId="3Char">
    <w:name w:val="标题 3 Char"/>
    <w:basedOn w:val="a0"/>
    <w:link w:val="3"/>
    <w:uiPriority w:val="99"/>
    <w:rsid w:val="00AC281B"/>
    <w:rPr>
      <w:rFonts w:ascii="Calibri" w:eastAsia="仿宋" w:hAnsi="Calibri" w:cs="Times New Roman"/>
      <w:b/>
      <w:bCs/>
      <w:sz w:val="32"/>
      <w:szCs w:val="32"/>
    </w:rPr>
  </w:style>
  <w:style w:type="paragraph" w:styleId="a5">
    <w:name w:val="Body Text Indent"/>
    <w:basedOn w:val="a"/>
    <w:link w:val="Char1"/>
    <w:uiPriority w:val="99"/>
    <w:semiHidden/>
    <w:unhideWhenUsed/>
    <w:rsid w:val="00AC281B"/>
    <w:pPr>
      <w:spacing w:after="120"/>
      <w:ind w:leftChars="200" w:left="420"/>
    </w:pPr>
  </w:style>
  <w:style w:type="character" w:customStyle="1" w:styleId="Char1">
    <w:name w:val="正文文本缩进 Char"/>
    <w:basedOn w:val="a0"/>
    <w:link w:val="a5"/>
    <w:uiPriority w:val="99"/>
    <w:semiHidden/>
    <w:rsid w:val="00AC281B"/>
    <w:rPr>
      <w:rFonts w:ascii="Times New Roman" w:eastAsia="宋体" w:hAnsi="Times New Roman" w:cs="Times New Roman"/>
      <w:szCs w:val="24"/>
    </w:rPr>
  </w:style>
  <w:style w:type="paragraph" w:styleId="2">
    <w:name w:val="Body Text First Indent 2"/>
    <w:basedOn w:val="a5"/>
    <w:link w:val="2Char"/>
    <w:uiPriority w:val="99"/>
    <w:unhideWhenUsed/>
    <w:qFormat/>
    <w:rsid w:val="00AC281B"/>
    <w:pPr>
      <w:autoSpaceDE w:val="0"/>
      <w:autoSpaceDN w:val="0"/>
      <w:adjustRightInd w:val="0"/>
      <w:spacing w:before="100" w:beforeAutospacing="1" w:after="0" w:line="360" w:lineRule="auto"/>
      <w:ind w:leftChars="0" w:left="0" w:firstLine="567"/>
      <w:textAlignment w:val="baseline"/>
    </w:pPr>
  </w:style>
  <w:style w:type="character" w:customStyle="1" w:styleId="2Char">
    <w:name w:val="正文首行缩进 2 Char"/>
    <w:basedOn w:val="Char1"/>
    <w:link w:val="2"/>
    <w:uiPriority w:val="99"/>
    <w:rsid w:val="00AC281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281B"/>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AC281B"/>
    <w:pPr>
      <w:keepNext/>
      <w:keepLines/>
      <w:widowControl/>
      <w:adjustRightInd w:val="0"/>
      <w:snapToGrid w:val="0"/>
      <w:spacing w:before="260" w:after="260" w:line="416" w:lineRule="auto"/>
      <w:ind w:firstLineChars="200" w:firstLine="200"/>
      <w:outlineLvl w:val="2"/>
    </w:pPr>
    <w:rPr>
      <w:rFonts w:ascii="Calibri" w:eastAsia="仿宋"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281B"/>
    <w:rPr>
      <w:sz w:val="18"/>
      <w:szCs w:val="18"/>
    </w:rPr>
  </w:style>
  <w:style w:type="paragraph" w:styleId="a4">
    <w:name w:val="footer"/>
    <w:basedOn w:val="a"/>
    <w:link w:val="Char0"/>
    <w:uiPriority w:val="99"/>
    <w:unhideWhenUsed/>
    <w:rsid w:val="00AC2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281B"/>
    <w:rPr>
      <w:sz w:val="18"/>
      <w:szCs w:val="18"/>
    </w:rPr>
  </w:style>
  <w:style w:type="character" w:customStyle="1" w:styleId="3Char">
    <w:name w:val="标题 3 Char"/>
    <w:basedOn w:val="a0"/>
    <w:link w:val="3"/>
    <w:uiPriority w:val="99"/>
    <w:rsid w:val="00AC281B"/>
    <w:rPr>
      <w:rFonts w:ascii="Calibri" w:eastAsia="仿宋" w:hAnsi="Calibri" w:cs="Times New Roman"/>
      <w:b/>
      <w:bCs/>
      <w:sz w:val="32"/>
      <w:szCs w:val="32"/>
    </w:rPr>
  </w:style>
  <w:style w:type="paragraph" w:styleId="a5">
    <w:name w:val="Body Text Indent"/>
    <w:basedOn w:val="a"/>
    <w:link w:val="Char1"/>
    <w:uiPriority w:val="99"/>
    <w:semiHidden/>
    <w:unhideWhenUsed/>
    <w:rsid w:val="00AC281B"/>
    <w:pPr>
      <w:spacing w:after="120"/>
      <w:ind w:leftChars="200" w:left="420"/>
    </w:pPr>
  </w:style>
  <w:style w:type="character" w:customStyle="1" w:styleId="Char1">
    <w:name w:val="正文文本缩进 Char"/>
    <w:basedOn w:val="a0"/>
    <w:link w:val="a5"/>
    <w:uiPriority w:val="99"/>
    <w:semiHidden/>
    <w:rsid w:val="00AC281B"/>
    <w:rPr>
      <w:rFonts w:ascii="Times New Roman" w:eastAsia="宋体" w:hAnsi="Times New Roman" w:cs="Times New Roman"/>
      <w:szCs w:val="24"/>
    </w:rPr>
  </w:style>
  <w:style w:type="paragraph" w:styleId="2">
    <w:name w:val="Body Text First Indent 2"/>
    <w:basedOn w:val="a5"/>
    <w:link w:val="2Char"/>
    <w:uiPriority w:val="99"/>
    <w:unhideWhenUsed/>
    <w:qFormat/>
    <w:rsid w:val="00AC281B"/>
    <w:pPr>
      <w:autoSpaceDE w:val="0"/>
      <w:autoSpaceDN w:val="0"/>
      <w:adjustRightInd w:val="0"/>
      <w:spacing w:before="100" w:beforeAutospacing="1" w:after="0" w:line="360" w:lineRule="auto"/>
      <w:ind w:leftChars="0" w:left="0" w:firstLine="567"/>
      <w:textAlignment w:val="baseline"/>
    </w:pPr>
  </w:style>
  <w:style w:type="character" w:customStyle="1" w:styleId="2Char">
    <w:name w:val="正文首行缩进 2 Char"/>
    <w:basedOn w:val="Char1"/>
    <w:link w:val="2"/>
    <w:uiPriority w:val="99"/>
    <w:rsid w:val="00AC281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745</Words>
  <Characters>4251</Characters>
  <Application>Microsoft Office Word</Application>
  <DocSecurity>0</DocSecurity>
  <Lines>35</Lines>
  <Paragraphs>9</Paragraphs>
  <ScaleCrop>false</ScaleCrop>
  <Company>微软中国</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孙艳娟</cp:lastModifiedBy>
  <cp:revision>2</cp:revision>
  <dcterms:created xsi:type="dcterms:W3CDTF">2021-06-25T02:09:00Z</dcterms:created>
  <dcterms:modified xsi:type="dcterms:W3CDTF">2021-06-25T02:09:00Z</dcterms:modified>
</cp:coreProperties>
</file>