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2E7C5">
      <w:pPr>
        <w:pStyle w:val="3"/>
        <w:jc w:val="left"/>
        <w:rPr>
          <w:rFonts w:hint="eastAsia" w:ascii="仿宋_GB2312" w:hAnsi="仿宋_GB2312" w:eastAsia="仿宋_GB2312" w:cs="仿宋_GB2312"/>
          <w:i w:val="0"/>
          <w:iCs w:val="0"/>
          <w:sz w:val="32"/>
          <w:szCs w:val="32"/>
          <w:lang w:eastAsia="zh-CN"/>
        </w:rPr>
      </w:pPr>
      <w:r>
        <w:rPr>
          <w:rFonts w:hint="eastAsia" w:ascii="仿宋_GB2312" w:hAnsi="仿宋_GB2312" w:eastAsia="仿宋_GB2312" w:cs="仿宋_GB2312"/>
          <w:i w:val="0"/>
          <w:iCs w:val="0"/>
          <w:sz w:val="32"/>
          <w:szCs w:val="32"/>
        </w:rPr>
        <w:t>附件1</w:t>
      </w:r>
      <w:r>
        <w:rPr>
          <w:rFonts w:hint="eastAsia" w:ascii="仿宋_GB2312" w:hAnsi="仿宋_GB2312" w:eastAsia="仿宋_GB2312" w:cs="仿宋_GB2312"/>
          <w:i w:val="0"/>
          <w:iCs w:val="0"/>
          <w:sz w:val="32"/>
          <w:szCs w:val="32"/>
          <w:lang w:eastAsia="zh-CN"/>
        </w:rPr>
        <w:t>：</w:t>
      </w:r>
    </w:p>
    <w:p w14:paraId="60881347">
      <w:pPr>
        <w:pStyle w:val="3"/>
        <w:jc w:val="center"/>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重点排污单位自动监控与基础数据库系统</w:t>
      </w:r>
    </w:p>
    <w:p w14:paraId="6D6B8E2A">
      <w:pPr>
        <w:pStyle w:val="3"/>
        <w:jc w:val="center"/>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平台运维项目需求</w:t>
      </w:r>
    </w:p>
    <w:p w14:paraId="4857B995">
      <w:pPr>
        <w:spacing w:line="500" w:lineRule="exact"/>
        <w:ind w:firstLine="482" w:firstLineChars="200"/>
        <w:rPr>
          <w:rFonts w:hint="eastAsia" w:ascii="宋体" w:hAnsi="宋体"/>
          <w:b/>
          <w:bCs/>
          <w:sz w:val="24"/>
          <w:lang w:val="en-US" w:eastAsia="zh-CN"/>
        </w:rPr>
      </w:pPr>
    </w:p>
    <w:p w14:paraId="28A91225">
      <w:pPr>
        <w:spacing w:line="500" w:lineRule="exact"/>
        <w:ind w:firstLine="482" w:firstLineChars="200"/>
        <w:rPr>
          <w:rFonts w:hint="eastAsia" w:ascii="宋体" w:hAnsi="宋体" w:cs="宋体"/>
          <w:b/>
          <w:kern w:val="0"/>
          <w:sz w:val="24"/>
        </w:rPr>
      </w:pPr>
      <w:r>
        <w:rPr>
          <w:rFonts w:hint="eastAsia" w:ascii="宋体" w:hAnsi="宋体" w:cs="宋体"/>
          <w:b/>
          <w:kern w:val="0"/>
          <w:sz w:val="24"/>
          <w:lang w:val="en-US" w:eastAsia="zh-CN"/>
        </w:rPr>
        <w:t>一、</w:t>
      </w:r>
      <w:r>
        <w:rPr>
          <w:rFonts w:hint="eastAsia" w:ascii="宋体" w:hAnsi="宋体" w:cs="宋体"/>
          <w:b/>
          <w:kern w:val="0"/>
          <w:sz w:val="24"/>
        </w:rPr>
        <w:t>提供</w:t>
      </w:r>
      <w:r>
        <w:rPr>
          <w:rFonts w:hint="eastAsia" w:ascii="宋体" w:hAnsi="宋体" w:cs="宋体"/>
          <w:b/>
          <w:kern w:val="0"/>
          <w:sz w:val="24"/>
          <w:lang w:eastAsia="zh-CN"/>
        </w:rPr>
        <w:t>重点排污单位自动监控与基础数据库系统平台运维</w:t>
      </w:r>
      <w:r>
        <w:rPr>
          <w:rFonts w:hint="eastAsia" w:ascii="宋体" w:hAnsi="宋体" w:cs="宋体"/>
          <w:b/>
          <w:kern w:val="0"/>
          <w:sz w:val="24"/>
        </w:rPr>
        <w:t>服务</w:t>
      </w:r>
    </w:p>
    <w:p w14:paraId="42CDE4A2">
      <w:pPr>
        <w:spacing w:line="500" w:lineRule="exact"/>
        <w:ind w:firstLine="480" w:firstLineChars="200"/>
        <w:rPr>
          <w:rFonts w:hint="eastAsia" w:ascii="宋体" w:hAnsi="宋体" w:cs="宋体"/>
          <w:b/>
          <w:kern w:val="0"/>
          <w:sz w:val="24"/>
        </w:rPr>
      </w:pPr>
      <w:r>
        <w:rPr>
          <w:rFonts w:hint="eastAsia" w:ascii="宋体" w:hAnsi="宋体" w:cs="宋体"/>
          <w:sz w:val="24"/>
        </w:rPr>
        <w:t>保障达州市重点污染源自动监测设备与生态环境部监控中心联网；确保达州市重点排污单位自动监控与基础数据库系统（以下简称“国发平台”）网络、平台等软硬件环境正常运行，数据接收和交换稳定运行；按时完成“国发平台”平台升级等工作；协助做好系统网络和信息安全隐患排查和整改工作；协助管理部门调度传输有效率情况和超标情况，分析存在问题，提出解决方案建议等；协助管理部门开展火电、水泥、造纸和污水处理厂等行业的污染物排放自动监测数据标记和电子督办工作；协助管理部门开展超标督办及相关工作，开展对基层工作人员的平台使用培训，确保四川省对我市传输有效率达到国家要求，充分发挥自动监控设施在环境监管中的哨兵作用。</w:t>
      </w:r>
    </w:p>
    <w:p w14:paraId="7C29CBB3">
      <w:pPr>
        <w:spacing w:line="500" w:lineRule="exact"/>
        <w:ind w:firstLine="482" w:firstLineChars="200"/>
        <w:rPr>
          <w:rFonts w:hint="default" w:ascii="宋体" w:hAnsi="宋体" w:eastAsia="宋体" w:cs="宋体"/>
          <w:sz w:val="24"/>
          <w:lang w:val="en-US" w:eastAsia="zh-CN"/>
        </w:rPr>
      </w:pPr>
      <w:r>
        <w:rPr>
          <w:rFonts w:hint="eastAsia" w:ascii="宋体" w:hAnsi="宋体" w:cs="宋体"/>
          <w:b/>
          <w:kern w:val="0"/>
          <w:sz w:val="24"/>
          <w:lang w:val="en-US" w:eastAsia="zh-CN"/>
        </w:rPr>
        <w:t>二、</w:t>
      </w:r>
      <w:r>
        <w:rPr>
          <w:rFonts w:hint="eastAsia" w:ascii="宋体" w:hAnsi="宋体" w:cs="宋体"/>
          <w:b/>
          <w:kern w:val="0"/>
          <w:sz w:val="24"/>
        </w:rPr>
        <w:t>提供</w:t>
      </w:r>
      <w:r>
        <w:rPr>
          <w:rFonts w:hint="eastAsia" w:ascii="宋体" w:hAnsi="宋体" w:cs="宋体"/>
          <w:b/>
          <w:kern w:val="0"/>
          <w:sz w:val="24"/>
          <w:lang w:eastAsia="zh-CN"/>
        </w:rPr>
        <w:t>重点排污单位自动监控与基础数据库系统平台</w:t>
      </w:r>
      <w:r>
        <w:rPr>
          <w:rFonts w:hint="eastAsia" w:ascii="宋体" w:hAnsi="宋体" w:cs="宋体"/>
          <w:b/>
          <w:kern w:val="0"/>
          <w:sz w:val="24"/>
          <w:lang w:val="en-US" w:eastAsia="zh-CN"/>
        </w:rPr>
        <w:t>数据接口</w:t>
      </w:r>
      <w:r>
        <w:rPr>
          <w:rFonts w:hint="eastAsia" w:ascii="宋体" w:hAnsi="宋体" w:cs="宋体"/>
          <w:b/>
          <w:kern w:val="0"/>
          <w:sz w:val="24"/>
        </w:rPr>
        <w:t>共享服务</w:t>
      </w:r>
      <w:r>
        <w:rPr>
          <w:rFonts w:hint="eastAsia" w:ascii="宋体" w:hAnsi="宋体" w:cs="宋体"/>
          <w:b/>
          <w:kern w:val="0"/>
          <w:sz w:val="24"/>
          <w:lang w:eastAsia="zh-CN"/>
        </w:rPr>
        <w:t>。</w:t>
      </w:r>
      <w:r>
        <w:rPr>
          <w:rFonts w:hint="eastAsia" w:ascii="宋体" w:hAnsi="宋体" w:cs="宋体"/>
          <w:sz w:val="24"/>
          <w:lang w:val="en-US" w:eastAsia="zh-CN"/>
        </w:rPr>
        <w:t>提供平台数据共享接口，平台内全部监控数据可以共享至执法支队其他平台使用。</w:t>
      </w:r>
    </w:p>
    <w:p w14:paraId="17237418">
      <w:pPr>
        <w:spacing w:line="500" w:lineRule="exact"/>
        <w:ind w:firstLine="482" w:firstLineChars="200"/>
        <w:rPr>
          <w:rFonts w:hint="eastAsia" w:ascii="宋体" w:hAnsi="宋体" w:cs="宋体"/>
          <w:b/>
          <w:kern w:val="0"/>
          <w:sz w:val="24"/>
        </w:rPr>
      </w:pPr>
      <w:r>
        <w:rPr>
          <w:rFonts w:hint="eastAsia" w:ascii="宋体" w:hAnsi="宋体" w:cs="宋体"/>
          <w:b/>
          <w:kern w:val="0"/>
          <w:sz w:val="24"/>
          <w:lang w:val="en-US" w:eastAsia="zh-CN"/>
        </w:rPr>
        <w:t>三、</w:t>
      </w:r>
      <w:r>
        <w:rPr>
          <w:rFonts w:hint="eastAsia" w:ascii="宋体" w:hAnsi="宋体" w:cs="宋体"/>
          <w:b/>
          <w:kern w:val="0"/>
          <w:sz w:val="24"/>
        </w:rPr>
        <w:t>提供能够查看企业自动监控数据APP</w:t>
      </w:r>
    </w:p>
    <w:p w14:paraId="61E4B13C">
      <w:pPr>
        <w:spacing w:line="360" w:lineRule="auto"/>
        <w:ind w:firstLine="480" w:firstLineChars="200"/>
        <w:rPr>
          <w:sz w:val="24"/>
        </w:rPr>
      </w:pPr>
      <w:r>
        <w:rPr>
          <w:sz w:val="24"/>
        </w:rPr>
        <w:t>提供</w:t>
      </w:r>
      <w:r>
        <w:rPr>
          <w:rFonts w:hint="eastAsia"/>
          <w:sz w:val="24"/>
        </w:rPr>
        <w:t>能够查看企业自动监控数据</w:t>
      </w:r>
      <w:r>
        <w:rPr>
          <w:sz w:val="24"/>
        </w:rPr>
        <w:t>APP一年使用期，一年软件远程技术支持服务，一次远程培训。结合辅助</w:t>
      </w:r>
      <w:r>
        <w:rPr>
          <w:rFonts w:hint="eastAsia"/>
          <w:sz w:val="24"/>
        </w:rPr>
        <w:t>查看</w:t>
      </w:r>
      <w:r>
        <w:rPr>
          <w:sz w:val="24"/>
        </w:rPr>
        <w:t>工具，</w:t>
      </w:r>
      <w:r>
        <w:rPr>
          <w:rFonts w:hint="eastAsia"/>
          <w:sz w:val="24"/>
        </w:rPr>
        <w:t>协助执法能力建设，提升现场检查能力，推动监管工作落实，</w:t>
      </w:r>
      <w:r>
        <w:rPr>
          <w:sz w:val="24"/>
        </w:rPr>
        <w:t>为现场执法提供便捷的环保数据支撑。辅助工具</w:t>
      </w:r>
      <w:r>
        <w:rPr>
          <w:rFonts w:hint="eastAsia"/>
          <w:sz w:val="24"/>
        </w:rPr>
        <w:t>功能模块</w:t>
      </w:r>
      <w:r>
        <w:rPr>
          <w:sz w:val="24"/>
        </w:rPr>
        <w:t>包括但不限于</w:t>
      </w:r>
      <w:r>
        <w:rPr>
          <w:rFonts w:hint="eastAsia"/>
          <w:sz w:val="24"/>
        </w:rPr>
        <w:t>：现场巡查模块</w:t>
      </w:r>
      <w:r>
        <w:rPr>
          <w:sz w:val="24"/>
        </w:rPr>
        <w:t>、</w:t>
      </w:r>
      <w:r>
        <w:rPr>
          <w:rFonts w:hint="eastAsia"/>
          <w:sz w:val="24"/>
        </w:rPr>
        <w:t>企业档案模块、风险排查模块、辅助工具模块及知识库模块</w:t>
      </w:r>
      <w:r>
        <w:rPr>
          <w:sz w:val="24"/>
        </w:rPr>
        <w:t>等。</w:t>
      </w:r>
    </w:p>
    <w:p w14:paraId="4AA2A651">
      <w:pPr>
        <w:spacing w:line="500" w:lineRule="exact"/>
        <w:ind w:firstLine="482" w:firstLineChars="200"/>
        <w:rPr>
          <w:kern w:val="0"/>
          <w:sz w:val="32"/>
          <w:szCs w:val="32"/>
          <w:lang w:bidi="ar"/>
        </w:rPr>
      </w:pPr>
      <w:r>
        <w:rPr>
          <w:rFonts w:hint="eastAsia" w:ascii="宋体" w:hAnsi="宋体"/>
          <w:b/>
          <w:bCs/>
          <w:sz w:val="24"/>
          <w:lang w:val="en-US" w:eastAsia="zh-CN"/>
        </w:rPr>
        <w:t>四</w:t>
      </w:r>
      <w:r>
        <w:rPr>
          <w:rFonts w:hint="eastAsia" w:ascii="宋体" w:hAnsi="宋体"/>
          <w:b/>
          <w:bCs/>
          <w:sz w:val="24"/>
        </w:rPr>
        <w:t>、</w:t>
      </w:r>
      <w:r>
        <w:rPr>
          <w:rFonts w:hint="eastAsia" w:ascii="宋体" w:hAnsi="宋体" w:cs="宋体"/>
          <w:b/>
          <w:kern w:val="0"/>
          <w:sz w:val="24"/>
        </w:rPr>
        <w:t>服务要求</w:t>
      </w:r>
    </w:p>
    <w:p w14:paraId="75D38263">
      <w:pPr>
        <w:pStyle w:val="7"/>
        <w:spacing w:line="500" w:lineRule="exact"/>
        <w:ind w:firstLine="480"/>
        <w:jc w:val="left"/>
        <w:rPr>
          <w:rFonts w:ascii="宋体" w:hAnsi="宋体" w:eastAsia="宋体" w:cs="宋体"/>
          <w:b w:val="0"/>
          <w:bCs/>
          <w:color w:val="auto"/>
          <w:kern w:val="0"/>
          <w:szCs w:val="24"/>
        </w:rPr>
      </w:pPr>
      <w:r>
        <w:rPr>
          <w:rFonts w:hint="eastAsia" w:ascii="宋体" w:hAnsi="宋体" w:eastAsia="宋体" w:cs="宋体"/>
          <w:b w:val="0"/>
          <w:bCs/>
          <w:color w:val="auto"/>
          <w:kern w:val="0"/>
          <w:szCs w:val="24"/>
        </w:rPr>
        <w:t>（1）在节假日之内，乙方应在6小时内对甲方所提出的业务系统软件故障做出响应，并在</w:t>
      </w:r>
      <w:r>
        <w:rPr>
          <w:rFonts w:ascii="宋体" w:hAnsi="宋体" w:eastAsia="宋体" w:cs="宋体"/>
          <w:b w:val="0"/>
          <w:bCs/>
          <w:color w:val="auto"/>
          <w:kern w:val="0"/>
          <w:szCs w:val="24"/>
        </w:rPr>
        <w:t>24</w:t>
      </w:r>
      <w:r>
        <w:rPr>
          <w:rFonts w:hint="eastAsia" w:ascii="宋体" w:hAnsi="宋体" w:eastAsia="宋体" w:cs="宋体"/>
          <w:b w:val="0"/>
          <w:bCs/>
          <w:color w:val="auto"/>
          <w:kern w:val="0"/>
          <w:szCs w:val="24"/>
        </w:rPr>
        <w:t>小时内处理好甲方所提出的业务系统软件故障；如若超过24小时没有处理好甲方所提出的业务系统软件故障，应及时告知甲方业务系统软件故障处理的情况。</w:t>
      </w:r>
    </w:p>
    <w:p w14:paraId="0C4BB731">
      <w:pPr>
        <w:pStyle w:val="7"/>
        <w:spacing w:line="500" w:lineRule="exact"/>
        <w:ind w:firstLine="480"/>
        <w:jc w:val="left"/>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rPr>
        <w:t>（2）在非节假日之内，乙方应在</w:t>
      </w:r>
      <w:r>
        <w:rPr>
          <w:rFonts w:ascii="宋体" w:hAnsi="宋体" w:eastAsia="宋体" w:cs="宋体"/>
          <w:b w:val="0"/>
          <w:bCs/>
          <w:color w:val="auto"/>
          <w:kern w:val="0"/>
          <w:szCs w:val="24"/>
        </w:rPr>
        <w:t>3</w:t>
      </w:r>
      <w:r>
        <w:rPr>
          <w:rFonts w:hint="eastAsia" w:ascii="宋体" w:hAnsi="宋体" w:eastAsia="宋体" w:cs="宋体"/>
          <w:b w:val="0"/>
          <w:bCs/>
          <w:color w:val="auto"/>
          <w:kern w:val="0"/>
          <w:szCs w:val="24"/>
        </w:rPr>
        <w:t>小时内对甲方所提出的业务系统软件故障做出响应，并在1</w:t>
      </w:r>
      <w:r>
        <w:rPr>
          <w:rFonts w:ascii="宋体" w:hAnsi="宋体" w:eastAsia="宋体" w:cs="宋体"/>
          <w:b w:val="0"/>
          <w:bCs/>
          <w:color w:val="auto"/>
          <w:kern w:val="0"/>
          <w:szCs w:val="24"/>
        </w:rPr>
        <w:t>2</w:t>
      </w:r>
      <w:r>
        <w:rPr>
          <w:rFonts w:hint="eastAsia" w:ascii="宋体" w:hAnsi="宋体" w:eastAsia="宋体" w:cs="宋体"/>
          <w:b w:val="0"/>
          <w:bCs/>
          <w:color w:val="auto"/>
          <w:kern w:val="0"/>
          <w:szCs w:val="24"/>
        </w:rPr>
        <w:t>小时内处理好甲方所提出的业务系统软件故障；如若超过12小时没有处理好甲方所提出的业务系统软件故障，应及时告知甲方业务系统软件故障处理的情况。</w:t>
      </w:r>
    </w:p>
    <w:p w14:paraId="432FBC3D">
      <w:pPr>
        <w:pStyle w:val="7"/>
        <w:spacing w:line="500" w:lineRule="exact"/>
        <w:ind w:firstLine="480"/>
        <w:jc w:val="left"/>
        <w:rPr>
          <w:rFonts w:hint="default" w:ascii="宋体" w:hAnsi="宋体" w:eastAsia="宋体" w:cs="宋体"/>
          <w:b w:val="0"/>
          <w:bCs/>
          <w:color w:val="auto"/>
          <w:kern w:val="0"/>
          <w:szCs w:val="24"/>
          <w:lang w:val="en-US" w:eastAsia="zh-CN"/>
        </w:rPr>
      </w:pPr>
      <w:r>
        <w:rPr>
          <w:rFonts w:hint="eastAsia" w:ascii="宋体" w:hAnsi="宋体" w:eastAsia="宋体" w:cs="宋体"/>
          <w:b w:val="0"/>
          <w:bCs/>
          <w:color w:val="auto"/>
          <w:kern w:val="0"/>
          <w:szCs w:val="24"/>
          <w:lang w:val="en-US" w:eastAsia="zh-CN"/>
        </w:rPr>
        <w:t>五、</w:t>
      </w:r>
      <w:r>
        <w:rPr>
          <w:rFonts w:hint="eastAsia" w:ascii="宋体" w:hAnsi="宋体" w:eastAsia="宋体" w:cs="宋体"/>
          <w:b w:val="0"/>
          <w:bCs/>
          <w:color w:val="auto"/>
          <w:kern w:val="0"/>
          <w:szCs w:val="24"/>
        </w:rPr>
        <w:t>服务期：合同签订之日起一年。</w:t>
      </w:r>
    </w:p>
    <w:p w14:paraId="79057DD6">
      <w:pPr>
        <w:pStyle w:val="3"/>
      </w:pPr>
    </w:p>
    <w:p w14:paraId="19B2801B"/>
    <w:p w14:paraId="26FA8F44">
      <w:pPr>
        <w:pStyle w:val="2"/>
      </w:pPr>
    </w:p>
    <w:p w14:paraId="30CD25C4">
      <w:pPr>
        <w:pStyle w:val="3"/>
      </w:pPr>
    </w:p>
    <w:p w14:paraId="1EB84BF3"/>
    <w:p w14:paraId="0072494A">
      <w:pPr>
        <w:pStyle w:val="2"/>
      </w:pPr>
    </w:p>
    <w:p w14:paraId="0C83C7C6">
      <w:pPr>
        <w:pStyle w:val="3"/>
      </w:pPr>
    </w:p>
    <w:p w14:paraId="4C566707"/>
    <w:p w14:paraId="574032C1">
      <w:pPr>
        <w:pStyle w:val="2"/>
      </w:pPr>
    </w:p>
    <w:p w14:paraId="67662EC8">
      <w:pPr>
        <w:pStyle w:val="3"/>
      </w:pPr>
    </w:p>
    <w:p w14:paraId="172293CE"/>
    <w:p w14:paraId="2FA8CBBA">
      <w:pPr>
        <w:pStyle w:val="2"/>
      </w:pPr>
    </w:p>
    <w:p w14:paraId="128186E0">
      <w:pPr>
        <w:pStyle w:val="3"/>
      </w:pPr>
    </w:p>
    <w:p w14:paraId="6CC7CE8C"/>
    <w:p w14:paraId="01BF388D">
      <w:pPr>
        <w:pStyle w:val="2"/>
      </w:pPr>
    </w:p>
    <w:p w14:paraId="7EB8BFA4">
      <w:pPr>
        <w:pStyle w:val="3"/>
      </w:pPr>
    </w:p>
    <w:p w14:paraId="7974EB21"/>
    <w:p w14:paraId="0B951C38">
      <w:pPr>
        <w:pStyle w:val="2"/>
      </w:pPr>
    </w:p>
    <w:p w14:paraId="4C03E921">
      <w:pPr>
        <w:pStyle w:val="3"/>
      </w:pPr>
    </w:p>
    <w:p w14:paraId="49D59380"/>
    <w:p w14:paraId="63F8C278">
      <w:pPr>
        <w:pStyle w:val="2"/>
      </w:pPr>
    </w:p>
    <w:p w14:paraId="04F24BB5">
      <w:pPr>
        <w:pStyle w:val="3"/>
      </w:pPr>
    </w:p>
    <w:p w14:paraId="0843A7E6">
      <w:pPr>
        <w:spacing w:line="578" w:lineRule="exact"/>
        <w:rPr>
          <w:rFonts w:hint="eastAsia" w:ascii="Times New Roman" w:hAnsi="Times New Roman" w:eastAsia="黑体" w:cs="Times New Roman"/>
          <w:sz w:val="36"/>
          <w:szCs w:val="36"/>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015AA37D">
      <w:pPr>
        <w:pStyle w:val="2"/>
      </w:pPr>
    </w:p>
    <w:p w14:paraId="2D4DFD83">
      <w:pPr>
        <w:keepNext w:val="0"/>
        <w:keepLines w:val="0"/>
        <w:pageBreakBefore w:val="0"/>
        <w:widowControl w:val="0"/>
        <w:kinsoku/>
        <w:wordWrap/>
        <w:overflowPunct/>
        <w:topLinePunct w:val="0"/>
        <w:autoSpaceDE/>
        <w:autoSpaceDN/>
        <w:bidi w:val="0"/>
        <w:adjustRightInd/>
        <w:snapToGrid/>
        <w:spacing w:line="598" w:lineRule="exact"/>
        <w:jc w:val="center"/>
        <w:textAlignment w:val="auto"/>
        <w:rPr>
          <w:rFonts w:hint="eastAsia" w:ascii="Times New Roman" w:hAnsi="Times New Roman" w:eastAsia="方正小标宋简体" w:cs="Times New Roman"/>
          <w:sz w:val="40"/>
          <w:szCs w:val="40"/>
          <w:lang w:val="en-US" w:eastAsia="zh-CN"/>
        </w:rPr>
      </w:pPr>
      <w:r>
        <w:rPr>
          <w:rFonts w:hint="eastAsia" w:ascii="Times New Roman" w:hAnsi="Times New Roman" w:eastAsia="方正小标宋简体" w:cs="Times New Roman"/>
          <w:sz w:val="40"/>
          <w:szCs w:val="40"/>
        </w:rPr>
        <w:t>达州市生态环境</w:t>
      </w:r>
      <w:r>
        <w:rPr>
          <w:rFonts w:hint="eastAsia" w:ascii="Times New Roman" w:hAnsi="Times New Roman" w:eastAsia="方正小标宋简体" w:cs="Times New Roman"/>
          <w:sz w:val="40"/>
          <w:szCs w:val="40"/>
          <w:lang w:val="en-US" w:eastAsia="zh-CN"/>
        </w:rPr>
        <w:t>保护综合行政执法支队</w:t>
      </w:r>
    </w:p>
    <w:p w14:paraId="53F113B6">
      <w:pPr>
        <w:keepNext w:val="0"/>
        <w:keepLines w:val="0"/>
        <w:pageBreakBefore w:val="0"/>
        <w:widowControl w:val="0"/>
        <w:kinsoku/>
        <w:wordWrap/>
        <w:overflowPunct/>
        <w:topLinePunct w:val="0"/>
        <w:autoSpaceDE/>
        <w:autoSpaceDN/>
        <w:bidi w:val="0"/>
        <w:adjustRightInd/>
        <w:snapToGrid/>
        <w:spacing w:line="598" w:lineRule="exact"/>
        <w:jc w:val="center"/>
        <w:textAlignment w:val="auto"/>
      </w:pPr>
      <w:r>
        <w:rPr>
          <w:rFonts w:hint="eastAsia" w:ascii="Times New Roman" w:hAnsi="Times New Roman" w:eastAsia="方正小标宋简体" w:cs="Times New Roman"/>
          <w:sz w:val="40"/>
          <w:szCs w:val="40"/>
          <w:lang w:val="en-US" w:eastAsia="zh-CN"/>
        </w:rPr>
        <w:t>机房运维</w:t>
      </w:r>
      <w:r>
        <w:rPr>
          <w:rFonts w:hint="eastAsia" w:ascii="Times New Roman" w:hAnsi="Times New Roman" w:eastAsia="方正小标宋简体" w:cs="Times New Roman"/>
          <w:sz w:val="40"/>
          <w:szCs w:val="40"/>
        </w:rPr>
        <w:t>服务项目</w:t>
      </w:r>
      <w:r>
        <w:rPr>
          <w:rFonts w:ascii="Times New Roman" w:hAnsi="Times New Roman" w:eastAsia="方正小标宋简体" w:cs="Times New Roman"/>
          <w:sz w:val="40"/>
          <w:szCs w:val="40"/>
        </w:rPr>
        <w:t>初步报价函</w:t>
      </w:r>
    </w:p>
    <w:p w14:paraId="265AA2E5">
      <w:pPr>
        <w:keepNext w:val="0"/>
        <w:keepLines w:val="0"/>
        <w:pageBreakBefore w:val="0"/>
        <w:widowControl w:val="0"/>
        <w:kinsoku/>
        <w:wordWrap/>
        <w:overflowPunct/>
        <w:topLinePunct w:val="0"/>
        <w:autoSpaceDE/>
        <w:autoSpaceDN/>
        <w:bidi w:val="0"/>
        <w:adjustRightInd/>
        <w:snapToGrid/>
        <w:spacing w:line="618"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color w:val="auto"/>
          <w:sz w:val="32"/>
          <w:szCs w:val="32"/>
          <w:highlight w:val="none"/>
        </w:rPr>
        <w:t>达州市生态环境保护综合行政执法支队</w:t>
      </w:r>
      <w:r>
        <w:rPr>
          <w:rFonts w:hint="eastAsia" w:ascii="Times New Roman" w:hAnsi="Times New Roman" w:eastAsia="仿宋_GB2312" w:cs="Times New Roman"/>
          <w:color w:val="auto"/>
          <w:sz w:val="32"/>
          <w:szCs w:val="32"/>
          <w:highlight w:val="none"/>
          <w:lang w:eastAsia="zh-CN"/>
        </w:rPr>
        <w:t>：</w:t>
      </w:r>
    </w:p>
    <w:p w14:paraId="4264E8DE">
      <w:pPr>
        <w:keepNext w:val="0"/>
        <w:keepLines w:val="0"/>
        <w:pageBreakBefore w:val="0"/>
        <w:widowControl w:val="0"/>
        <w:kinsoku/>
        <w:wordWrap/>
        <w:overflowPunct/>
        <w:topLinePunct w:val="0"/>
        <w:autoSpaceDE/>
        <w:autoSpaceDN/>
        <w:bidi w:val="0"/>
        <w:adjustRightInd/>
        <w:snapToGrid/>
        <w:spacing w:line="618"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根据贵单位《关于对重点排污单位自动监控与基础数据库系统平台运维项目进行价格咨询的函》相关项目需求，结合我司实施经验，初步报价如下</w:t>
      </w:r>
      <w:r>
        <w:rPr>
          <w:rFonts w:ascii="Times New Roman" w:hAnsi="Times New Roman" w:eastAsia="仿宋_GB2312" w:cs="Times New Roman"/>
          <w:sz w:val="32"/>
          <w:szCs w:val="32"/>
        </w:rPr>
        <w:t>表所示：</w:t>
      </w:r>
    </w:p>
    <w:p w14:paraId="7519B676">
      <w:pPr>
        <w:pStyle w:val="2"/>
      </w:pPr>
    </w:p>
    <w:tbl>
      <w:tblPr>
        <w:tblStyle w:val="5"/>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3916"/>
        <w:gridCol w:w="4266"/>
      </w:tblGrid>
      <w:tr w14:paraId="7DC2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56" w:type="dxa"/>
          </w:tcPr>
          <w:p w14:paraId="549B78C7">
            <w:pPr>
              <w:spacing w:line="500" w:lineRule="exact"/>
              <w:jc w:val="center"/>
              <w:rPr>
                <w:rFonts w:hint="default" w:ascii="黑体" w:hAnsi="黑体" w:eastAsia="黑体"/>
                <w:sz w:val="30"/>
                <w:szCs w:val="30"/>
                <w:lang w:val="en-US" w:eastAsia="zh-CN"/>
              </w:rPr>
            </w:pPr>
            <w:r>
              <w:rPr>
                <w:rFonts w:hint="eastAsia" w:ascii="黑体" w:hAnsi="黑体" w:eastAsia="黑体"/>
                <w:sz w:val="30"/>
                <w:szCs w:val="30"/>
                <w:lang w:val="en-US" w:eastAsia="zh-CN"/>
              </w:rPr>
              <w:t>序号</w:t>
            </w:r>
          </w:p>
        </w:tc>
        <w:tc>
          <w:tcPr>
            <w:tcW w:w="3916" w:type="dxa"/>
          </w:tcPr>
          <w:p w14:paraId="3E52E7A0">
            <w:pPr>
              <w:spacing w:line="500" w:lineRule="exact"/>
              <w:jc w:val="center"/>
              <w:rPr>
                <w:rFonts w:hint="default" w:ascii="黑体" w:hAnsi="黑体" w:eastAsia="黑体"/>
                <w:sz w:val="30"/>
                <w:szCs w:val="30"/>
                <w:lang w:val="en-US" w:eastAsia="zh-CN"/>
              </w:rPr>
            </w:pPr>
            <w:r>
              <w:rPr>
                <w:rFonts w:hint="eastAsia" w:ascii="黑体" w:hAnsi="黑体" w:eastAsia="黑体"/>
                <w:sz w:val="30"/>
                <w:szCs w:val="30"/>
                <w:lang w:val="en-US" w:eastAsia="zh-CN"/>
              </w:rPr>
              <w:t>服务明细</w:t>
            </w:r>
          </w:p>
        </w:tc>
        <w:tc>
          <w:tcPr>
            <w:tcW w:w="4266" w:type="dxa"/>
          </w:tcPr>
          <w:p w14:paraId="0B57DA32">
            <w:pPr>
              <w:spacing w:line="500" w:lineRule="exact"/>
              <w:jc w:val="center"/>
              <w:rPr>
                <w:rFonts w:ascii="黑体" w:hAnsi="黑体" w:eastAsia="黑体"/>
                <w:sz w:val="30"/>
                <w:szCs w:val="30"/>
              </w:rPr>
            </w:pPr>
            <w:r>
              <w:rPr>
                <w:rFonts w:hint="eastAsia" w:ascii="黑体" w:hAnsi="黑体" w:eastAsia="黑体"/>
                <w:sz w:val="30"/>
                <w:szCs w:val="30"/>
              </w:rPr>
              <w:t>报价（万元）</w:t>
            </w:r>
          </w:p>
        </w:tc>
      </w:tr>
      <w:tr w14:paraId="76B8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956" w:type="dxa"/>
          </w:tcPr>
          <w:p w14:paraId="1A8356A3">
            <w:pPr>
              <w:spacing w:line="500" w:lineRule="exact"/>
              <w:jc w:val="center"/>
              <w:rPr>
                <w:rFonts w:hint="eastAsia" w:ascii="楷体" w:hAnsi="楷体" w:eastAsia="楷体"/>
                <w:sz w:val="30"/>
                <w:szCs w:val="30"/>
                <w:lang w:val="en-US" w:eastAsia="zh-CN"/>
              </w:rPr>
            </w:pPr>
          </w:p>
          <w:p w14:paraId="303B6DF3">
            <w:pPr>
              <w:spacing w:line="500" w:lineRule="exact"/>
              <w:jc w:val="center"/>
              <w:rPr>
                <w:rFonts w:hint="eastAsia" w:ascii="楷体" w:hAnsi="楷体" w:eastAsia="楷体"/>
                <w:sz w:val="30"/>
                <w:szCs w:val="30"/>
                <w:lang w:val="en-US" w:eastAsia="zh-CN"/>
              </w:rPr>
            </w:pPr>
          </w:p>
          <w:p w14:paraId="22824676">
            <w:pPr>
              <w:spacing w:line="500" w:lineRule="exact"/>
              <w:jc w:val="center"/>
              <w:rPr>
                <w:rFonts w:hint="default" w:ascii="楷体" w:hAnsi="楷体" w:eastAsia="楷体"/>
                <w:sz w:val="30"/>
                <w:szCs w:val="30"/>
                <w:lang w:val="en-US" w:eastAsia="zh-CN"/>
              </w:rPr>
            </w:pPr>
            <w:r>
              <w:rPr>
                <w:rFonts w:hint="eastAsia" w:ascii="楷体" w:hAnsi="楷体" w:eastAsia="楷体"/>
                <w:sz w:val="30"/>
                <w:szCs w:val="30"/>
                <w:lang w:val="en-US" w:eastAsia="zh-CN"/>
              </w:rPr>
              <w:t>1</w:t>
            </w:r>
          </w:p>
        </w:tc>
        <w:tc>
          <w:tcPr>
            <w:tcW w:w="3916" w:type="dxa"/>
          </w:tcPr>
          <w:p w14:paraId="10345DAE">
            <w:pPr>
              <w:spacing w:line="500" w:lineRule="exact"/>
              <w:jc w:val="center"/>
              <w:rPr>
                <w:rFonts w:hint="eastAsia" w:ascii="楷体" w:hAnsi="楷体" w:eastAsia="楷体"/>
                <w:sz w:val="30"/>
                <w:szCs w:val="30"/>
                <w:lang w:val="en-US" w:eastAsia="zh-CN"/>
              </w:rPr>
            </w:pPr>
          </w:p>
          <w:p w14:paraId="73DF776C">
            <w:pPr>
              <w:spacing w:line="500" w:lineRule="exact"/>
              <w:jc w:val="center"/>
              <w:rPr>
                <w:rFonts w:hint="default" w:ascii="楷体" w:hAnsi="楷体" w:eastAsia="楷体"/>
                <w:sz w:val="30"/>
                <w:szCs w:val="30"/>
                <w:lang w:val="en-US" w:eastAsia="zh-CN"/>
              </w:rPr>
            </w:pPr>
            <w:r>
              <w:rPr>
                <w:rFonts w:hint="eastAsia" w:ascii="Times New Roman" w:hAnsi="Times New Roman" w:eastAsia="仿宋_GB2312" w:cs="Times New Roman"/>
                <w:sz w:val="32"/>
                <w:szCs w:val="32"/>
              </w:rPr>
              <w:t>重点排污单位自动监控与基础数据库系统平台运维项目</w:t>
            </w:r>
          </w:p>
        </w:tc>
        <w:tc>
          <w:tcPr>
            <w:tcW w:w="4266" w:type="dxa"/>
          </w:tcPr>
          <w:p w14:paraId="7AE1FC1D">
            <w:pPr>
              <w:spacing w:line="500" w:lineRule="exact"/>
              <w:rPr>
                <w:rFonts w:hint="eastAsia" w:ascii="仿宋" w:hAnsi="仿宋" w:eastAsia="仿宋"/>
                <w:sz w:val="30"/>
                <w:szCs w:val="30"/>
                <w:lang w:val="en-US" w:eastAsia="zh-CN"/>
              </w:rPr>
            </w:pPr>
          </w:p>
          <w:p w14:paraId="71CB84FF">
            <w:pPr>
              <w:spacing w:line="500" w:lineRule="exact"/>
              <w:rPr>
                <w:rFonts w:ascii="仿宋" w:hAnsi="仿宋" w:eastAsia="仿宋"/>
                <w:sz w:val="30"/>
                <w:szCs w:val="30"/>
              </w:rPr>
            </w:pPr>
          </w:p>
        </w:tc>
      </w:tr>
      <w:tr w14:paraId="69EA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56" w:type="dxa"/>
          </w:tcPr>
          <w:p w14:paraId="0CF4ADD5">
            <w:pPr>
              <w:spacing w:line="500" w:lineRule="exact"/>
              <w:jc w:val="center"/>
              <w:rPr>
                <w:rFonts w:hint="default" w:ascii="楷体" w:hAnsi="楷体" w:eastAsia="楷体"/>
                <w:sz w:val="30"/>
                <w:szCs w:val="30"/>
                <w:lang w:val="en-US" w:eastAsia="zh-CN"/>
              </w:rPr>
            </w:pPr>
            <w:r>
              <w:rPr>
                <w:rFonts w:hint="eastAsia" w:ascii="楷体" w:hAnsi="楷体" w:eastAsia="楷体"/>
                <w:sz w:val="30"/>
                <w:szCs w:val="30"/>
                <w:lang w:val="en-US" w:eastAsia="zh-CN"/>
              </w:rPr>
              <w:t>大写</w:t>
            </w:r>
          </w:p>
        </w:tc>
        <w:tc>
          <w:tcPr>
            <w:tcW w:w="8182" w:type="dxa"/>
            <w:gridSpan w:val="2"/>
          </w:tcPr>
          <w:p w14:paraId="04C56CAA">
            <w:pPr>
              <w:spacing w:line="500" w:lineRule="exact"/>
              <w:rPr>
                <w:rFonts w:ascii="仿宋" w:hAnsi="仿宋" w:eastAsia="仿宋"/>
                <w:sz w:val="30"/>
                <w:szCs w:val="30"/>
              </w:rPr>
            </w:pPr>
          </w:p>
        </w:tc>
      </w:tr>
    </w:tbl>
    <w:p w14:paraId="23713B2F">
      <w:pPr>
        <w:spacing w:line="578" w:lineRule="exact"/>
        <w:rPr>
          <w:rFonts w:ascii="Times New Roman" w:hAnsi="Times New Roman" w:eastAsia="仿宋" w:cs="Times New Roman"/>
          <w:sz w:val="30"/>
          <w:szCs w:val="30"/>
        </w:rPr>
      </w:pPr>
    </w:p>
    <w:p w14:paraId="7A41EBDA">
      <w:pPr>
        <w:spacing w:line="578"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 xml:space="preserve">本事项联系人：XXX    </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联系电话：XXX</w:t>
      </w:r>
    </w:p>
    <w:p w14:paraId="64F03C1B">
      <w:pPr>
        <w:spacing w:line="578" w:lineRule="exact"/>
        <w:ind w:right="900" w:firstLine="600" w:firstLineChars="200"/>
        <w:rPr>
          <w:rFonts w:ascii="Times New Roman" w:hAnsi="Times New Roman" w:eastAsia="仿宋" w:cs="Times New Roman"/>
          <w:sz w:val="30"/>
          <w:szCs w:val="30"/>
        </w:rPr>
      </w:pPr>
    </w:p>
    <w:p w14:paraId="0510D372">
      <w:pPr>
        <w:spacing w:line="500" w:lineRule="exact"/>
        <w:ind w:firstLine="600" w:firstLineChars="200"/>
        <w:jc w:val="right"/>
        <w:rPr>
          <w:rFonts w:ascii="仿宋" w:hAnsi="仿宋" w:eastAsia="仿宋"/>
          <w:sz w:val="30"/>
          <w:szCs w:val="30"/>
        </w:rPr>
      </w:pPr>
      <w:r>
        <w:rPr>
          <w:rFonts w:hint="eastAsia" w:ascii="仿宋" w:hAnsi="仿宋" w:eastAsia="仿宋"/>
          <w:sz w:val="30"/>
          <w:szCs w:val="30"/>
        </w:rPr>
        <w:t>公司名称（盖章）</w:t>
      </w:r>
    </w:p>
    <w:p w14:paraId="45A8CA85">
      <w:pPr>
        <w:spacing w:line="500" w:lineRule="exact"/>
        <w:ind w:firstLine="600" w:firstLineChars="200"/>
        <w:jc w:val="right"/>
        <w:rPr>
          <w:rFonts w:ascii="仿宋" w:hAnsi="仿宋" w:eastAsia="仿宋"/>
          <w:sz w:val="30"/>
          <w:szCs w:val="30"/>
        </w:rPr>
      </w:pPr>
      <w:r>
        <w:rPr>
          <w:rFonts w:hint="eastAsia" w:ascii="仿宋" w:hAnsi="仿宋" w:eastAsia="仿宋"/>
          <w:sz w:val="30"/>
          <w:szCs w:val="30"/>
        </w:rPr>
        <w:t xml:space="preserve">年 </w:t>
      </w:r>
      <w:r>
        <w:rPr>
          <w:rFonts w:ascii="仿宋" w:hAnsi="仿宋" w:eastAsia="仿宋"/>
          <w:sz w:val="30"/>
          <w:szCs w:val="30"/>
        </w:rPr>
        <w:t xml:space="preserve"> </w:t>
      </w:r>
      <w:r>
        <w:rPr>
          <w:rFonts w:hint="eastAsia" w:ascii="仿宋" w:hAnsi="仿宋" w:eastAsia="仿宋"/>
          <w:sz w:val="30"/>
          <w:szCs w:val="30"/>
        </w:rPr>
        <w:t xml:space="preserve">月 </w:t>
      </w:r>
      <w:r>
        <w:rPr>
          <w:rFonts w:ascii="仿宋" w:hAnsi="仿宋" w:eastAsia="仿宋"/>
          <w:sz w:val="30"/>
          <w:szCs w:val="30"/>
        </w:rPr>
        <w:t xml:space="preserve"> </w:t>
      </w:r>
      <w:r>
        <w:rPr>
          <w:rFonts w:hint="eastAsia" w:ascii="仿宋" w:hAnsi="仿宋" w:eastAsia="仿宋"/>
          <w:sz w:val="30"/>
          <w:szCs w:val="30"/>
        </w:rPr>
        <w:t>日</w:t>
      </w:r>
    </w:p>
    <w:p w14:paraId="62774D37"/>
    <w:p w14:paraId="2B42C30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NDgwYjFlZDczMzUxNTg5OWI1NGJmZTM4NDc1MDkifQ=="/>
  </w:docVars>
  <w:rsids>
    <w:rsidRoot w:val="00000000"/>
    <w:rsid w:val="1098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hAnsi="Calibri" w:eastAsia="仿宋_GB2312"/>
      <w:sz w:val="32"/>
    </w:rPr>
  </w:style>
  <w:style w:type="paragraph" w:customStyle="1" w:styleId="3">
    <w:name w:val="引用1"/>
    <w:next w:val="1"/>
    <w:qFormat/>
    <w:uiPriority w:val="0"/>
    <w:pPr>
      <w:tabs>
        <w:tab w:val="left" w:pos="360"/>
      </w:tabs>
      <w:spacing w:after="200" w:line="276" w:lineRule="auto"/>
    </w:pPr>
    <w:rPr>
      <w:rFonts w:ascii="Calibri" w:hAnsi="Calibri" w:eastAsia="宋体" w:cs="Times New Roman"/>
      <w:i/>
      <w:iCs/>
      <w:color w:val="000000"/>
      <w:kern w:val="2"/>
      <w:sz w:val="22"/>
      <w:szCs w:val="24"/>
      <w:lang w:val="en-US" w:eastAsia="en-US" w:bidi="en-US"/>
    </w:rPr>
  </w:style>
  <w:style w:type="table" w:styleId="5">
    <w:name w:val="Table Grid"/>
    <w:basedOn w:val="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2024-10-21T08:35:48Z</dcterms:created>
  <dc:creator>hbj</dc:creator>
  <cp:lastModifiedBy>hbj</cp:lastModifiedBy>
  <dcterms:modified xsi:type="dcterms:W3CDTF">2024-10-21T08:36:06Z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EEA20D60F4504FA3B477E7CA5342340B_12</vt:lpwstr>
  </property>
</Properties>
</file>