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pPr w:leftFromText="180" w:rightFromText="180" w:vertAnchor="page" w:horzAnchor="page" w:tblpX="1936" w:tblpY="2455"/>
        <w:tblOverlap w:val="never"/>
        <w:tblW w:w="827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8"/>
        <w:gridCol w:w="700"/>
        <w:gridCol w:w="716"/>
        <w:gridCol w:w="717"/>
        <w:gridCol w:w="1433"/>
        <w:gridCol w:w="4258"/>
      </w:tblGrid>
      <w:tr w14:paraId="7F53AE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5" w:hRule="atLeast"/>
        </w:trPr>
        <w:tc>
          <w:tcPr>
            <w:tcW w:w="448" w:type="dxa"/>
            <w:vAlign w:val="center"/>
          </w:tcPr>
          <w:p w14:paraId="3FD62A2B"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700" w:type="dxa"/>
            <w:vAlign w:val="center"/>
          </w:tcPr>
          <w:p w14:paraId="74D2DF5D"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716" w:type="dxa"/>
            <w:vAlign w:val="center"/>
          </w:tcPr>
          <w:p w14:paraId="544A0ECF"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建设地点</w:t>
            </w:r>
          </w:p>
        </w:tc>
        <w:tc>
          <w:tcPr>
            <w:tcW w:w="717" w:type="dxa"/>
            <w:vAlign w:val="center"/>
          </w:tcPr>
          <w:p w14:paraId="63F91E1D"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建设单位</w:t>
            </w:r>
          </w:p>
        </w:tc>
        <w:tc>
          <w:tcPr>
            <w:tcW w:w="1433" w:type="dxa"/>
            <w:vAlign w:val="center"/>
          </w:tcPr>
          <w:p w14:paraId="3EBD83AC"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项目概况</w:t>
            </w:r>
          </w:p>
        </w:tc>
        <w:tc>
          <w:tcPr>
            <w:tcW w:w="4258" w:type="dxa"/>
            <w:vAlign w:val="center"/>
          </w:tcPr>
          <w:p w14:paraId="4C809FDB"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主要环境影响及预防或者减轻</w:t>
            </w:r>
          </w:p>
          <w:p w14:paraId="6875F0D0"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不良环境影响的对策和措施</w:t>
            </w:r>
          </w:p>
        </w:tc>
      </w:tr>
      <w:tr w14:paraId="5A9325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5" w:hRule="atLeast"/>
        </w:trPr>
        <w:tc>
          <w:tcPr>
            <w:tcW w:w="448" w:type="dxa"/>
            <w:vAlign w:val="center"/>
          </w:tcPr>
          <w:p w14:paraId="4EE7E17D"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00" w:type="dxa"/>
            <w:vAlign w:val="center"/>
          </w:tcPr>
          <w:p w14:paraId="5F31E67B">
            <w:pPr>
              <w:jc w:val="center"/>
              <w:rPr>
                <w:rFonts w:hint="eastAsia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达州至万州直线快速通道（金河大道K8+000-K16+400）2#拌合站</w:t>
            </w:r>
          </w:p>
        </w:tc>
        <w:tc>
          <w:tcPr>
            <w:tcW w:w="716" w:type="dxa"/>
            <w:vAlign w:val="center"/>
          </w:tcPr>
          <w:p w14:paraId="17BDD698"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  <w:t>达州市东部经开区亭子镇友山村12组</w:t>
            </w:r>
          </w:p>
        </w:tc>
        <w:tc>
          <w:tcPr>
            <w:tcW w:w="717" w:type="dxa"/>
            <w:vAlign w:val="center"/>
          </w:tcPr>
          <w:p w14:paraId="080BEDB4"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达州市交通投资建设集团有限责任公司</w:t>
            </w:r>
          </w:p>
        </w:tc>
        <w:tc>
          <w:tcPr>
            <w:tcW w:w="1433" w:type="dxa"/>
            <w:vAlign w:val="center"/>
          </w:tcPr>
          <w:p w14:paraId="6D8F096B">
            <w:pPr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本项目仅为金河大道建设项目提供混凝土，产品均不对外销售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该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项目为临时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拌合站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，“金河大道”建设完毕后即拆除。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本项目投资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650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万元，修建2条混凝土生产线（2座HZS-90型拌合楼，2台配料机），并配套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砂石堆棚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、水泥筒仓、粉煤灰筒仓、外加剂箱、装载机、混凝土罐车以及污水处理系统，同时设置扬尘治理环保设施。项目总占地面积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7086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m</w:t>
            </w:r>
            <w:r>
              <w:rPr>
                <w:rFonts w:hint="eastAsia"/>
                <w:color w:val="000000" w:themeColor="text1"/>
                <w:vertAlign w:val="superscript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。不涉及采矿工程，原料外购。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不设养护室和实验室。年产10.7万方商品混凝土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  <w:tc>
          <w:tcPr>
            <w:tcW w:w="4258" w:type="dxa"/>
            <w:vAlign w:val="center"/>
          </w:tcPr>
          <w:p w14:paraId="34C9DEC2">
            <w:pPr>
              <w:jc w:val="left"/>
              <w:rPr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施工期</w:t>
            </w:r>
          </w:p>
          <w:p w14:paraId="15B70351">
            <w:pPr>
              <w:jc w:val="left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废气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施工建设期间的大气污染因子</w:t>
            </w:r>
            <w:r>
              <w:rPr>
                <w:rFonts w:hint="eastAsia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主要为施工</w:t>
            </w:r>
            <w:r>
              <w:rPr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扬尘和施工机械废气，施工期采用喷雾</w:t>
            </w:r>
            <w:bookmarkStart w:id="0" w:name="_GoBack"/>
            <w:bookmarkEnd w:id="0"/>
            <w:r>
              <w:rPr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降尘、围挡、道路</w:t>
            </w:r>
            <w:r>
              <w:rPr>
                <w:rFonts w:hint="eastAsia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硬化</w:t>
            </w:r>
            <w:r>
              <w:rPr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、洒水降尘、运输车辆</w:t>
            </w:r>
            <w:r>
              <w:rPr>
                <w:rFonts w:hint="eastAsia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密闭</w:t>
            </w:r>
            <w:r>
              <w:rPr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运输、冲洗出场车辆等措施减轻扬尘影响</w:t>
            </w:r>
            <w:r>
              <w:rPr>
                <w:rFonts w:hint="eastAsia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 w14:paraId="59A19FD0">
            <w:pPr>
              <w:jc w:val="left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废水：</w:t>
            </w:r>
            <w:r>
              <w:rPr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本项目施工人员生活污水，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生活污水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经临时化粪池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处理后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用于周边农田施肥。</w:t>
            </w:r>
          </w:p>
          <w:p w14:paraId="35F25671">
            <w:pPr>
              <w:jc w:val="left"/>
              <w:rPr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噪声：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选用符合国家标准的低噪声设备；</w:t>
            </w:r>
            <w:r>
              <w:rPr>
                <w:rFonts w:hint="eastAsia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夜间不施工，且高噪声设备远离敏感点。</w:t>
            </w:r>
          </w:p>
          <w:p w14:paraId="771AD482">
            <w:pPr>
              <w:jc w:val="left"/>
              <w:rPr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固体废物：</w:t>
            </w:r>
            <w:r>
              <w:rPr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施工期生活垃圾</w:t>
            </w:r>
            <w:r>
              <w:rPr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由环卫部门统一运送到垃圾处理场集中处理</w:t>
            </w:r>
            <w:r>
              <w:rPr>
                <w:rFonts w:hint="eastAsia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；能回收的废料回收，</w:t>
            </w:r>
            <w:r>
              <w:rPr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不能回收的建筑废物不能随意倾倒，而应用编织袋包装后清运到建筑垃圾处置场</w:t>
            </w:r>
            <w:r>
              <w:rPr>
                <w:rFonts w:hint="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施工期产生的固废对周围环境影响较小</w:t>
            </w:r>
            <w:r>
              <w:rPr>
                <w:rFonts w:hint="eastAsia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 w14:paraId="0B1BDB14">
            <w:pPr>
              <w:jc w:val="left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营运期</w:t>
            </w:r>
          </w:p>
          <w:p w14:paraId="27D1C3E4">
            <w:pPr>
              <w:jc w:val="left"/>
              <w:rPr>
                <w:rFonts w:hint="eastAsia"/>
                <w:b/>
                <w:bCs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废气：</w:t>
            </w:r>
          </w:p>
          <w:p w14:paraId="15335ED8">
            <w:pPr>
              <w:jc w:val="left"/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</w:t>
            </w:r>
            <w:r>
              <w:rPr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筒仓粉尘</w:t>
            </w:r>
            <w:r>
              <w:rPr>
                <w:rFonts w:hint="eastAsia"/>
                <w:b/>
                <w:bCs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/>
                <w:b w:val="0"/>
                <w:bCs w:val="0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设置一座封闭式拌合楼（只留车辆进出口），地面水泥硬化，将</w:t>
            </w:r>
            <w:r>
              <w:rPr>
                <w:rFonts w:hint="eastAsia"/>
                <w:b w:val="0"/>
                <w:bCs w:val="0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主要搅拌设备和10个筒仓布置于该封闭式拌合楼内，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每个粉料筒仓单独设仓顶除尘器，筒仓产生的粉尘经仓顶除尘器处理后在</w:t>
            </w:r>
            <w:r>
              <w:rPr>
                <w:rFonts w:hint="eastAsia"/>
                <w:b w:val="0"/>
                <w:bCs w:val="0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封闭式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拌合楼内无组织排放。</w:t>
            </w:r>
          </w:p>
          <w:p w14:paraId="5C84E948">
            <w:pPr>
              <w:jc w:val="left"/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</w:t>
            </w:r>
            <w:r>
              <w:rPr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搅拌主机粉尘</w:t>
            </w:r>
            <w:r>
              <w:rPr>
                <w:rFonts w:hint="eastAsia"/>
                <w:b/>
                <w:bCs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经脉冲袋式除尘器处理后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在密闭拌合楼内无组织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排放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，共2套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 w14:paraId="4A187C9B">
            <w:pPr>
              <w:jc w:val="left"/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</w:t>
            </w:r>
            <w:r>
              <w:rPr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物料输送粉尘</w:t>
            </w:r>
            <w:r>
              <w:rPr>
                <w:rFonts w:hint="eastAsia"/>
                <w:b/>
                <w:bCs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密闭输送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 w14:paraId="2BBCDC4F">
            <w:pPr>
              <w:jc w:val="left"/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</w:t>
            </w:r>
            <w:r>
              <w:rPr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卸料粉尘、堆场扬尘</w:t>
            </w:r>
            <w:r>
              <w:rPr>
                <w:rFonts w:hint="eastAsia"/>
                <w:b/>
                <w:bCs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将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料仓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设置为三面围挡+顶棚，同时设置1套喷雾降尘装置用于扬尘的处理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 w14:paraId="1B994D26">
            <w:pPr>
              <w:jc w:val="left"/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5.</w:t>
            </w:r>
            <w:r>
              <w:rPr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运输扬尘</w:t>
            </w:r>
            <w:r>
              <w:rPr>
                <w:rFonts w:hint="eastAsia"/>
                <w:b/>
                <w:bCs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密闭运输、禁止超速、超载，车辆冲洗，洒水降尘等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 w14:paraId="1FBD669B">
            <w:pPr>
              <w:jc w:val="left"/>
              <w:rPr>
                <w:rFonts w:hint="eastAsia"/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</w:t>
            </w:r>
            <w:r>
              <w:rPr>
                <w:rFonts w:hint="eastAsia"/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食堂油烟</w:t>
            </w:r>
            <w:r>
              <w:rPr>
                <w:rFonts w:hint="eastAsia"/>
                <w:b/>
                <w:bCs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厨房安装1套自带油烟净化功能的油烟机，食堂油烟经净化处理后排放。</w:t>
            </w:r>
            <w:r>
              <w:rPr>
                <w:rFonts w:hint="eastAsia"/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废水：</w:t>
            </w:r>
          </w:p>
          <w:p w14:paraId="3968A88B">
            <w:pPr>
              <w:jc w:val="left"/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1.罐车/搅拌机清洗废水：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经砂石分离机处理后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浆液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进入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斜坡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沉淀池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，泵入圆形旋流搅拌器，并泵入板框压滤机压滤处理，清水回用于低标号生产，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废水做到闭路循环，不外排。</w:t>
            </w:r>
          </w:p>
          <w:p w14:paraId="6C30BE77">
            <w:pPr>
              <w:jc w:val="left"/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2.地面冲洗废水：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进入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三级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沉淀池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沉淀处理后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回用于地面冲洗，不外排。</w:t>
            </w:r>
          </w:p>
          <w:p w14:paraId="0A6BC97E">
            <w:pPr>
              <w:jc w:val="left"/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</w:t>
            </w:r>
            <w:r>
              <w:rPr>
                <w:rFonts w:hint="eastAsia"/>
                <w:b/>
                <w:bCs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进出场车辆轮胎冲洗废水</w:t>
            </w:r>
            <w:r>
              <w:rPr>
                <w:rFonts w:hint="eastAsia"/>
                <w:b/>
                <w:bCs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进入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三级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沉淀池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沉淀处理后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回用于洗车，不外排。</w:t>
            </w:r>
          </w:p>
          <w:p w14:paraId="10911366">
            <w:pPr>
              <w:jc w:val="left"/>
              <w:rPr>
                <w:rFonts w:hint="eastAsia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</w:t>
            </w:r>
            <w:r>
              <w:rPr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生活污水（含食堂废水）</w:t>
            </w:r>
            <w:r>
              <w:rPr>
                <w:rFonts w:hint="eastAsia"/>
                <w:b/>
                <w:bCs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经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化粪池（食堂废水经隔油池）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处理后</w:t>
            </w:r>
            <w:r>
              <w:rPr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交由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当地农户</w:t>
            </w:r>
            <w:r>
              <w:rPr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施肥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 w14:paraId="3B2B1C56">
            <w:pPr>
              <w:jc w:val="left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噪声：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选低噪声设备，合理安排施工时间，文明施工，合理布置施工平面，车辆限速、禁鸣等</w:t>
            </w:r>
            <w:r>
              <w:rPr>
                <w:snapToGrid w:val="0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 w14:paraId="0E54F643">
            <w:pPr>
              <w:jc w:val="left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固体废物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除尘器收尘收集后回用于生产，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砂石料回用于生产，泥饼外售砖厂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；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生活垃圾、含油抹布及手套交由环卫部门清运处理，餐厨垃圾、食堂废油脂交由有资质的单位清运处理；废机油、废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机油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桶等危险废物分类收集后暂存于危废暂存间，定期交由具资质单位处理。</w:t>
            </w:r>
          </w:p>
        </w:tc>
      </w:tr>
    </w:tbl>
    <w:p w14:paraId="14CEBAF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k3YmQyMzM4NzI5NDc5YjgxZTc1ZDllYWFkMDdjMDgifQ=="/>
  </w:docVars>
  <w:rsids>
    <w:rsidRoot w:val="50C41319"/>
    <w:rsid w:val="000E3F16"/>
    <w:rsid w:val="0022764F"/>
    <w:rsid w:val="00557AB4"/>
    <w:rsid w:val="00615498"/>
    <w:rsid w:val="00A4320C"/>
    <w:rsid w:val="01591F3A"/>
    <w:rsid w:val="0AA479FE"/>
    <w:rsid w:val="0AAB7377"/>
    <w:rsid w:val="0B7F3FC7"/>
    <w:rsid w:val="0E5620E3"/>
    <w:rsid w:val="0EF55BB5"/>
    <w:rsid w:val="119B3E5D"/>
    <w:rsid w:val="12124AB5"/>
    <w:rsid w:val="152F1B3D"/>
    <w:rsid w:val="1D0A0810"/>
    <w:rsid w:val="1E412CB1"/>
    <w:rsid w:val="1EC61EA9"/>
    <w:rsid w:val="1FA12306"/>
    <w:rsid w:val="233C481F"/>
    <w:rsid w:val="288F1471"/>
    <w:rsid w:val="2A172D9D"/>
    <w:rsid w:val="2B8054C5"/>
    <w:rsid w:val="2DAD00C8"/>
    <w:rsid w:val="2EF5396A"/>
    <w:rsid w:val="39D92970"/>
    <w:rsid w:val="3B0C0B24"/>
    <w:rsid w:val="3E8310FD"/>
    <w:rsid w:val="3ED71449"/>
    <w:rsid w:val="46B603E9"/>
    <w:rsid w:val="4840005F"/>
    <w:rsid w:val="4B904874"/>
    <w:rsid w:val="4C367223"/>
    <w:rsid w:val="4E025687"/>
    <w:rsid w:val="50C41319"/>
    <w:rsid w:val="514C35D0"/>
    <w:rsid w:val="532806AB"/>
    <w:rsid w:val="53A45945"/>
    <w:rsid w:val="54534959"/>
    <w:rsid w:val="5BE865EB"/>
    <w:rsid w:val="5D880A21"/>
    <w:rsid w:val="61E830D4"/>
    <w:rsid w:val="62764951"/>
    <w:rsid w:val="6625213B"/>
    <w:rsid w:val="69293A97"/>
    <w:rsid w:val="69E20B1E"/>
    <w:rsid w:val="703C6B75"/>
    <w:rsid w:val="71044E34"/>
    <w:rsid w:val="7211442B"/>
    <w:rsid w:val="72BA15AC"/>
    <w:rsid w:val="765C1F8B"/>
    <w:rsid w:val="7C777929"/>
    <w:rsid w:val="7D494CE4"/>
    <w:rsid w:val="7F5058CC"/>
    <w:rsid w:val="7FBD3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next w:val="3"/>
    <w:qFormat/>
    <w:uiPriority w:val="0"/>
    <w:pPr>
      <w:spacing w:after="120" w:line="480" w:lineRule="auto"/>
      <w:ind w:left="420" w:leftChars="200"/>
    </w:pPr>
  </w:style>
  <w:style w:type="paragraph" w:customStyle="1" w:styleId="3">
    <w:name w:val="正文4"/>
    <w:autoRedefine/>
    <w:qFormat/>
    <w:uiPriority w:val="0"/>
    <w:pPr>
      <w:spacing w:line="360" w:lineRule="auto"/>
      <w:ind w:firstLine="720" w:firstLineChars="20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customStyle="1" w:styleId="8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宋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1157</Words>
  <Characters>1198</Characters>
  <Lines>8</Lines>
  <Paragraphs>2</Paragraphs>
  <TotalTime>9</TotalTime>
  <ScaleCrop>false</ScaleCrop>
  <LinksUpToDate>false</LinksUpToDate>
  <CharactersWithSpaces>1198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2020-12-16T07:33:00Z</dcterms:created>
  <dc:creator>木林之风@</dc:creator>
  <cp:lastModifiedBy>清水</cp:lastModifiedBy>
  <dcterms:modified xsi:type="dcterms:W3CDTF">2024-06-25T04:35:03Z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3CBEBFDEB0634F748C6E2DFF915C4551_13</vt:lpwstr>
  </property>
</Properties>
</file>