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000000" w:themeColor="text1"/>
          <w14:textFill>
            <w14:solidFill>
              <w14:schemeClr w14:val="tx1"/>
            </w14:solidFill>
          </w14:textFill>
        </w:rPr>
      </w:pPr>
    </w:p>
    <w:tbl>
      <w:tblPr>
        <w:tblStyle w:val="9"/>
        <w:tblpPr w:leftFromText="181" w:rightFromText="181" w:horzAnchor="margin" w:tblpX="1" w:tblpY="1"/>
        <w:tblOverlap w:val="never"/>
        <w:tblW w:w="13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2"/>
        <w:gridCol w:w="2737"/>
        <w:gridCol w:w="7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trPr>
        <w:tc>
          <w:tcPr>
            <w:tcW w:w="70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项目名称</w:t>
            </w:r>
          </w:p>
        </w:tc>
        <w:tc>
          <w:tcPr>
            <w:tcW w:w="71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建设地点</w:t>
            </w:r>
          </w:p>
        </w:tc>
        <w:tc>
          <w:tcPr>
            <w:tcW w:w="71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建设单位</w:t>
            </w:r>
          </w:p>
        </w:tc>
        <w:tc>
          <w:tcPr>
            <w:tcW w:w="642"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环境影响评价机构</w:t>
            </w:r>
          </w:p>
        </w:tc>
        <w:tc>
          <w:tcPr>
            <w:tcW w:w="273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项目概况</w:t>
            </w:r>
          </w:p>
        </w:tc>
        <w:tc>
          <w:tcPr>
            <w:tcW w:w="7615"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主要环境影响及预防或者减轻</w:t>
            </w:r>
          </w:p>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trPr>
        <w:tc>
          <w:tcPr>
            <w:tcW w:w="700"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达县站及进出站天然气管道</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安全隐患治理工程</w:t>
            </w:r>
          </w:p>
        </w:tc>
        <w:tc>
          <w:tcPr>
            <w:tcW w:w="716"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四川达州达川区;四川达州大竹县;四川达州达州经济开发区</w:t>
            </w:r>
          </w:p>
        </w:tc>
        <w:tc>
          <w:tcPr>
            <w:tcW w:w="717"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中国石油天然气股份有限公司西南油气田分公司重庆气矿</w:t>
            </w:r>
          </w:p>
        </w:tc>
        <w:tc>
          <w:tcPr>
            <w:tcW w:w="642"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重庆浩力环境工程股份有限公司</w:t>
            </w:r>
          </w:p>
        </w:tc>
        <w:tc>
          <w:tcPr>
            <w:tcW w:w="2737" w:type="dxa"/>
            <w:vAlign w:val="center"/>
          </w:tcPr>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eastAsia" w:ascii="Times New Roman" w:hAnsi="Times New Roman" w:eastAsia="宋体" w:cs="Times New Roman"/>
                <w:i w:val="0"/>
                <w:iCs w:val="0"/>
                <w:color w:val="auto"/>
                <w:kern w:val="0"/>
                <w:sz w:val="21"/>
                <w:szCs w:val="21"/>
                <w:highlight w:val="none"/>
                <w:lang w:val="en-US" w:eastAsia="zh-CN" w:bidi="ar-SA"/>
              </w:rPr>
            </w:pPr>
            <w:r>
              <w:rPr>
                <w:rFonts w:hint="eastAsia" w:ascii="Times New Roman" w:hAnsi="Times New Roman" w:cs="Times New Roman" w:eastAsiaTheme="minorEastAsia"/>
                <w:i w:val="0"/>
                <w:iCs w:val="0"/>
                <w:color w:val="auto"/>
                <w:kern w:val="0"/>
                <w:sz w:val="21"/>
                <w:szCs w:val="21"/>
                <w:lang w:val="en-US" w:eastAsia="zh-CN" w:bidi="ar-SA"/>
              </w:rPr>
              <w:t>工程建设内容包括迁改集气管道2段，新建集气站1座，新建线路监控阀室2座，</w:t>
            </w:r>
            <w:r>
              <w:rPr>
                <w:rFonts w:hint="default" w:ascii="Times New Roman" w:hAnsi="Times New Roman" w:cs="Times New Roman" w:eastAsiaTheme="minorEastAsia"/>
                <w:i w:val="0"/>
                <w:iCs w:val="0"/>
                <w:color w:val="auto"/>
                <w:kern w:val="0"/>
                <w:sz w:val="21"/>
                <w:szCs w:val="21"/>
                <w:lang w:val="en-US" w:eastAsia="zh-CN" w:bidi="ar-SA"/>
              </w:rPr>
              <w:t>拆除已建放空区</w:t>
            </w:r>
            <w:r>
              <w:rPr>
                <w:rFonts w:hint="eastAsia" w:ascii="Times New Roman" w:hAnsi="Times New Roman" w:cs="Times New Roman" w:eastAsiaTheme="minorEastAsia"/>
                <w:i w:val="0"/>
                <w:iCs w:val="0"/>
                <w:color w:val="auto"/>
                <w:kern w:val="0"/>
                <w:sz w:val="21"/>
                <w:szCs w:val="21"/>
                <w:lang w:val="en-US" w:eastAsia="zh-CN" w:bidi="ar-SA"/>
              </w:rPr>
              <w:t>1处，拆除原料气湿</w:t>
            </w:r>
            <w:r>
              <w:rPr>
                <w:rFonts w:hint="eastAsia" w:ascii="Times New Roman" w:hAnsi="Times New Roman" w:cs="Times New Roman" w:eastAsiaTheme="minorEastAsia"/>
                <w:i w:val="0"/>
                <w:iCs w:val="0"/>
                <w:color w:val="auto"/>
                <w:kern w:val="0"/>
                <w:sz w:val="21"/>
                <w:szCs w:val="21"/>
                <w:highlight w:val="none"/>
                <w:lang w:val="en-US" w:eastAsia="zh-CN" w:bidi="ar-SA"/>
              </w:rPr>
              <w:t>气脱水、集输及配套装置2处。</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default" w:ascii="Times New Roman" w:hAnsi="Times New Roman" w:cs="Times New Roman" w:eastAsiaTheme="minorEastAsia"/>
                <w:i w:val="0"/>
                <w:iCs w:val="0"/>
                <w:color w:val="auto"/>
                <w:sz w:val="21"/>
                <w:szCs w:val="21"/>
                <w:highlight w:val="none"/>
              </w:rPr>
            </w:pPr>
            <w:r>
              <w:rPr>
                <w:rFonts w:hint="default" w:ascii="Times New Roman" w:hAnsi="Times New Roman" w:cs="Times New Roman" w:eastAsiaTheme="minorEastAsia"/>
                <w:i w:val="0"/>
                <w:iCs w:val="0"/>
                <w:color w:val="auto"/>
                <w:sz w:val="21"/>
                <w:szCs w:val="21"/>
                <w:highlight w:val="none"/>
              </w:rPr>
              <w:t>管线</w:t>
            </w:r>
            <w:r>
              <w:rPr>
                <w:rFonts w:hint="eastAsia" w:ascii="Times New Roman" w:hAnsi="Times New Roman" w:cs="Times New Roman" w:eastAsiaTheme="minorEastAsia"/>
                <w:i w:val="0"/>
                <w:iCs w:val="0"/>
                <w:color w:val="auto"/>
                <w:sz w:val="21"/>
                <w:szCs w:val="21"/>
                <w:highlight w:val="none"/>
                <w:lang w:eastAsia="zh-CN"/>
              </w:rPr>
              <w:t>迁改包括</w:t>
            </w:r>
            <w:r>
              <w:rPr>
                <w:rFonts w:hint="default" w:ascii="Times New Roman" w:hAnsi="Times New Roman" w:cs="Times New Roman" w:eastAsiaTheme="minorEastAsia"/>
                <w:i w:val="0"/>
                <w:iCs w:val="0"/>
                <w:color w:val="auto"/>
                <w:sz w:val="21"/>
                <w:szCs w:val="21"/>
                <w:highlight w:val="none"/>
              </w:rPr>
              <w:t>金石线（原金达线）、石卧线（原达卧线）石莲段。金石线（原金达线）迁改段长55.7km，改线段管道设计压力6.9</w:t>
            </w:r>
            <w:r>
              <w:rPr>
                <w:rFonts w:hint="eastAsia" w:ascii="Times New Roman" w:hAnsi="Times New Roman" w:cs="Times New Roman" w:eastAsiaTheme="minorEastAsia"/>
                <w:i w:val="0"/>
                <w:iCs w:val="0"/>
                <w:color w:val="auto"/>
                <w:sz w:val="21"/>
                <w:szCs w:val="21"/>
                <w:highlight w:val="none"/>
                <w:lang w:val="en-US" w:eastAsia="zh-CN"/>
              </w:rPr>
              <w:t xml:space="preserve"> </w:t>
            </w:r>
            <w:r>
              <w:rPr>
                <w:rFonts w:hint="default" w:ascii="Times New Roman" w:hAnsi="Times New Roman" w:cs="Times New Roman" w:eastAsiaTheme="minorEastAsia"/>
                <w:i w:val="0"/>
                <w:iCs w:val="0"/>
                <w:color w:val="auto"/>
                <w:sz w:val="21"/>
                <w:szCs w:val="21"/>
                <w:highlight w:val="none"/>
              </w:rPr>
              <w:t>MPa，材质选用无缝钢管，设计规模120×10</w:t>
            </w:r>
            <w:r>
              <w:rPr>
                <w:rFonts w:hint="default" w:ascii="Times New Roman" w:hAnsi="Times New Roman" w:cs="Times New Roman" w:eastAsiaTheme="minorEastAsia"/>
                <w:i w:val="0"/>
                <w:iCs w:val="0"/>
                <w:color w:val="auto"/>
                <w:sz w:val="21"/>
                <w:szCs w:val="21"/>
                <w:highlight w:val="none"/>
                <w:vertAlign w:val="superscript"/>
              </w:rPr>
              <w:t>4</w:t>
            </w:r>
            <w:r>
              <w:rPr>
                <w:rFonts w:hint="eastAsia" w:ascii="Times New Roman" w:hAnsi="Times New Roman" w:cs="Times New Roman" w:eastAsiaTheme="minorEastAsia"/>
                <w:i w:val="0"/>
                <w:iCs w:val="0"/>
                <w:color w:val="auto"/>
                <w:sz w:val="21"/>
                <w:szCs w:val="21"/>
                <w:highlight w:val="none"/>
                <w:vertAlign w:val="superscript"/>
                <w:lang w:val="en-US" w:eastAsia="zh-CN"/>
              </w:rPr>
              <w:t xml:space="preserve"> </w:t>
            </w:r>
            <w:r>
              <w:rPr>
                <w:rFonts w:hint="default" w:ascii="Times New Roman" w:hAnsi="Times New Roman" w:cs="Times New Roman" w:eastAsiaTheme="minorEastAsia"/>
                <w:i w:val="0"/>
                <w:iCs w:val="0"/>
                <w:color w:val="auto"/>
                <w:sz w:val="21"/>
                <w:szCs w:val="21"/>
                <w:highlight w:val="none"/>
              </w:rPr>
              <w:t>m³/d。石卧线（原达卧线）石莲段迁改段长2.07km，改线段管道设计压力6.28MPa，材质选用无缝钢管，设计规模120×10</w:t>
            </w:r>
            <w:r>
              <w:rPr>
                <w:rFonts w:hint="default" w:ascii="Times New Roman" w:hAnsi="Times New Roman" w:cs="Times New Roman" w:eastAsiaTheme="minorEastAsia"/>
                <w:i w:val="0"/>
                <w:iCs w:val="0"/>
                <w:color w:val="auto"/>
                <w:sz w:val="21"/>
                <w:szCs w:val="21"/>
                <w:highlight w:val="none"/>
                <w:vertAlign w:val="superscript"/>
              </w:rPr>
              <w:t>4</w:t>
            </w:r>
            <w:r>
              <w:rPr>
                <w:rFonts w:hint="default" w:ascii="Times New Roman" w:hAnsi="Times New Roman" w:cs="Times New Roman" w:eastAsiaTheme="minorEastAsia"/>
                <w:i w:val="0"/>
                <w:iCs w:val="0"/>
                <w:color w:val="auto"/>
                <w:sz w:val="21"/>
                <w:szCs w:val="21"/>
                <w:highlight w:val="none"/>
              </w:rPr>
              <w:t>m³/d。</w:t>
            </w:r>
            <w:r>
              <w:rPr>
                <w:rFonts w:hint="eastAsia" w:ascii="Times New Roman" w:hAnsi="Times New Roman" w:cs="Times New Roman" w:eastAsiaTheme="minorEastAsia"/>
                <w:i w:val="0"/>
                <w:iCs w:val="0"/>
                <w:color w:val="auto"/>
                <w:sz w:val="21"/>
                <w:szCs w:val="21"/>
                <w:highlight w:val="none"/>
                <w:lang w:eastAsia="zh-CN"/>
              </w:rPr>
              <w:t>其中</w:t>
            </w:r>
            <w:r>
              <w:rPr>
                <w:rFonts w:hint="default" w:ascii="Times New Roman" w:hAnsi="Times New Roman" w:cs="Times New Roman" w:eastAsiaTheme="minorEastAsia"/>
                <w:i w:val="0"/>
                <w:iCs w:val="0"/>
                <w:color w:val="auto"/>
                <w:sz w:val="21"/>
                <w:szCs w:val="21"/>
                <w:highlight w:val="none"/>
              </w:rPr>
              <w:t>金石线（原金达线）迁改段（桩号A539-A544）、石卧线（原达卧线）石莲段（桩号B001~B006）同沟敷设0.84km。</w:t>
            </w:r>
            <w:r>
              <w:rPr>
                <w:rFonts w:hint="default" w:ascii="Times New Roman" w:hAnsi="Times New Roman" w:cs="Times New Roman" w:eastAsiaTheme="minorEastAsia"/>
                <w:i w:val="0"/>
                <w:iCs w:val="0"/>
                <w:color w:val="auto"/>
                <w:kern w:val="0"/>
                <w:sz w:val="21"/>
                <w:szCs w:val="21"/>
                <w:highlight w:val="none"/>
                <w:lang w:val="en-US" w:eastAsia="zh-CN" w:bidi="ar-SA"/>
              </w:rPr>
              <w:t>工程管线输送物料为上游井站脱水处理后的干气</w:t>
            </w:r>
            <w:r>
              <w:rPr>
                <w:rFonts w:hint="eastAsia" w:ascii="Times New Roman" w:hAnsi="Times New Roman" w:cs="Times New Roman" w:eastAsiaTheme="minorEastAsia"/>
                <w:i w:val="0"/>
                <w:iCs w:val="0"/>
                <w:color w:val="auto"/>
                <w:kern w:val="0"/>
                <w:sz w:val="21"/>
                <w:szCs w:val="21"/>
                <w:highlight w:val="none"/>
                <w:lang w:val="en-US" w:eastAsia="zh-CN" w:bidi="ar-SA"/>
              </w:rPr>
              <w:t>。</w:t>
            </w:r>
            <w:r>
              <w:rPr>
                <w:rFonts w:hint="default" w:ascii="Times New Roman" w:hAnsi="Times New Roman" w:cs="Times New Roman" w:eastAsiaTheme="minorEastAsia"/>
                <w:i w:val="0"/>
                <w:iCs w:val="0"/>
                <w:color w:val="auto"/>
                <w:sz w:val="21"/>
                <w:szCs w:val="21"/>
                <w:highlight w:val="none"/>
              </w:rPr>
              <w:t>通信光缆与拟建原料气管道同沟敷设。</w:t>
            </w:r>
            <w:r>
              <w:rPr>
                <w:rFonts w:hint="eastAsia" w:ascii="Times New Roman" w:hAnsi="Times New Roman" w:cs="Times New Roman" w:eastAsiaTheme="minorEastAsia"/>
                <w:i w:val="0"/>
                <w:iCs w:val="0"/>
                <w:color w:val="auto"/>
                <w:kern w:val="0"/>
                <w:sz w:val="21"/>
                <w:szCs w:val="21"/>
                <w:highlight w:val="none"/>
                <w:lang w:val="en-US" w:eastAsia="zh-CN" w:bidi="ar-SA"/>
              </w:rPr>
              <w:t>现有原料气管道注空气封存</w:t>
            </w:r>
            <w:r>
              <w:rPr>
                <w:rFonts w:hint="eastAsia" w:cs="Times New Roman" w:eastAsiaTheme="minorEastAsia"/>
                <w:i w:val="0"/>
                <w:iCs w:val="0"/>
                <w:color w:val="auto"/>
                <w:kern w:val="0"/>
                <w:sz w:val="21"/>
                <w:szCs w:val="21"/>
                <w:highlight w:val="none"/>
                <w:lang w:val="en-US" w:eastAsia="zh-CN" w:bidi="ar-SA"/>
              </w:rPr>
              <w:t>停用。</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highlight w:val="none"/>
              </w:rPr>
              <w:t>大竹净化厂外东侧新建石河集气站（无人值守）1座</w:t>
            </w:r>
            <w:r>
              <w:rPr>
                <w:rFonts w:hint="eastAsia" w:ascii="Times New Roman" w:hAnsi="Times New Roman" w:cs="Times New Roman" w:eastAsiaTheme="minorEastAsia"/>
                <w:i w:val="0"/>
                <w:iCs w:val="0"/>
                <w:color w:val="auto"/>
                <w:sz w:val="21"/>
                <w:szCs w:val="21"/>
                <w:highlight w:val="none"/>
                <w:lang w:eastAsia="zh-CN"/>
              </w:rPr>
              <w:t>，</w:t>
            </w:r>
            <w:r>
              <w:rPr>
                <w:rFonts w:hint="default" w:ascii="Times New Roman" w:hAnsi="Times New Roman" w:cs="Times New Roman" w:eastAsiaTheme="minorEastAsia"/>
                <w:i w:val="0"/>
                <w:iCs w:val="0"/>
                <w:color w:val="auto"/>
                <w:sz w:val="21"/>
                <w:szCs w:val="21"/>
                <w:highlight w:val="none"/>
              </w:rPr>
              <w:t>设计规模120×10</w:t>
            </w:r>
            <w:r>
              <w:rPr>
                <w:rFonts w:hint="default" w:ascii="Times New Roman" w:hAnsi="Times New Roman" w:cs="Times New Roman" w:eastAsiaTheme="minorEastAsia"/>
                <w:i w:val="0"/>
                <w:iCs w:val="0"/>
                <w:color w:val="auto"/>
                <w:sz w:val="21"/>
                <w:szCs w:val="21"/>
                <w:highlight w:val="none"/>
                <w:vertAlign w:val="superscript"/>
              </w:rPr>
              <w:t>4</w:t>
            </w:r>
            <w:r>
              <w:rPr>
                <w:rFonts w:hint="eastAsia" w:ascii="Times New Roman" w:hAnsi="Times New Roman" w:cs="Times New Roman" w:eastAsiaTheme="minorEastAsia"/>
                <w:i w:val="0"/>
                <w:iCs w:val="0"/>
                <w:color w:val="auto"/>
                <w:sz w:val="21"/>
                <w:szCs w:val="21"/>
                <w:highlight w:val="none"/>
                <w:vertAlign w:val="superscript"/>
                <w:lang w:val="en-US" w:eastAsia="zh-CN"/>
              </w:rPr>
              <w:t xml:space="preserve"> </w:t>
            </w:r>
            <w:r>
              <w:rPr>
                <w:rFonts w:hint="default" w:ascii="Times New Roman" w:hAnsi="Times New Roman" w:cs="Times New Roman" w:eastAsiaTheme="minorEastAsia"/>
                <w:i w:val="0"/>
                <w:iCs w:val="0"/>
                <w:color w:val="auto"/>
                <w:sz w:val="21"/>
                <w:szCs w:val="21"/>
                <w:highlight w:val="none"/>
              </w:rPr>
              <w:t>m³/d、设计压力6.9MPa</w:t>
            </w:r>
            <w:r>
              <w:rPr>
                <w:rFonts w:hint="default" w:ascii="Times New Roman" w:hAnsi="Times New Roman" w:cs="Times New Roman" w:eastAsiaTheme="minorEastAsia"/>
                <w:i w:val="0"/>
                <w:iCs w:val="0"/>
                <w:color w:val="auto"/>
                <w:sz w:val="21"/>
                <w:szCs w:val="21"/>
              </w:rPr>
              <w:t>/</w:t>
            </w:r>
            <w:r>
              <w:rPr>
                <w:rFonts w:hint="eastAsia" w:ascii="Times New Roman" w:hAnsi="Times New Roman" w:cs="Times New Roman" w:eastAsiaTheme="minorEastAsia"/>
                <w:i w:val="0"/>
                <w:iCs w:val="0"/>
                <w:color w:val="auto"/>
                <w:sz w:val="21"/>
                <w:szCs w:val="21"/>
                <w:lang w:val="en-US" w:eastAsia="zh-CN"/>
              </w:rPr>
              <w:t xml:space="preserve"> </w:t>
            </w:r>
            <w:r>
              <w:rPr>
                <w:rFonts w:hint="default" w:ascii="Times New Roman" w:hAnsi="Times New Roman" w:cs="Times New Roman" w:eastAsiaTheme="minorEastAsia"/>
                <w:i w:val="0"/>
                <w:iCs w:val="0"/>
                <w:color w:val="auto"/>
                <w:sz w:val="21"/>
                <w:szCs w:val="21"/>
              </w:rPr>
              <w:t>6.28</w:t>
            </w:r>
            <w:r>
              <w:rPr>
                <w:rFonts w:hint="eastAsia" w:ascii="Times New Roman" w:hAnsi="Times New Roman" w:cs="Times New Roman" w:eastAsiaTheme="minorEastAsia"/>
                <w:i w:val="0"/>
                <w:iCs w:val="0"/>
                <w:color w:val="auto"/>
                <w:sz w:val="21"/>
                <w:szCs w:val="21"/>
                <w:lang w:val="en-US" w:eastAsia="zh-CN"/>
              </w:rPr>
              <w:t xml:space="preserve"> </w:t>
            </w:r>
            <w:r>
              <w:rPr>
                <w:rFonts w:hint="default" w:ascii="Times New Roman" w:hAnsi="Times New Roman" w:cs="Times New Roman" w:eastAsiaTheme="minorEastAsia"/>
                <w:i w:val="0"/>
                <w:iCs w:val="0"/>
                <w:color w:val="auto"/>
                <w:sz w:val="21"/>
                <w:szCs w:val="21"/>
              </w:rPr>
              <w:t>MP</w:t>
            </w:r>
            <w:r>
              <w:rPr>
                <w:rFonts w:hint="eastAsia" w:cs="Times New Roman" w:eastAsiaTheme="minorEastAsia"/>
                <w:i w:val="0"/>
                <w:iCs w:val="0"/>
                <w:color w:val="auto"/>
                <w:sz w:val="21"/>
                <w:szCs w:val="21"/>
                <w:lang w:val="en-US" w:eastAsia="zh-CN"/>
              </w:rPr>
              <w:t>a</w:t>
            </w:r>
            <w:r>
              <w:rPr>
                <w:rFonts w:hint="eastAsia" w:ascii="Times New Roman" w:hAnsi="Times New Roman" w:cs="Times New Roman" w:eastAsiaTheme="minorEastAsia"/>
                <w:i w:val="0"/>
                <w:iCs w:val="0"/>
                <w:color w:val="auto"/>
                <w:sz w:val="21"/>
                <w:szCs w:val="21"/>
                <w:lang w:eastAsia="zh-CN"/>
              </w:rPr>
              <w:t>，</w:t>
            </w:r>
            <w:r>
              <w:rPr>
                <w:rFonts w:hint="default" w:ascii="Times New Roman" w:hAnsi="Times New Roman" w:cs="Times New Roman" w:eastAsiaTheme="minorEastAsia"/>
                <w:i w:val="0"/>
                <w:iCs w:val="0"/>
                <w:color w:val="auto"/>
                <w:sz w:val="21"/>
                <w:szCs w:val="21"/>
              </w:rPr>
              <w:t>接收上游场站金山站来气，接入大竹净化厂脱硫处置，输送至下游月华清管站等场站。</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eastAsia" w:ascii="Times New Roman" w:hAnsi="Times New Roman" w:cs="Times New Roman" w:eastAsiaTheme="minorEastAsia"/>
                <w:i w:val="0"/>
                <w:iCs w:val="0"/>
                <w:color w:val="auto"/>
                <w:sz w:val="21"/>
                <w:szCs w:val="21"/>
                <w:lang w:eastAsia="zh-CN"/>
              </w:rPr>
            </w:pPr>
            <w:r>
              <w:rPr>
                <w:rFonts w:hint="default" w:ascii="Times New Roman" w:hAnsi="Times New Roman" w:cs="Times New Roman" w:eastAsiaTheme="minorEastAsia"/>
                <w:i w:val="0"/>
                <w:iCs w:val="0"/>
                <w:color w:val="auto"/>
                <w:sz w:val="21"/>
                <w:szCs w:val="21"/>
              </w:rPr>
              <w:t>金石线（原金达线）迁改段沿线新建景市</w:t>
            </w:r>
            <w:r>
              <w:rPr>
                <w:rFonts w:hint="eastAsia" w:ascii="Times New Roman" w:hAnsi="Times New Roman" w:cs="Times New Roman" w:eastAsiaTheme="minorEastAsia"/>
                <w:i w:val="0"/>
                <w:iCs w:val="0"/>
                <w:color w:val="auto"/>
                <w:sz w:val="21"/>
                <w:szCs w:val="21"/>
                <w:lang w:val="en-US" w:eastAsia="zh-CN"/>
              </w:rPr>
              <w:t>、</w:t>
            </w:r>
            <w:r>
              <w:rPr>
                <w:rFonts w:hint="default" w:ascii="Times New Roman" w:hAnsi="Times New Roman" w:cs="Times New Roman" w:eastAsiaTheme="minorEastAsia"/>
                <w:i w:val="0"/>
                <w:iCs w:val="0"/>
                <w:color w:val="auto"/>
                <w:sz w:val="21"/>
                <w:szCs w:val="21"/>
              </w:rPr>
              <w:t>赵家2座线路监控阀室</w:t>
            </w:r>
            <w:r>
              <w:rPr>
                <w:rFonts w:hint="eastAsia" w:ascii="Times New Roman" w:hAnsi="Times New Roman" w:cs="Times New Roman" w:eastAsiaTheme="minorEastAsia"/>
                <w:i w:val="0"/>
                <w:iCs w:val="0"/>
                <w:color w:val="auto"/>
                <w:sz w:val="21"/>
                <w:szCs w:val="21"/>
                <w:lang w:eastAsia="zh-CN"/>
              </w:rPr>
              <w:t>，具备线路截断功能、线路事故及阀室检修、远程放空点火功能。</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eastAsia" w:ascii="Times New Roman" w:hAnsi="Times New Roman" w:cs="Times New Roman" w:eastAsiaTheme="minorEastAsia"/>
                <w:i w:val="0"/>
                <w:iCs w:val="0"/>
                <w:color w:val="auto"/>
                <w:sz w:val="21"/>
                <w:szCs w:val="21"/>
                <w:lang w:eastAsia="zh-CN"/>
              </w:rPr>
            </w:pPr>
            <w:r>
              <w:rPr>
                <w:rFonts w:hint="default" w:ascii="Times New Roman" w:hAnsi="Times New Roman" w:cs="Times New Roman" w:eastAsiaTheme="minorEastAsia"/>
                <w:i w:val="0"/>
                <w:iCs w:val="0"/>
                <w:color w:val="auto"/>
                <w:sz w:val="21"/>
                <w:szCs w:val="21"/>
              </w:rPr>
              <w:t>拆除魏家阀室已建放空区。</w:t>
            </w:r>
            <w:r>
              <w:rPr>
                <w:rFonts w:hint="eastAsia" w:ascii="Times New Roman" w:hAnsi="Times New Roman" w:cs="Times New Roman" w:eastAsiaTheme="minorEastAsia"/>
                <w:i w:val="0"/>
                <w:iCs w:val="0"/>
                <w:color w:val="auto"/>
                <w:sz w:val="21"/>
                <w:szCs w:val="21"/>
                <w:lang w:eastAsia="zh-CN"/>
              </w:rPr>
              <w:t>拆除</w:t>
            </w:r>
            <w:r>
              <w:rPr>
                <w:rFonts w:hint="default" w:ascii="Times New Roman" w:hAnsi="Times New Roman" w:cs="Times New Roman" w:eastAsiaTheme="minorEastAsia"/>
                <w:i w:val="0"/>
                <w:iCs w:val="0"/>
                <w:color w:val="auto"/>
                <w:sz w:val="21"/>
                <w:szCs w:val="21"/>
              </w:rPr>
              <w:t>达县站</w:t>
            </w:r>
            <w:r>
              <w:rPr>
                <w:rFonts w:hint="eastAsia" w:ascii="Times New Roman" w:hAnsi="Times New Roman" w:cs="Times New Roman" w:eastAsiaTheme="minorEastAsia"/>
                <w:i w:val="0"/>
                <w:iCs w:val="0"/>
                <w:color w:val="auto"/>
                <w:sz w:val="21"/>
                <w:szCs w:val="21"/>
                <w:lang w:eastAsia="zh-CN"/>
              </w:rPr>
              <w:t>和石河站</w:t>
            </w:r>
            <w:r>
              <w:rPr>
                <w:rFonts w:hint="default" w:ascii="Times New Roman" w:hAnsi="Times New Roman" w:cs="Times New Roman" w:eastAsiaTheme="minorEastAsia"/>
                <w:i w:val="0"/>
                <w:iCs w:val="0"/>
                <w:color w:val="auto"/>
                <w:sz w:val="21"/>
                <w:szCs w:val="21"/>
              </w:rPr>
              <w:t>原料气湿气脱水、集输及配套装置</w:t>
            </w:r>
            <w:r>
              <w:rPr>
                <w:rFonts w:hint="eastAsia" w:ascii="Times New Roman" w:hAnsi="Times New Roman" w:cs="Times New Roman" w:eastAsiaTheme="minorEastAsia"/>
                <w:i w:val="0"/>
                <w:iCs w:val="0"/>
                <w:color w:val="auto"/>
                <w:sz w:val="21"/>
                <w:szCs w:val="21"/>
                <w:lang w:eastAsia="zh-CN"/>
              </w:rPr>
              <w:t>，拆除后</w:t>
            </w:r>
            <w:r>
              <w:rPr>
                <w:rFonts w:hint="default" w:ascii="Times New Roman" w:hAnsi="Times New Roman" w:cs="Times New Roman" w:eastAsiaTheme="minorEastAsia"/>
                <w:i w:val="0"/>
                <w:iCs w:val="0"/>
                <w:color w:val="auto"/>
                <w:sz w:val="21"/>
                <w:szCs w:val="21"/>
              </w:rPr>
              <w:t>达县站</w:t>
            </w:r>
            <w:r>
              <w:rPr>
                <w:rFonts w:hint="eastAsia" w:ascii="Times New Roman" w:hAnsi="Times New Roman" w:cs="Times New Roman" w:eastAsiaTheme="minorEastAsia"/>
                <w:i w:val="0"/>
                <w:iCs w:val="0"/>
                <w:color w:val="auto"/>
                <w:sz w:val="21"/>
                <w:szCs w:val="21"/>
                <w:lang w:eastAsia="zh-CN"/>
              </w:rPr>
              <w:t>和石河站仅作为配气站使用。</w:t>
            </w:r>
          </w:p>
          <w:p>
            <w:pPr>
              <w:keepNext w:val="0"/>
              <w:keepLines w:val="0"/>
              <w:pageBreakBefore w:val="0"/>
              <w:kinsoku/>
              <w:wordWrap/>
              <w:overflowPunct/>
              <w:topLinePunct w:val="0"/>
              <w:autoSpaceDE/>
              <w:autoSpaceDN/>
              <w:bidi w:val="0"/>
              <w:adjustRightInd w:val="0"/>
              <w:snapToGrid w:val="0"/>
              <w:spacing w:line="240" w:lineRule="atLeast"/>
              <w:ind w:firstLine="480"/>
              <w:textAlignment w:val="auto"/>
              <w:rPr>
                <w:rFonts w:hint="eastAsia" w:ascii="Times New Roman" w:hAnsi="Times New Roman" w:cs="Times New Roman" w:eastAsiaTheme="minorEastAsia"/>
                <w:i w:val="0"/>
                <w:iCs w:val="0"/>
                <w:color w:val="auto"/>
                <w:sz w:val="21"/>
                <w:szCs w:val="21"/>
                <w:highlight w:val="none"/>
                <w:lang w:eastAsia="zh-CN"/>
              </w:rPr>
            </w:pPr>
            <w:r>
              <w:rPr>
                <w:rFonts w:hint="default" w:ascii="Times New Roman" w:hAnsi="Times New Roman" w:cs="Times New Roman" w:eastAsiaTheme="minorEastAsia"/>
                <w:i w:val="0"/>
                <w:iCs w:val="0"/>
                <w:color w:val="auto"/>
                <w:sz w:val="21"/>
                <w:szCs w:val="21"/>
                <w:highlight w:val="none"/>
                <w:lang w:eastAsia="zh-CN"/>
              </w:rPr>
              <w:t>金石线（原金达线）迁改段新建施工便道9.5km</w:t>
            </w:r>
            <w:r>
              <w:rPr>
                <w:rFonts w:hint="eastAsia" w:ascii="Times New Roman" w:hAnsi="Times New Roman" w:cs="Times New Roman" w:eastAsiaTheme="minorEastAsia"/>
                <w:i w:val="0"/>
                <w:iCs w:val="0"/>
                <w:color w:val="auto"/>
                <w:sz w:val="21"/>
                <w:szCs w:val="21"/>
                <w:highlight w:val="none"/>
                <w:lang w:eastAsia="zh-CN"/>
              </w:rPr>
              <w:t>，设置堆管场28个。石卧线（原达卧线）石莲段整修</w:t>
            </w:r>
            <w:r>
              <w:rPr>
                <w:rFonts w:hint="default" w:ascii="Times New Roman" w:hAnsi="Times New Roman" w:cs="Times New Roman" w:eastAsiaTheme="minorEastAsia"/>
                <w:i w:val="0"/>
                <w:iCs w:val="0"/>
                <w:color w:val="auto"/>
                <w:sz w:val="21"/>
                <w:szCs w:val="21"/>
                <w:highlight w:val="none"/>
                <w:lang w:eastAsia="zh-CN"/>
              </w:rPr>
              <w:t>施工便道</w:t>
            </w:r>
            <w:r>
              <w:rPr>
                <w:rFonts w:hint="eastAsia" w:ascii="Times New Roman" w:hAnsi="Times New Roman" w:cs="Times New Roman" w:eastAsiaTheme="minorEastAsia"/>
                <w:i w:val="0"/>
                <w:iCs w:val="0"/>
                <w:color w:val="auto"/>
                <w:sz w:val="21"/>
                <w:szCs w:val="21"/>
                <w:highlight w:val="none"/>
                <w:lang w:eastAsia="zh-CN"/>
              </w:rPr>
              <w:t>0.1km，设置堆管场</w:t>
            </w:r>
            <w:r>
              <w:rPr>
                <w:rFonts w:hint="eastAsia" w:ascii="Times New Roman" w:hAnsi="Times New Roman" w:cs="Times New Roman" w:eastAsiaTheme="minorEastAsia"/>
                <w:i w:val="0"/>
                <w:iCs w:val="0"/>
                <w:color w:val="auto"/>
                <w:sz w:val="21"/>
                <w:szCs w:val="21"/>
                <w:highlight w:val="none"/>
                <w:lang w:val="en-US" w:eastAsia="zh-CN"/>
              </w:rPr>
              <w:t>1</w:t>
            </w:r>
            <w:r>
              <w:rPr>
                <w:rFonts w:hint="eastAsia" w:ascii="Times New Roman" w:hAnsi="Times New Roman" w:cs="Times New Roman" w:eastAsiaTheme="minorEastAsia"/>
                <w:i w:val="0"/>
                <w:iCs w:val="0"/>
                <w:color w:val="auto"/>
                <w:sz w:val="21"/>
                <w:szCs w:val="21"/>
                <w:highlight w:val="none"/>
                <w:lang w:eastAsia="zh-CN"/>
              </w:rPr>
              <w:t>个。</w:t>
            </w:r>
          </w:p>
          <w:p>
            <w:pPr>
              <w:keepNext w:val="0"/>
              <w:keepLines w:val="0"/>
              <w:pageBreakBefore w:val="0"/>
              <w:kinsoku/>
              <w:wordWrap/>
              <w:overflowPunct/>
              <w:topLinePunct w:val="0"/>
              <w:autoSpaceDE/>
              <w:autoSpaceDN/>
              <w:bidi w:val="0"/>
              <w:adjustRightInd w:val="0"/>
              <w:snapToGrid w:val="0"/>
              <w:spacing w:line="240" w:lineRule="atLeast"/>
              <w:ind w:firstLine="480" w:firstLineChars="0"/>
              <w:textAlignment w:val="auto"/>
              <w:rPr>
                <w:rFonts w:hint="default" w:ascii="Times New Roman" w:hAnsi="Times New Roman" w:cs="Times New Roman" w:eastAsiaTheme="minorEastAsia"/>
                <w:i w:val="0"/>
                <w:iCs w:val="0"/>
                <w:color w:val="auto"/>
                <w:sz w:val="21"/>
                <w:szCs w:val="21"/>
              </w:rPr>
            </w:pPr>
            <w:r>
              <w:rPr>
                <w:rFonts w:hint="default" w:ascii="Times New Roman" w:hAnsi="Times New Roman" w:cs="Times New Roman" w:eastAsiaTheme="minorEastAsia"/>
                <w:i w:val="0"/>
                <w:iCs w:val="0"/>
                <w:color w:val="auto"/>
                <w:sz w:val="21"/>
                <w:szCs w:val="21"/>
              </w:rPr>
              <w:t>项目总投资18009万元，其中环保投资1787万元</w:t>
            </w:r>
            <w:r>
              <w:rPr>
                <w:rFonts w:hint="eastAsia" w:ascii="Times New Roman" w:hAnsi="Times New Roman" w:cs="Times New Roman" w:eastAsiaTheme="minorEastAsia"/>
                <w:i w:val="0"/>
                <w:iCs w:val="0"/>
                <w:color w:val="auto"/>
                <w:sz w:val="21"/>
                <w:szCs w:val="21"/>
                <w:lang w:eastAsia="zh-CN"/>
              </w:rPr>
              <w:t>。</w:t>
            </w:r>
          </w:p>
        </w:tc>
        <w:tc>
          <w:tcPr>
            <w:tcW w:w="7615"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rPr>
            </w:pPr>
            <w:r>
              <w:rPr>
                <w:rFonts w:hint="default" w:ascii="Times New Roman" w:hAnsi="Times New Roman" w:cs="Times New Roman" w:eastAsiaTheme="minorEastAsia"/>
                <w:b/>
                <w:bCs/>
                <w:i w:val="0"/>
                <w:iCs w:val="0"/>
                <w:color w:val="auto"/>
                <w:sz w:val="21"/>
                <w:szCs w:val="21"/>
              </w:rPr>
              <w:t>一</w:t>
            </w:r>
            <w:r>
              <w:rPr>
                <w:rFonts w:hint="eastAsia" w:ascii="Times New Roman" w:hAnsi="Times New Roman" w:cs="Times New Roman" w:eastAsiaTheme="minorEastAsia"/>
                <w:b/>
                <w:bCs/>
                <w:i w:val="0"/>
                <w:iCs w:val="0"/>
                <w:color w:val="auto"/>
                <w:sz w:val="21"/>
                <w:szCs w:val="21"/>
                <w:lang w:eastAsia="zh-CN"/>
              </w:rPr>
              <w:t>、</w:t>
            </w:r>
            <w:r>
              <w:rPr>
                <w:rFonts w:hint="default" w:ascii="Times New Roman" w:hAnsi="Times New Roman" w:cs="Times New Roman" w:eastAsiaTheme="minorEastAsia"/>
                <w:b/>
                <w:bCs/>
                <w:i w:val="0"/>
                <w:iCs w:val="0"/>
                <w:color w:val="auto"/>
                <w:sz w:val="21"/>
                <w:szCs w:val="21"/>
              </w:rPr>
              <w:t>施</w:t>
            </w:r>
            <w:bookmarkStart w:id="0" w:name="_GoBack"/>
            <w:bookmarkEnd w:id="0"/>
            <w:r>
              <w:rPr>
                <w:rFonts w:hint="default" w:ascii="Times New Roman" w:hAnsi="Times New Roman" w:cs="Times New Roman" w:eastAsiaTheme="minorEastAsia"/>
                <w:b/>
                <w:bCs/>
                <w:i w:val="0"/>
                <w:iCs w:val="0"/>
                <w:color w:val="auto"/>
                <w:sz w:val="21"/>
                <w:szCs w:val="21"/>
              </w:rPr>
              <w:t>工期主要环境保护措施</w:t>
            </w:r>
          </w:p>
          <w:p>
            <w:pPr>
              <w:pStyle w:val="7"/>
              <w:shd w:val="clear" w:color="auto" w:fill="FFFFFF"/>
              <w:spacing w:before="0" w:beforeAutospacing="0" w:after="0" w:afterAutospacing="0" w:line="300" w:lineRule="atLeast"/>
              <w:ind w:firstLine="405"/>
              <w:jc w:val="both"/>
              <w:rPr>
                <w:rFonts w:hint="eastAsia" w:ascii="Times New Roman" w:hAnsi="Times New Roman" w:eastAsia="宋体" w:cs="Times New Roman"/>
                <w:color w:val="auto"/>
                <w:sz w:val="21"/>
                <w:szCs w:val="21"/>
                <w:lang w:eastAsia="zh-CN"/>
              </w:rPr>
            </w:pPr>
            <w:r>
              <w:rPr>
                <w:rFonts w:ascii="Times New Roman" w:hAnsi="Times New Roman" w:cs="Times New Roman"/>
                <w:color w:val="auto"/>
                <w:sz w:val="21"/>
                <w:szCs w:val="21"/>
              </w:rPr>
              <w:t>（</w:t>
            </w:r>
            <w:r>
              <w:rPr>
                <w:rFonts w:hint="eastAsia" w:ascii="Times New Roman" w:cs="Times New Roman"/>
                <w:color w:val="auto"/>
                <w:sz w:val="21"/>
                <w:szCs w:val="21"/>
                <w:lang w:val="en-US" w:eastAsia="zh-CN"/>
              </w:rPr>
              <w:t>1</w:t>
            </w:r>
            <w:r>
              <w:rPr>
                <w:rFonts w:ascii="Times New Roman" w:hAnsi="Times New Roman" w:cs="Times New Roman"/>
                <w:color w:val="auto"/>
                <w:sz w:val="21"/>
                <w:szCs w:val="21"/>
              </w:rPr>
              <w:t>）</w:t>
            </w:r>
            <w:r>
              <w:rPr>
                <w:rFonts w:hint="eastAsia" w:ascii="Times New Roman" w:cs="Times New Roman"/>
                <w:color w:val="auto"/>
                <w:sz w:val="21"/>
                <w:szCs w:val="21"/>
                <w:lang w:eastAsia="zh-CN"/>
              </w:rPr>
              <w:t>生态</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管沟开挖采取分层开挖的方式，并进行分层堆放、分层回填</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rPr>
              <w:t>强化施工环境管理，严格控制施工范围，</w:t>
            </w:r>
            <w:r>
              <w:rPr>
                <w:rFonts w:hint="default" w:ascii="Times New Roman" w:hAnsi="Times New Roman" w:cs="Times New Roman" w:eastAsiaTheme="minorEastAsia"/>
                <w:color w:val="auto"/>
                <w:sz w:val="21"/>
                <w:szCs w:val="21"/>
                <w:highlight w:val="none"/>
                <w:lang w:eastAsia="zh-CN"/>
              </w:rPr>
              <w:t>合理安排工期，</w:t>
            </w:r>
            <w:r>
              <w:rPr>
                <w:rFonts w:hint="eastAsia" w:ascii="Times New Roman" w:hAnsi="Times New Roman" w:cs="Times New Roman" w:eastAsiaTheme="minorEastAsia"/>
                <w:color w:val="auto"/>
                <w:sz w:val="21"/>
                <w:szCs w:val="21"/>
                <w:highlight w:val="none"/>
                <w:lang w:eastAsia="zh-CN"/>
              </w:rPr>
              <w:t>饮用水水源保护区陆域范围内施工避开雨季并采取挡土墙等措施。</w:t>
            </w:r>
            <w:r>
              <w:rPr>
                <w:rFonts w:hint="eastAsia" w:ascii="Times New Roman" w:hAnsi="Times New Roman" w:cs="Times New Roman" w:eastAsiaTheme="minorEastAsia"/>
                <w:color w:val="auto"/>
                <w:sz w:val="21"/>
                <w:szCs w:val="21"/>
                <w:lang w:eastAsia="zh-CN"/>
              </w:rPr>
              <w:t>及时</w:t>
            </w:r>
            <w:r>
              <w:rPr>
                <w:rFonts w:hint="default" w:ascii="Times New Roman" w:hAnsi="Times New Roman" w:cs="Times New Roman" w:eastAsiaTheme="minorEastAsia"/>
                <w:color w:val="auto"/>
                <w:sz w:val="21"/>
                <w:szCs w:val="21"/>
              </w:rPr>
              <w:t>进行植被恢复等生态保护措施</w:t>
            </w:r>
            <w:r>
              <w:rPr>
                <w:rFonts w:hint="eastAsia" w:ascii="Times New Roman" w:hAnsi="Times New Roman" w:cs="Times New Roman" w:eastAsiaTheme="minorEastAsia"/>
                <w:color w:val="auto"/>
                <w:sz w:val="21"/>
                <w:szCs w:val="21"/>
                <w:lang w:eastAsia="zh-CN"/>
              </w:rPr>
              <w:t>，保护和恢复公益林生态功能。</w:t>
            </w:r>
          </w:p>
          <w:p>
            <w:pPr>
              <w:pStyle w:val="7"/>
              <w:shd w:val="clear" w:color="auto" w:fill="FFFFFF"/>
              <w:spacing w:before="0" w:beforeAutospacing="0" w:after="0" w:afterAutospacing="0" w:line="300" w:lineRule="atLeast"/>
              <w:ind w:firstLine="405"/>
              <w:jc w:val="both"/>
              <w:rPr>
                <w:rFonts w:hint="eastAsia" w:ascii="Times New Roman" w:hAnsi="Times New Roman" w:eastAsia="宋体" w:cs="Times New Roman"/>
                <w:color w:val="auto"/>
                <w:sz w:val="21"/>
                <w:szCs w:val="21"/>
                <w:lang w:eastAsia="zh-CN"/>
              </w:rPr>
            </w:pPr>
            <w:r>
              <w:rPr>
                <w:rFonts w:hint="default" w:ascii="Times New Roman" w:hAnsi="Times New Roman" w:cs="Times New Roman" w:eastAsiaTheme="minorEastAsia"/>
                <w:color w:val="auto"/>
                <w:sz w:val="21"/>
                <w:szCs w:val="21"/>
              </w:rPr>
              <w:t>（2）</w:t>
            </w:r>
            <w:r>
              <w:rPr>
                <w:rFonts w:ascii="Times New Roman" w:hAnsi="Times New Roman" w:cs="Times New Roman"/>
                <w:color w:val="auto"/>
                <w:sz w:val="21"/>
                <w:szCs w:val="21"/>
              </w:rPr>
              <w:t>水</w:t>
            </w:r>
            <w:r>
              <w:rPr>
                <w:rFonts w:hint="eastAsia" w:ascii="Times New Roman" w:cs="Times New Roman"/>
                <w:color w:val="auto"/>
                <w:sz w:val="21"/>
                <w:szCs w:val="21"/>
                <w:lang w:eastAsia="zh-CN"/>
              </w:rPr>
              <w:t>环境</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施工废水设置临时沉淀除渣处理后回用；</w:t>
            </w:r>
            <w:r>
              <w:rPr>
                <w:rFonts w:hint="eastAsia" w:ascii="Times New Roman" w:hAnsi="Times New Roman" w:cs="Times New Roman" w:eastAsiaTheme="minorEastAsia"/>
                <w:color w:val="auto"/>
                <w:sz w:val="21"/>
                <w:szCs w:val="21"/>
                <w:lang w:eastAsia="zh-CN"/>
              </w:rPr>
              <w:t>管道</w:t>
            </w:r>
            <w:r>
              <w:rPr>
                <w:rFonts w:hint="default" w:ascii="Times New Roman" w:hAnsi="Times New Roman" w:cs="Times New Roman" w:eastAsiaTheme="minorEastAsia"/>
                <w:color w:val="auto"/>
                <w:sz w:val="21"/>
                <w:szCs w:val="21"/>
                <w:lang w:eastAsia="zh-CN"/>
              </w:rPr>
              <w:t>试压废水</w:t>
            </w:r>
            <w:r>
              <w:rPr>
                <w:rFonts w:hint="default" w:ascii="Times New Roman" w:hAnsi="Times New Roman" w:cs="Times New Roman" w:eastAsiaTheme="minorEastAsia"/>
                <w:color w:val="auto"/>
                <w:sz w:val="21"/>
                <w:szCs w:val="21"/>
                <w:highlight w:val="none"/>
                <w:lang w:eastAsia="zh-CN"/>
              </w:rPr>
              <w:t>沉淀</w:t>
            </w:r>
            <w:r>
              <w:rPr>
                <w:rFonts w:hint="default" w:ascii="Times New Roman" w:hAnsi="Times New Roman" w:cs="Times New Roman" w:eastAsiaTheme="minorEastAsia"/>
                <w:color w:val="auto"/>
                <w:sz w:val="21"/>
                <w:szCs w:val="21"/>
                <w:lang w:eastAsia="zh-CN"/>
              </w:rPr>
              <w:t>后回用；生活污水依托当地租用民房的生活污水处理系统处置；穿越铜钵河采取定向钻穿越等措施减小项目建设对水环境的影响。</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3</w:t>
            </w:r>
            <w:r>
              <w:rPr>
                <w:rFonts w:hint="eastAsia" w:ascii="Times New Roman" w:hAnsi="Times New Roman" w:cs="Times New Roman" w:eastAsiaTheme="minorEastAsia"/>
                <w:color w:val="auto"/>
                <w:sz w:val="21"/>
                <w:szCs w:val="21"/>
                <w:lang w:eastAsia="zh-CN"/>
              </w:rPr>
              <w:t>）固体废物</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废包装材料、废焊条和焊渣等施工废料集中收集后及时回收或与生活垃圾一并交由环卫部门处置</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废泥浆</w:t>
            </w:r>
            <w:r>
              <w:rPr>
                <w:rFonts w:hint="eastAsia" w:ascii="Times New Roman" w:hAnsi="Times New Roman" w:cs="Times New Roman" w:eastAsiaTheme="minorEastAsia"/>
                <w:color w:val="auto"/>
                <w:sz w:val="21"/>
                <w:szCs w:val="21"/>
                <w:lang w:eastAsia="zh-CN"/>
              </w:rPr>
              <w:t>过滤后循环利用，施工结束剩余泥浆晾干后罐车运往附近砖厂综合利用；</w:t>
            </w:r>
            <w:r>
              <w:rPr>
                <w:rFonts w:hint="default" w:ascii="Times New Roman" w:hAnsi="Times New Roman" w:cs="Times New Roman" w:eastAsiaTheme="minorEastAsia"/>
                <w:color w:val="auto"/>
                <w:sz w:val="21"/>
                <w:szCs w:val="21"/>
              </w:rPr>
              <w:t>魏家阀室拆除放空管</w:t>
            </w:r>
            <w:r>
              <w:rPr>
                <w:rFonts w:hint="eastAsia" w:ascii="Times New Roman" w:hAnsi="Times New Roman" w:cs="Times New Roman" w:eastAsiaTheme="minorEastAsia"/>
                <w:color w:val="auto"/>
                <w:sz w:val="21"/>
                <w:szCs w:val="21"/>
              </w:rPr>
              <w:t>运至云和12井进行堆放</w:t>
            </w:r>
            <w:r>
              <w:rPr>
                <w:rFonts w:hint="default" w:ascii="Times New Roman" w:hAnsi="Times New Roman" w:cs="Times New Roman" w:eastAsiaTheme="minorEastAsia"/>
                <w:color w:val="auto"/>
                <w:sz w:val="21"/>
                <w:szCs w:val="21"/>
              </w:rPr>
              <w:t>二次利用，开挖弃方</w:t>
            </w:r>
            <w:r>
              <w:rPr>
                <w:rFonts w:hint="eastAsia" w:ascii="Times New Roman" w:hAnsi="Times New Roman" w:cs="Times New Roman" w:eastAsiaTheme="minorEastAsia"/>
                <w:color w:val="auto"/>
                <w:sz w:val="21"/>
                <w:szCs w:val="21"/>
                <w:lang w:eastAsia="zh-CN"/>
              </w:rPr>
              <w:t>及</w:t>
            </w:r>
            <w:r>
              <w:rPr>
                <w:rFonts w:hint="default" w:ascii="Times New Roman" w:hAnsi="Times New Roman" w:cs="Times New Roman" w:eastAsiaTheme="minorEastAsia"/>
                <w:color w:val="auto"/>
                <w:sz w:val="21"/>
                <w:szCs w:val="21"/>
              </w:rPr>
              <w:t>建筑垃圾</w:t>
            </w:r>
            <w:r>
              <w:rPr>
                <w:rFonts w:hint="eastAsia" w:ascii="Times New Roman" w:hAnsi="Times New Roman" w:cs="Times New Roman" w:eastAsiaTheme="minorEastAsia"/>
                <w:color w:val="auto"/>
                <w:sz w:val="21"/>
                <w:szCs w:val="21"/>
              </w:rPr>
              <w:t>运至合</w:t>
            </w:r>
            <w:r>
              <w:rPr>
                <w:rFonts w:hint="eastAsia" w:ascii="Times New Roman" w:hAnsi="Times New Roman" w:cs="Times New Roman" w:eastAsiaTheme="minorEastAsia"/>
                <w:color w:val="auto"/>
                <w:sz w:val="21"/>
                <w:szCs w:val="21"/>
                <w:lang w:eastAsia="zh-CN"/>
              </w:rPr>
              <w:t>法</w:t>
            </w:r>
            <w:r>
              <w:rPr>
                <w:rFonts w:hint="eastAsia" w:ascii="Times New Roman" w:hAnsi="Times New Roman" w:cs="Times New Roman" w:eastAsiaTheme="minorEastAsia"/>
                <w:color w:val="auto"/>
                <w:sz w:val="21"/>
                <w:szCs w:val="21"/>
              </w:rPr>
              <w:t>建筑弃渣填埋场处置</w:t>
            </w:r>
            <w:r>
              <w:rPr>
                <w:rFonts w:hint="eastAsia" w:ascii="Times New Roman" w:hAnsi="Times New Roman" w:cs="Times New Roman" w:eastAsiaTheme="minorEastAsia"/>
                <w:color w:val="auto"/>
                <w:sz w:val="21"/>
                <w:szCs w:val="21"/>
                <w:lang w:eastAsia="zh-CN"/>
              </w:rPr>
              <w:t>；站场及水工构筑物刷漆固废等危险废物委托有资质单位处置。</w:t>
            </w:r>
          </w:p>
          <w:p>
            <w:pPr>
              <w:pStyle w:val="7"/>
              <w:keepNext w:val="0"/>
              <w:keepLines w:val="0"/>
              <w:pageBreakBefore w:val="0"/>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其它</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强化扬尘污染防治，采取围挡施工</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场地硬化，密闭运输、洒水降尘等措施确保</w:t>
            </w:r>
            <w:r>
              <w:rPr>
                <w:rFonts w:hint="eastAsia" w:ascii="Times New Roman" w:hAnsi="Times New Roman" w:cs="Times New Roman" w:eastAsiaTheme="minorEastAsia"/>
                <w:color w:val="auto"/>
                <w:sz w:val="21"/>
                <w:szCs w:val="21"/>
                <w:lang w:eastAsia="zh-CN"/>
              </w:rPr>
              <w:t>施工场地扬尘达标排放。采取</w:t>
            </w:r>
            <w:r>
              <w:rPr>
                <w:rFonts w:hint="default" w:ascii="Times New Roman" w:hAnsi="Times New Roman" w:cs="Times New Roman" w:eastAsiaTheme="minorEastAsia"/>
                <w:color w:val="auto"/>
                <w:sz w:val="21"/>
                <w:szCs w:val="21"/>
              </w:rPr>
              <w:t>选用低噪声设备</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合理安排施工时间，优化施工现场布局</w:t>
            </w:r>
            <w:r>
              <w:rPr>
                <w:rFonts w:hint="eastAsia" w:ascii="Times New Roman" w:hAnsi="Times New Roman" w:cs="Times New Roman" w:eastAsiaTheme="minorEastAsia"/>
                <w:color w:val="auto"/>
                <w:sz w:val="21"/>
                <w:szCs w:val="21"/>
                <w:lang w:eastAsia="zh-CN"/>
              </w:rPr>
              <w:t>等措施</w:t>
            </w:r>
            <w:r>
              <w:rPr>
                <w:rFonts w:hint="default" w:ascii="Times New Roman" w:hAnsi="Times New Roman" w:cs="Times New Roman" w:eastAsiaTheme="minorEastAsia"/>
                <w:color w:val="auto"/>
                <w:sz w:val="21"/>
                <w:szCs w:val="21"/>
              </w:rPr>
              <w:t>确保厂界噪声达标</w:t>
            </w:r>
            <w:r>
              <w:rPr>
                <w:rFonts w:hint="eastAsia" w:ascii="Times New Roman" w:hAnsi="Times New Roman" w:cs="Times New Roman" w:eastAsiaTheme="minorEastAsia"/>
                <w:color w:val="auto"/>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rPr>
            </w:pPr>
            <w:r>
              <w:rPr>
                <w:rFonts w:hint="eastAsia" w:ascii="Times New Roman" w:hAnsi="Times New Roman" w:cs="Times New Roman" w:eastAsiaTheme="minorEastAsia"/>
                <w:b/>
                <w:bCs/>
                <w:i w:val="0"/>
                <w:iCs w:val="0"/>
                <w:color w:val="auto"/>
                <w:sz w:val="21"/>
                <w:szCs w:val="21"/>
                <w:lang w:eastAsia="zh-CN"/>
              </w:rPr>
              <w:t>二、营运期主要</w:t>
            </w:r>
            <w:r>
              <w:rPr>
                <w:rFonts w:hint="eastAsia" w:ascii="Times New Roman" w:hAnsi="Times New Roman" w:cs="Times New Roman" w:eastAsiaTheme="minorEastAsia"/>
                <w:b/>
                <w:bCs/>
                <w:i w:val="0"/>
                <w:iCs w:val="0"/>
                <w:color w:val="auto"/>
                <w:sz w:val="21"/>
                <w:szCs w:val="21"/>
              </w:rPr>
              <w:t>环境保护措施</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检修和事故放空</w:t>
            </w:r>
            <w:r>
              <w:rPr>
                <w:rFonts w:hint="eastAsia" w:ascii="Times New Roman" w:hAnsi="Times New Roman" w:cs="Times New Roman" w:eastAsiaTheme="minorEastAsia"/>
                <w:color w:val="auto"/>
                <w:sz w:val="21"/>
                <w:szCs w:val="21"/>
                <w:lang w:eastAsia="zh-CN"/>
              </w:rPr>
              <w:t>废</w:t>
            </w:r>
            <w:r>
              <w:rPr>
                <w:rFonts w:hint="default" w:ascii="Times New Roman" w:hAnsi="Times New Roman" w:cs="Times New Roman" w:eastAsiaTheme="minorEastAsia"/>
                <w:color w:val="auto"/>
                <w:sz w:val="21"/>
                <w:szCs w:val="21"/>
              </w:rPr>
              <w:t>气均引至放空系统点燃排放。检修、清管废渣送至作业区统一收集</w:t>
            </w:r>
            <w:r>
              <w:rPr>
                <w:rFonts w:hint="eastAsia" w:ascii="Times New Roman" w:hAnsi="Times New Roman" w:cs="Times New Roman" w:eastAsiaTheme="minorEastAsia"/>
                <w:color w:val="auto"/>
                <w:sz w:val="21"/>
                <w:szCs w:val="21"/>
                <w:lang w:eastAsia="zh-CN"/>
              </w:rPr>
              <w:t>后</w:t>
            </w:r>
            <w:r>
              <w:rPr>
                <w:rFonts w:hint="default" w:ascii="Times New Roman" w:hAnsi="Times New Roman" w:cs="Times New Roman" w:eastAsiaTheme="minorEastAsia"/>
                <w:color w:val="auto"/>
                <w:sz w:val="21"/>
                <w:szCs w:val="21"/>
              </w:rPr>
              <w:t>定期交有能力且环保手续齐备的单位资源化利用。站场防腐油性漆失效、变质废油漆收集后交具有危险废物处置资质的单位转运处置</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color w:val="auto"/>
                <w:sz w:val="21"/>
                <w:szCs w:val="21"/>
              </w:rPr>
              <w:t>设备排污及检修废水暂存于气田水闪蒸罐</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b w:val="0"/>
                <w:bCs w:val="0"/>
                <w:color w:val="auto"/>
                <w:sz w:val="21"/>
                <w:szCs w:val="21"/>
                <w:lang w:eastAsia="zh-CN"/>
              </w:rPr>
              <w:t>设备外壳/场地冲洗废水经站内集污沟收集至气田水闪蒸罐区集污池，</w:t>
            </w:r>
            <w:r>
              <w:rPr>
                <w:rFonts w:hint="default" w:ascii="Times New Roman" w:hAnsi="Times New Roman" w:cs="Times New Roman" w:eastAsiaTheme="minorEastAsia"/>
                <w:color w:val="auto"/>
                <w:sz w:val="21"/>
                <w:szCs w:val="21"/>
              </w:rPr>
              <w:t>定期罐车运至回注井回注或有资质污水处理厂处置。</w:t>
            </w:r>
            <w:r>
              <w:rPr>
                <w:rFonts w:hint="default" w:ascii="Times New Roman" w:hAnsi="Times New Roman" w:cs="Times New Roman" w:eastAsiaTheme="minorEastAsia"/>
                <w:color w:val="auto"/>
                <w:sz w:val="21"/>
                <w:szCs w:val="21"/>
                <w:lang w:eastAsia="zh-CN"/>
              </w:rPr>
              <w:t>站场设置清污分流系统、严格执行废水运输保障“三联单”制度等源头控制措施</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b w:val="0"/>
                <w:bCs w:val="0"/>
                <w:color w:val="auto"/>
                <w:sz w:val="21"/>
                <w:szCs w:val="21"/>
              </w:rPr>
              <w:t>定期监测项目区域地下水水质</w:t>
            </w:r>
            <w:r>
              <w:rPr>
                <w:rFonts w:hint="eastAsia" w:ascii="Times New Roman" w:hAnsi="Times New Roman" w:cs="Times New Roman" w:eastAsiaTheme="minorEastAsia"/>
                <w:b w:val="0"/>
                <w:bCs w:val="0"/>
                <w:color w:val="auto"/>
                <w:sz w:val="21"/>
                <w:szCs w:val="21"/>
                <w:lang w:eastAsia="zh-CN"/>
              </w:rPr>
              <w:t>。</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采取分区防渗措施，石河集气站气田水闪蒸罐区、工艺装置区等进行重点防渗。对区内地下水水位与水质进行动态监测</w:t>
            </w:r>
            <w:r>
              <w:rPr>
                <w:rFonts w:hint="eastAsia" w:ascii="Times New Roman" w:hAnsi="Times New Roman" w:cs="Times New Roman" w:eastAsiaTheme="minorEastAsia"/>
                <w:color w:val="auto"/>
                <w:sz w:val="21"/>
                <w:szCs w:val="21"/>
                <w:lang w:eastAsia="zh-CN"/>
              </w:rPr>
              <w:t>，异常时立刻采取有效措施。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highlight w:val="none"/>
                <w:lang w:eastAsia="zh-CN"/>
              </w:rPr>
            </w:pPr>
            <w:r>
              <w:rPr>
                <w:rFonts w:hint="eastAsia" w:ascii="Times New Roman" w:hAnsi="Times New Roman" w:cs="Times New Roman" w:eastAsiaTheme="minorEastAsia"/>
                <w:b/>
                <w:bCs/>
                <w:i w:val="0"/>
                <w:iCs w:val="0"/>
                <w:color w:val="auto"/>
                <w:sz w:val="21"/>
                <w:szCs w:val="21"/>
                <w:highlight w:val="none"/>
                <w:lang w:eastAsia="zh-CN"/>
              </w:rPr>
              <w:t>三</w:t>
            </w:r>
            <w:r>
              <w:rPr>
                <w:rFonts w:hint="default" w:ascii="Times New Roman" w:hAnsi="Times New Roman" w:cs="Times New Roman" w:eastAsiaTheme="minorEastAsia"/>
                <w:b/>
                <w:bCs/>
                <w:i w:val="0"/>
                <w:iCs w:val="0"/>
                <w:color w:val="auto"/>
                <w:sz w:val="21"/>
                <w:szCs w:val="21"/>
                <w:highlight w:val="none"/>
                <w:lang w:eastAsia="zh-CN"/>
              </w:rPr>
              <w:t>、退役期环境保护措施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rPr>
              <w:t>拟退役的废弃站场、道路等提出制定生态修复方案</w:t>
            </w:r>
            <w:r>
              <w:rPr>
                <w:rFonts w:hint="default" w:ascii="Times New Roman" w:hAnsi="Times New Roman" w:cs="Times New Roman" w:eastAsiaTheme="minorEastAsia"/>
                <w:color w:val="auto"/>
                <w:sz w:val="21"/>
                <w:szCs w:val="21"/>
                <w:highlight w:val="none"/>
                <w:lang w:eastAsia="zh-CN"/>
              </w:rPr>
              <w:t>并按照要求落实；</w:t>
            </w:r>
            <w:r>
              <w:rPr>
                <w:rFonts w:hint="default" w:ascii="Times New Roman" w:hAnsi="Times New Roman" w:cs="Times New Roman" w:eastAsiaTheme="minorEastAsia"/>
                <w:color w:val="auto"/>
                <w:sz w:val="21"/>
                <w:szCs w:val="21"/>
                <w:highlight w:val="none"/>
              </w:rPr>
              <w:t>设施拆除、站场清理等产生的废弃管道和设备、建筑垃圾等，收集并合理处置；永久停用、拆除或弃置的废弃站场、道路等设施，经土壤污染状况调查，确保无土壤环境污染遗留问题后，开展复垦复绿等工作并依法进行分类管理</w:t>
            </w:r>
            <w:r>
              <w:rPr>
                <w:rFonts w:hint="default" w:ascii="Times New Roman" w:hAnsi="Times New Roman" w:cs="Times New Roman" w:eastAsiaTheme="minorEastAsia"/>
                <w:color w:val="auto"/>
                <w:sz w:val="21"/>
                <w:szCs w:val="21"/>
                <w:highlight w:val="none"/>
                <w:lang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highlight w:val="none"/>
                <w:lang w:eastAsia="zh-CN"/>
              </w:rPr>
              <w:t>管道报废处理处</w:t>
            </w:r>
            <w:r>
              <w:rPr>
                <w:rFonts w:hint="default" w:ascii="Times New Roman" w:hAnsi="Times New Roman" w:cs="Times New Roman" w:eastAsiaTheme="minorEastAsia"/>
                <w:color w:val="auto"/>
                <w:sz w:val="21"/>
                <w:szCs w:val="21"/>
                <w:lang w:eastAsia="zh-CN"/>
              </w:rPr>
              <w:t>置严格落实</w:t>
            </w:r>
            <w:r>
              <w:rPr>
                <w:rFonts w:hint="eastAsia" w:ascii="Times New Roman" w:hAnsi="Times New Roman" w:cs="Times New Roman" w:eastAsiaTheme="minorEastAsia"/>
                <w:color w:val="auto"/>
                <w:sz w:val="21"/>
                <w:szCs w:val="21"/>
                <w:lang w:eastAsia="zh-CN"/>
              </w:rPr>
              <w:t>相关法律法规和技术规范</w:t>
            </w:r>
            <w:r>
              <w:rPr>
                <w:rFonts w:hint="default" w:ascii="Times New Roman" w:hAnsi="Times New Roman" w:cs="Times New Roman" w:eastAsiaTheme="minorEastAsia"/>
                <w:color w:val="auto"/>
                <w:sz w:val="21"/>
                <w:szCs w:val="21"/>
                <w:lang w:eastAsia="zh-CN"/>
              </w:rPr>
              <w:t>要求制定有效的措施，同时对拆除后的管道廊道进行生态恢复</w:t>
            </w:r>
            <w:r>
              <w:rPr>
                <w:rFonts w:hint="eastAsia" w:ascii="Times New Roman" w:hAnsi="Times New Roman" w:cs="Times New Roman" w:eastAsiaTheme="minorEastAsia"/>
                <w:color w:val="auto"/>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eastAsia="zh-CN"/>
              </w:rPr>
              <w:t>四、主要环境风险防范措施</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eastAsia"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项目存在的环境风险类型主要为天然气泄漏，以及火灾和爆炸导致的次生环境风险，</w:t>
            </w:r>
            <w:r>
              <w:rPr>
                <w:rFonts w:hint="eastAsia" w:ascii="Times New Roman" w:hAnsi="Times New Roman" w:cs="Times New Roman" w:eastAsiaTheme="minorEastAsia"/>
                <w:color w:val="auto"/>
                <w:sz w:val="21"/>
                <w:szCs w:val="21"/>
                <w:lang w:eastAsia="zh-CN"/>
              </w:rPr>
              <w:t>采取</w:t>
            </w:r>
            <w:r>
              <w:rPr>
                <w:rFonts w:hint="default" w:ascii="Times New Roman" w:hAnsi="Times New Roman" w:cs="Times New Roman" w:eastAsiaTheme="minorEastAsia"/>
                <w:color w:val="auto"/>
                <w:sz w:val="21"/>
                <w:szCs w:val="21"/>
              </w:rPr>
              <w:t>站场</w:t>
            </w:r>
            <w:r>
              <w:rPr>
                <w:rFonts w:hint="eastAsia" w:ascii="Times New Roman" w:hAnsi="Times New Roman" w:cs="Times New Roman" w:eastAsiaTheme="minorEastAsia"/>
                <w:color w:val="auto"/>
                <w:sz w:val="21"/>
                <w:szCs w:val="21"/>
                <w:lang w:eastAsia="zh-CN"/>
              </w:rPr>
              <w:t>及</w:t>
            </w:r>
            <w:r>
              <w:rPr>
                <w:rFonts w:hint="default" w:ascii="Times New Roman" w:hAnsi="Times New Roman" w:cs="Times New Roman" w:eastAsiaTheme="minorEastAsia"/>
                <w:color w:val="auto"/>
                <w:sz w:val="21"/>
                <w:szCs w:val="21"/>
              </w:rPr>
              <w:t>阀室</w:t>
            </w:r>
            <w:r>
              <w:rPr>
                <w:rFonts w:hint="eastAsia" w:ascii="Times New Roman" w:hAnsi="Times New Roman" w:cs="Times New Roman" w:eastAsiaTheme="minorEastAsia"/>
                <w:color w:val="auto"/>
                <w:sz w:val="21"/>
                <w:szCs w:val="21"/>
                <w:lang w:eastAsia="zh-CN"/>
              </w:rPr>
              <w:t>设置报警装置、安全</w:t>
            </w:r>
            <w:r>
              <w:rPr>
                <w:rFonts w:hint="default" w:ascii="Times New Roman" w:hAnsi="Times New Roman" w:cs="Times New Roman" w:eastAsiaTheme="minorEastAsia"/>
                <w:color w:val="auto"/>
                <w:sz w:val="21"/>
                <w:szCs w:val="21"/>
              </w:rPr>
              <w:t>截断系统、警示标志，管道管材采取防腐措施，加强管线巡检，制定相应的突发环境事件应急预案等环境风险防范措施，控制和降低环境风险。</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eastAsia="zh-CN"/>
              </w:rPr>
              <w:t>五</w:t>
            </w:r>
            <w:r>
              <w:rPr>
                <w:rFonts w:hint="default" w:ascii="Times New Roman" w:hAnsi="Times New Roman" w:cs="Times New Roman" w:eastAsiaTheme="minorEastAsia"/>
                <w:b/>
                <w:bCs/>
                <w:i w:val="0"/>
                <w:iCs w:val="0"/>
                <w:color w:val="auto"/>
                <w:sz w:val="21"/>
                <w:szCs w:val="21"/>
                <w:lang w:eastAsia="zh-CN"/>
              </w:rPr>
              <w:t>、公众参与情况</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建设单位按照《环境影响评价公众参与办法》要求，通过网上公示、登报公示、张贴公告等形式对环评信息进行了公开，征求公众意见，在信息公开期间，未收到反对意见。</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eastAsia" w:ascii="Times New Roman" w:hAnsi="Times New Roman" w:cs="Times New Roman" w:eastAsiaTheme="minorEastAsia"/>
                <w:b/>
                <w:bCs/>
                <w:i w:val="0"/>
                <w:iCs w:val="0"/>
                <w:color w:val="auto"/>
                <w:sz w:val="21"/>
                <w:szCs w:val="21"/>
                <w:lang w:eastAsia="zh-CN"/>
              </w:rPr>
              <w:t>六</w:t>
            </w:r>
            <w:r>
              <w:rPr>
                <w:rFonts w:hint="default" w:ascii="Times New Roman" w:hAnsi="Times New Roman" w:cs="Times New Roman" w:eastAsiaTheme="minorEastAsia"/>
                <w:b/>
                <w:bCs/>
                <w:i w:val="0"/>
                <w:iCs w:val="0"/>
                <w:color w:val="auto"/>
                <w:sz w:val="21"/>
                <w:szCs w:val="21"/>
                <w:lang w:eastAsia="zh-CN"/>
              </w:rPr>
              <w:t>、其他部门意见</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1、达县站及进出站天然气管道安全隐患治理工程（达川段）《四川省固定资产投资项目备案表》（备案号：川投资备【2310-511703-04-01-857671】FGQB-0291号）</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2、达县站及进出站天然气管道安全隐患治理工程（大竹段）</w:t>
            </w:r>
            <w:r>
              <w:rPr>
                <w:rFonts w:hint="default" w:ascii="Times New Roman" w:hAnsi="Times New Roman" w:cs="Times New Roman" w:eastAsiaTheme="minorEastAsia"/>
                <w:color w:val="auto"/>
                <w:sz w:val="21"/>
                <w:szCs w:val="21"/>
                <w:lang w:val="en-US" w:eastAsia="zh-CN"/>
              </w:rPr>
              <w:t>《四川省固定资产投资项目备案表》（备案号：川投资备【2310-511724-04-01-141723】FGQB-0355号</w:t>
            </w:r>
            <w:r>
              <w:rPr>
                <w:rFonts w:hint="eastAsia" w:ascii="Times New Roman" w:hAnsi="Times New Roman" w:cs="Times New Roman" w:eastAsiaTheme="minorEastAsia"/>
                <w:color w:val="auto"/>
                <w:sz w:val="21"/>
                <w:szCs w:val="21"/>
                <w:lang w:val="en-US"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3、达县站及进出站天然气管道安全隐患治理工程（东部经开区段）</w:t>
            </w:r>
            <w:r>
              <w:rPr>
                <w:rFonts w:hint="default" w:ascii="Times New Roman" w:hAnsi="Times New Roman" w:cs="Times New Roman" w:eastAsiaTheme="minorEastAsia"/>
                <w:color w:val="auto"/>
                <w:sz w:val="21"/>
                <w:szCs w:val="21"/>
                <w:lang w:val="en-US" w:eastAsia="zh-CN"/>
              </w:rPr>
              <w:t>《四川省固定资产投资项目备案表》（备案号：川投资备【2312-511715-99-01-119139】FGQB-0146号</w:t>
            </w:r>
            <w:r>
              <w:rPr>
                <w:rFonts w:hint="eastAsia" w:ascii="Times New Roman" w:hAnsi="Times New Roman" w:cs="Times New Roman" w:eastAsiaTheme="minorEastAsia"/>
                <w:color w:val="auto"/>
                <w:sz w:val="21"/>
                <w:szCs w:val="21"/>
                <w:lang w:val="en-US"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4、达州市人民政府《关于达县站及进出站天然气管道安全隐患治理工程穿越饮用水水源级保护区（镇级）陆域的批复》（达市府函〔2024〕68号）</w:t>
            </w:r>
          </w:p>
        </w:tc>
      </w:tr>
    </w:tbl>
    <w:p>
      <w:pPr>
        <w:pStyle w:val="7"/>
        <w:shd w:val="clear" w:color="auto" w:fill="FFFFFF"/>
        <w:spacing w:before="0" w:beforeAutospacing="0" w:after="0" w:afterAutospacing="0" w:line="300" w:lineRule="atLeast"/>
        <w:ind w:firstLine="405"/>
        <w:jc w:val="both"/>
        <w:rPr>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E9D5A"/>
    <w:multiLevelType w:val="singleLevel"/>
    <w:tmpl w:val="F04E9D5A"/>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GI2NmFmNjIzZGY2NDIyNjc5NTY4MmM2MDMwMDMifQ=="/>
  </w:docVars>
  <w:rsids>
    <w:rsidRoot w:val="50C41319"/>
    <w:rsid w:val="000F64CE"/>
    <w:rsid w:val="00276FAC"/>
    <w:rsid w:val="00337056"/>
    <w:rsid w:val="00344733"/>
    <w:rsid w:val="00357038"/>
    <w:rsid w:val="00393161"/>
    <w:rsid w:val="00520212"/>
    <w:rsid w:val="0062370C"/>
    <w:rsid w:val="00684407"/>
    <w:rsid w:val="008F4151"/>
    <w:rsid w:val="00C2634E"/>
    <w:rsid w:val="00CE6AC5"/>
    <w:rsid w:val="00D429A0"/>
    <w:rsid w:val="00D751E1"/>
    <w:rsid w:val="00E91A0A"/>
    <w:rsid w:val="01591F3A"/>
    <w:rsid w:val="06863BDB"/>
    <w:rsid w:val="078B0EFC"/>
    <w:rsid w:val="07DD473F"/>
    <w:rsid w:val="08643D8A"/>
    <w:rsid w:val="087D10A1"/>
    <w:rsid w:val="08B65EDB"/>
    <w:rsid w:val="0ADC6DFF"/>
    <w:rsid w:val="0B024724"/>
    <w:rsid w:val="0BE46AD6"/>
    <w:rsid w:val="0C6702D8"/>
    <w:rsid w:val="101F16FF"/>
    <w:rsid w:val="111F7DDE"/>
    <w:rsid w:val="221100E0"/>
    <w:rsid w:val="23A5021D"/>
    <w:rsid w:val="253634F0"/>
    <w:rsid w:val="27EE00B2"/>
    <w:rsid w:val="28724840"/>
    <w:rsid w:val="295834E4"/>
    <w:rsid w:val="2EFFDA94"/>
    <w:rsid w:val="319A45AC"/>
    <w:rsid w:val="3500705A"/>
    <w:rsid w:val="35BD150D"/>
    <w:rsid w:val="3A730FAE"/>
    <w:rsid w:val="3BCD02B3"/>
    <w:rsid w:val="3C978609"/>
    <w:rsid w:val="3CEC331A"/>
    <w:rsid w:val="3DFCC384"/>
    <w:rsid w:val="3EC534C3"/>
    <w:rsid w:val="3EDF5D33"/>
    <w:rsid w:val="3FED25A3"/>
    <w:rsid w:val="3FFA24E4"/>
    <w:rsid w:val="3FFBB2DC"/>
    <w:rsid w:val="44AB315B"/>
    <w:rsid w:val="4715221E"/>
    <w:rsid w:val="4B3519D1"/>
    <w:rsid w:val="4BAA734D"/>
    <w:rsid w:val="4D5FDBCB"/>
    <w:rsid w:val="4FFC2ABD"/>
    <w:rsid w:val="50C41319"/>
    <w:rsid w:val="54CF88A5"/>
    <w:rsid w:val="57580F21"/>
    <w:rsid w:val="57C645A8"/>
    <w:rsid w:val="59245D88"/>
    <w:rsid w:val="5D750262"/>
    <w:rsid w:val="5FCF8654"/>
    <w:rsid w:val="5FF899C9"/>
    <w:rsid w:val="5FFDF8BC"/>
    <w:rsid w:val="65E03E93"/>
    <w:rsid w:val="66EC3434"/>
    <w:rsid w:val="6ADE3AAF"/>
    <w:rsid w:val="6C6121CE"/>
    <w:rsid w:val="6C691082"/>
    <w:rsid w:val="6C9F2CF6"/>
    <w:rsid w:val="6DFBCD66"/>
    <w:rsid w:val="6FEF761C"/>
    <w:rsid w:val="6FFF62A7"/>
    <w:rsid w:val="749FAB97"/>
    <w:rsid w:val="76F3FA26"/>
    <w:rsid w:val="77ADDECD"/>
    <w:rsid w:val="79B7C31E"/>
    <w:rsid w:val="7D7FD868"/>
    <w:rsid w:val="7D9B0CAA"/>
    <w:rsid w:val="7E7F19B6"/>
    <w:rsid w:val="7F290DD0"/>
    <w:rsid w:val="7F6F4534"/>
    <w:rsid w:val="7F7F188A"/>
    <w:rsid w:val="7F7F5C28"/>
    <w:rsid w:val="7FF30793"/>
    <w:rsid w:val="A0CD65F2"/>
    <w:rsid w:val="A56F2636"/>
    <w:rsid w:val="BBF63C81"/>
    <w:rsid w:val="BFFF8BEB"/>
    <w:rsid w:val="C7EEAE2E"/>
    <w:rsid w:val="DDDEBDD4"/>
    <w:rsid w:val="DE5E10F3"/>
    <w:rsid w:val="DF1BA337"/>
    <w:rsid w:val="DF8F6954"/>
    <w:rsid w:val="E2E6FA41"/>
    <w:rsid w:val="E3FC0D70"/>
    <w:rsid w:val="E977AE54"/>
    <w:rsid w:val="EB4BE5BE"/>
    <w:rsid w:val="ED9FB039"/>
    <w:rsid w:val="EFCD6D6B"/>
    <w:rsid w:val="EFF6385C"/>
    <w:rsid w:val="F4E7323F"/>
    <w:rsid w:val="F59FA4D4"/>
    <w:rsid w:val="F5FE0195"/>
    <w:rsid w:val="F7D89548"/>
    <w:rsid w:val="FB357993"/>
    <w:rsid w:val="FD9F62E5"/>
    <w:rsid w:val="FDB6C8AB"/>
    <w:rsid w:val="FDFB4BE6"/>
    <w:rsid w:val="FE7B4E59"/>
    <w:rsid w:val="FE7FBC93"/>
    <w:rsid w:val="FEBD1193"/>
    <w:rsid w:val="FF7F0AD7"/>
    <w:rsid w:val="FFF7C162"/>
    <w:rsid w:val="FFF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rFonts w:ascii="等线" w:hAnsi="等线" w:eastAsia="等线"/>
      <w:b/>
      <w:kern w:val="44"/>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pPr>
    <w:rPr>
      <w:sz w:val="24"/>
    </w:rPr>
  </w:style>
  <w:style w:type="paragraph" w:styleId="4">
    <w:name w:val="Body Text Indent"/>
    <w:basedOn w:val="1"/>
    <w:next w:val="1"/>
    <w:link w:val="14"/>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next w:val="1"/>
    <w:link w:val="15"/>
    <w:qFormat/>
    <w:uiPriority w:val="0"/>
    <w:pPr>
      <w:ind w:firstLine="420" w:firstLineChars="200"/>
    </w:pPr>
  </w:style>
  <w:style w:type="paragraph" w:customStyle="1" w:styleId="11">
    <w:name w:val="正文2"/>
    <w:basedOn w:val="4"/>
    <w:next w:val="1"/>
    <w:qFormat/>
    <w:uiPriority w:val="0"/>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ca-41"/>
    <w:qFormat/>
    <w:uiPriority w:val="0"/>
    <w:rPr>
      <w:rFonts w:hint="eastAsia" w:ascii="宋体" w:hAnsi="宋体" w:eastAsia="宋体"/>
      <w:sz w:val="24"/>
      <w:szCs w:val="24"/>
    </w:rPr>
  </w:style>
  <w:style w:type="character" w:customStyle="1" w:styleId="14">
    <w:name w:val="正文文本缩进 字符"/>
    <w:basedOn w:val="10"/>
    <w:link w:val="4"/>
    <w:qFormat/>
    <w:uiPriority w:val="0"/>
    <w:rPr>
      <w:kern w:val="2"/>
      <w:sz w:val="21"/>
      <w:szCs w:val="24"/>
    </w:rPr>
  </w:style>
  <w:style w:type="character" w:customStyle="1" w:styleId="15">
    <w:name w:val="正文文本首行缩进 2 字符"/>
    <w:basedOn w:val="14"/>
    <w:link w:val="8"/>
    <w:qFormat/>
    <w:uiPriority w:val="0"/>
    <w:rPr>
      <w:kern w:val="2"/>
      <w:sz w:val="21"/>
      <w:szCs w:val="24"/>
    </w:rPr>
  </w:style>
  <w:style w:type="table" w:customStyle="1" w:styleId="16">
    <w:name w:val="Table Normal"/>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2840</Words>
  <Characters>2987</Characters>
  <Lines>16</Lines>
  <Paragraphs>4</Paragraphs>
  <TotalTime>184</TotalTime>
  <ScaleCrop>false</ScaleCrop>
  <LinksUpToDate>false</LinksUpToDate>
  <CharactersWithSpaces>3008</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2020-12-25T07:33:00Z</dcterms:created>
  <dc:creator>木林之风@</dc:creator>
  <cp:lastModifiedBy>user</cp:lastModifiedBy>
  <dcterms:modified xsi:type="dcterms:W3CDTF">2024-05-11T16:57:16Z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E10F48ACD584409F9F864B254BB1EAA8_13</vt:lpwstr>
  </property>
</Properties>
</file>