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42B" w:rsidRDefault="001F242B">
      <w:pPr>
        <w:adjustRightInd w:val="0"/>
        <w:snapToGrid w:val="0"/>
        <w:spacing w:line="360" w:lineRule="auto"/>
        <w:jc w:val="center"/>
        <w:rPr>
          <w:rFonts w:eastAsia="方正小标宋简体"/>
          <w:sz w:val="44"/>
          <w:szCs w:val="44"/>
        </w:rPr>
      </w:pPr>
      <w:bookmarkStart w:id="0" w:name="_GoBack"/>
      <w:bookmarkEnd w:id="0"/>
    </w:p>
    <w:p w:rsidR="001F242B" w:rsidRDefault="001F242B">
      <w:pPr>
        <w:adjustRightInd w:val="0"/>
        <w:snapToGrid w:val="0"/>
        <w:spacing w:line="360" w:lineRule="auto"/>
        <w:jc w:val="center"/>
        <w:rPr>
          <w:rFonts w:eastAsia="方正小标宋简体"/>
          <w:sz w:val="44"/>
          <w:szCs w:val="44"/>
        </w:rPr>
      </w:pPr>
    </w:p>
    <w:p w:rsidR="001F242B" w:rsidRDefault="006F4D69">
      <w:pPr>
        <w:adjustRightInd w:val="0"/>
        <w:snapToGrid w:val="0"/>
        <w:spacing w:line="360" w:lineRule="auto"/>
        <w:jc w:val="center"/>
        <w:outlineLvl w:val="0"/>
        <w:rPr>
          <w:rFonts w:eastAsia="黑体"/>
          <w:b/>
          <w:bCs/>
          <w:sz w:val="52"/>
          <w:szCs w:val="52"/>
        </w:rPr>
      </w:pPr>
      <w:bookmarkStart w:id="1" w:name="_Toc12677"/>
      <w:bookmarkStart w:id="2" w:name="_Toc26073"/>
      <w:bookmarkStart w:id="3" w:name="_Toc26000"/>
      <w:bookmarkStart w:id="4" w:name="_Toc10278"/>
      <w:bookmarkStart w:id="5" w:name="_Toc23919"/>
      <w:bookmarkStart w:id="6" w:name="_Toc62"/>
      <w:bookmarkStart w:id="7" w:name="_Toc27751"/>
      <w:bookmarkStart w:id="8" w:name="_Toc1295"/>
      <w:bookmarkStart w:id="9" w:name="_Toc27207"/>
      <w:r>
        <w:rPr>
          <w:rFonts w:ascii="黑体" w:eastAsia="黑体" w:hAnsi="黑体" w:cs="黑体" w:hint="eastAsia"/>
          <w:b/>
          <w:bCs/>
          <w:sz w:val="52"/>
          <w:szCs w:val="52"/>
        </w:rPr>
        <w:t>美丽达州建设规划纲要</w:t>
      </w:r>
      <w:r>
        <w:rPr>
          <w:rFonts w:ascii="黑体" w:eastAsia="黑体" w:hAnsi="黑体" w:cs="黑体" w:hint="eastAsia"/>
          <w:b/>
          <w:bCs/>
          <w:sz w:val="52"/>
          <w:szCs w:val="52"/>
        </w:rPr>
        <w:t xml:space="preserve">   </w:t>
      </w:r>
      <w:r>
        <w:rPr>
          <w:rFonts w:eastAsia="黑体"/>
          <w:b/>
          <w:bCs/>
          <w:sz w:val="52"/>
          <w:szCs w:val="52"/>
        </w:rPr>
        <w:t>（</w:t>
      </w:r>
      <w:r>
        <w:rPr>
          <w:rFonts w:eastAsia="黑体"/>
          <w:b/>
          <w:bCs/>
          <w:sz w:val="52"/>
          <w:szCs w:val="52"/>
        </w:rPr>
        <w:t>2024—2035</w:t>
      </w:r>
      <w:r>
        <w:rPr>
          <w:rFonts w:eastAsia="黑体"/>
          <w:b/>
          <w:bCs/>
          <w:sz w:val="52"/>
          <w:szCs w:val="52"/>
        </w:rPr>
        <w:t>年）</w:t>
      </w:r>
      <w:bookmarkEnd w:id="1"/>
      <w:bookmarkEnd w:id="2"/>
      <w:bookmarkEnd w:id="3"/>
      <w:bookmarkEnd w:id="4"/>
      <w:bookmarkEnd w:id="5"/>
      <w:bookmarkEnd w:id="6"/>
      <w:bookmarkEnd w:id="7"/>
      <w:bookmarkEnd w:id="8"/>
      <w:bookmarkEnd w:id="9"/>
    </w:p>
    <w:p w:rsidR="001F242B" w:rsidRDefault="006F4D69">
      <w:pPr>
        <w:adjustRightInd w:val="0"/>
        <w:snapToGrid w:val="0"/>
        <w:spacing w:line="360" w:lineRule="auto"/>
        <w:jc w:val="center"/>
        <w:outlineLvl w:val="0"/>
        <w:rPr>
          <w:rFonts w:ascii="黑体" w:eastAsia="黑体" w:hAnsi="黑体" w:cs="黑体"/>
          <w:b/>
          <w:bCs/>
          <w:sz w:val="52"/>
          <w:szCs w:val="52"/>
        </w:rPr>
      </w:pPr>
      <w:bookmarkStart w:id="10" w:name="_Toc24087"/>
      <w:r>
        <w:rPr>
          <w:rFonts w:ascii="黑体" w:eastAsia="黑体" w:hAnsi="黑体" w:cs="黑体" w:hint="eastAsia"/>
          <w:b/>
          <w:bCs/>
          <w:sz w:val="52"/>
          <w:szCs w:val="52"/>
        </w:rPr>
        <w:t>（征求意见稿）</w:t>
      </w:r>
      <w:bookmarkEnd w:id="10"/>
    </w:p>
    <w:p w:rsidR="001F242B" w:rsidRDefault="001F242B"/>
    <w:p w:rsidR="001F242B" w:rsidRDefault="001F242B"/>
    <w:p w:rsidR="001F242B" w:rsidRDefault="006F4D69">
      <w:pPr>
        <w:jc w:val="center"/>
        <w:rPr>
          <w:rFonts w:eastAsia="方正小标宋简体"/>
          <w:sz w:val="44"/>
          <w:szCs w:val="44"/>
        </w:rPr>
      </w:pPr>
      <w:r>
        <w:rPr>
          <w:noProof/>
        </w:rPr>
        <w:drawing>
          <wp:inline distT="0" distB="0" distL="114300" distR="114300">
            <wp:extent cx="5426710" cy="3453130"/>
            <wp:effectExtent l="0" t="0" r="254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426710" cy="3453130"/>
                    </a:xfrm>
                    <a:prstGeom prst="rect">
                      <a:avLst/>
                    </a:prstGeom>
                  </pic:spPr>
                </pic:pic>
              </a:graphicData>
            </a:graphic>
          </wp:inline>
        </w:drawing>
      </w:r>
    </w:p>
    <w:p w:rsidR="001F242B" w:rsidRDefault="001F242B">
      <w:pPr>
        <w:adjustRightInd w:val="0"/>
        <w:snapToGrid w:val="0"/>
        <w:spacing w:line="360" w:lineRule="auto"/>
        <w:jc w:val="center"/>
        <w:rPr>
          <w:rFonts w:eastAsia="方正小标宋简体"/>
          <w:sz w:val="36"/>
          <w:szCs w:val="36"/>
        </w:rPr>
      </w:pPr>
    </w:p>
    <w:p w:rsidR="001F242B" w:rsidRDefault="001F242B">
      <w:pPr>
        <w:adjustRightInd w:val="0"/>
        <w:snapToGrid w:val="0"/>
        <w:spacing w:line="360" w:lineRule="auto"/>
        <w:jc w:val="center"/>
        <w:rPr>
          <w:rFonts w:eastAsia="方正小标宋简体"/>
          <w:sz w:val="36"/>
          <w:szCs w:val="36"/>
        </w:rPr>
      </w:pPr>
    </w:p>
    <w:p w:rsidR="001F242B" w:rsidRDefault="001F242B">
      <w:pPr>
        <w:adjustRightInd w:val="0"/>
        <w:snapToGrid w:val="0"/>
        <w:spacing w:line="360" w:lineRule="auto"/>
        <w:jc w:val="center"/>
        <w:rPr>
          <w:rFonts w:eastAsia="方正小标宋简体"/>
          <w:sz w:val="36"/>
          <w:szCs w:val="36"/>
        </w:rPr>
      </w:pPr>
    </w:p>
    <w:p w:rsidR="001F242B" w:rsidRDefault="006F4D69">
      <w:pPr>
        <w:adjustRightInd w:val="0"/>
        <w:snapToGrid w:val="0"/>
        <w:spacing w:line="360" w:lineRule="auto"/>
        <w:jc w:val="center"/>
        <w:rPr>
          <w:rFonts w:eastAsia="黑体"/>
          <w:sz w:val="36"/>
          <w:szCs w:val="36"/>
        </w:rPr>
      </w:pPr>
      <w:r>
        <w:rPr>
          <w:rFonts w:eastAsia="黑体"/>
          <w:sz w:val="36"/>
          <w:szCs w:val="36"/>
        </w:rPr>
        <w:t>2024</w:t>
      </w:r>
      <w:r>
        <w:rPr>
          <w:rFonts w:eastAsia="黑体"/>
          <w:sz w:val="36"/>
          <w:szCs w:val="36"/>
        </w:rPr>
        <w:t>年</w:t>
      </w:r>
      <w:r>
        <w:rPr>
          <w:rFonts w:eastAsia="黑体" w:hint="eastAsia"/>
          <w:sz w:val="36"/>
          <w:szCs w:val="36"/>
        </w:rPr>
        <w:t>9</w:t>
      </w:r>
      <w:r>
        <w:rPr>
          <w:rFonts w:eastAsia="黑体"/>
          <w:sz w:val="36"/>
          <w:szCs w:val="36"/>
        </w:rPr>
        <w:t>月</w:t>
      </w:r>
    </w:p>
    <w:p w:rsidR="001F242B" w:rsidRDefault="001F242B">
      <w:pPr>
        <w:adjustRightInd w:val="0"/>
        <w:snapToGrid w:val="0"/>
        <w:spacing w:line="360" w:lineRule="auto"/>
      </w:pPr>
    </w:p>
    <w:p w:rsidR="001F242B" w:rsidRDefault="001F242B">
      <w:pPr>
        <w:adjustRightInd w:val="0"/>
        <w:snapToGrid w:val="0"/>
        <w:spacing w:line="360" w:lineRule="auto"/>
        <w:jc w:val="center"/>
        <w:rPr>
          <w:rFonts w:eastAsia="黑体"/>
          <w:b/>
          <w:bCs/>
          <w:sz w:val="32"/>
          <w:szCs w:val="32"/>
        </w:rPr>
        <w:sectPr w:rsidR="001F242B">
          <w:pgSz w:w="11906" w:h="16838"/>
          <w:pgMar w:top="1440" w:right="1800" w:bottom="1440" w:left="1800" w:header="851" w:footer="992" w:gutter="0"/>
          <w:pgNumType w:start="1"/>
          <w:cols w:space="425"/>
          <w:docGrid w:type="lines" w:linePitch="312"/>
        </w:sectPr>
      </w:pPr>
    </w:p>
    <w:p w:rsidR="001F242B" w:rsidRDefault="006F4D69">
      <w:pPr>
        <w:adjustRightInd w:val="0"/>
        <w:snapToGrid w:val="0"/>
        <w:jc w:val="center"/>
        <w:outlineLvl w:val="0"/>
        <w:rPr>
          <w:rFonts w:eastAsia="黑体"/>
          <w:b/>
          <w:bCs/>
          <w:sz w:val="44"/>
          <w:szCs w:val="44"/>
        </w:rPr>
      </w:pPr>
      <w:bookmarkStart w:id="11" w:name="_Toc5159"/>
      <w:bookmarkStart w:id="12" w:name="_Toc810"/>
      <w:bookmarkStart w:id="13" w:name="_Toc25437"/>
      <w:bookmarkStart w:id="14" w:name="_Toc15974"/>
      <w:bookmarkStart w:id="15" w:name="_Toc23251"/>
      <w:bookmarkStart w:id="16" w:name="_Toc13423"/>
      <w:bookmarkStart w:id="17" w:name="_Toc2151"/>
      <w:bookmarkStart w:id="18" w:name="_Toc16089"/>
      <w:bookmarkStart w:id="19" w:name="_Toc17977"/>
      <w:r>
        <w:rPr>
          <w:rFonts w:eastAsia="黑体" w:hint="eastAsia"/>
          <w:b/>
          <w:bCs/>
          <w:sz w:val="44"/>
          <w:szCs w:val="44"/>
        </w:rPr>
        <w:lastRenderedPageBreak/>
        <w:t>目</w:t>
      </w:r>
      <w:r>
        <w:rPr>
          <w:rFonts w:eastAsia="黑体" w:hint="eastAsia"/>
          <w:b/>
          <w:bCs/>
          <w:sz w:val="44"/>
          <w:szCs w:val="44"/>
        </w:rPr>
        <w:t xml:space="preserve">  </w:t>
      </w:r>
      <w:r>
        <w:rPr>
          <w:rFonts w:eastAsia="黑体" w:hint="eastAsia"/>
          <w:b/>
          <w:bCs/>
          <w:sz w:val="44"/>
          <w:szCs w:val="44"/>
        </w:rPr>
        <w:t>录</w:t>
      </w:r>
      <w:bookmarkEnd w:id="11"/>
      <w:bookmarkEnd w:id="12"/>
      <w:bookmarkEnd w:id="13"/>
      <w:bookmarkEnd w:id="14"/>
      <w:bookmarkEnd w:id="15"/>
      <w:bookmarkEnd w:id="16"/>
      <w:bookmarkEnd w:id="17"/>
      <w:bookmarkEnd w:id="18"/>
      <w:bookmarkEnd w:id="19"/>
    </w:p>
    <w:sdt>
      <w:sdtPr>
        <w:rPr>
          <w:rFonts w:ascii="宋体" w:hAnsi="宋体"/>
        </w:rPr>
        <w:id w:val="147460986"/>
        <w:docPartObj>
          <w:docPartGallery w:val="Table of Contents"/>
          <w:docPartUnique/>
        </w:docPartObj>
      </w:sdtPr>
      <w:sdtEndPr>
        <w:rPr>
          <w:rFonts w:ascii="Times New Roman" w:hAnsi="Times New Roman" w:hint="eastAsia"/>
          <w:b/>
        </w:rPr>
      </w:sdtEndPr>
      <w:sdtContent>
        <w:p w:rsidR="001F242B" w:rsidRDefault="001F242B">
          <w:pPr>
            <w:adjustRightInd w:val="0"/>
            <w:snapToGrid w:val="0"/>
            <w:jc w:val="center"/>
          </w:pPr>
        </w:p>
        <w:p w:rsidR="001F242B" w:rsidRDefault="006F4D69">
          <w:pPr>
            <w:pStyle w:val="10"/>
            <w:tabs>
              <w:tab w:val="right" w:leader="dot" w:pos="8306"/>
            </w:tabs>
            <w:adjustRightInd w:val="0"/>
            <w:snapToGrid w:val="0"/>
            <w:spacing w:line="360" w:lineRule="auto"/>
            <w:rPr>
              <w:sz w:val="28"/>
              <w:szCs w:val="28"/>
            </w:rPr>
          </w:pPr>
          <w:r>
            <w:rPr>
              <w:rFonts w:hint="eastAsia"/>
              <w:sz w:val="28"/>
              <w:szCs w:val="28"/>
            </w:rPr>
            <w:fldChar w:fldCharType="begin"/>
          </w:r>
          <w:r>
            <w:rPr>
              <w:sz w:val="28"/>
              <w:szCs w:val="28"/>
            </w:rPr>
            <w:instrText xml:space="preserve">TOC \o "1-2" \h \u </w:instrText>
          </w:r>
          <w:r>
            <w:rPr>
              <w:rFonts w:hint="eastAsia"/>
              <w:sz w:val="28"/>
              <w:szCs w:val="28"/>
            </w:rPr>
            <w:fldChar w:fldCharType="separate"/>
          </w:r>
          <w:hyperlink w:anchor="_Toc19539" w:history="1">
            <w:r>
              <w:rPr>
                <w:rFonts w:eastAsia="黑体" w:hint="eastAsia"/>
                <w:bCs/>
                <w:sz w:val="28"/>
                <w:szCs w:val="28"/>
              </w:rPr>
              <w:t>前</w:t>
            </w:r>
            <w:r>
              <w:rPr>
                <w:rFonts w:eastAsia="黑体" w:hint="eastAsia"/>
                <w:bCs/>
                <w:sz w:val="28"/>
                <w:szCs w:val="28"/>
              </w:rPr>
              <w:t xml:space="preserve">  </w:t>
            </w:r>
            <w:r>
              <w:rPr>
                <w:rFonts w:eastAsia="黑体" w:hint="eastAsia"/>
                <w:bCs/>
                <w:sz w:val="28"/>
                <w:szCs w:val="28"/>
              </w:rPr>
              <w:t>言</w:t>
            </w:r>
            <w:r>
              <w:rPr>
                <w:sz w:val="28"/>
                <w:szCs w:val="28"/>
              </w:rPr>
              <w:tab/>
            </w:r>
            <w:r>
              <w:rPr>
                <w:sz w:val="28"/>
                <w:szCs w:val="28"/>
              </w:rPr>
              <w:fldChar w:fldCharType="begin"/>
            </w:r>
            <w:r>
              <w:rPr>
                <w:sz w:val="28"/>
                <w:szCs w:val="28"/>
              </w:rPr>
              <w:instrText xml:space="preserve"> PAGEREF _Toc19539 \h </w:instrText>
            </w:r>
            <w:r>
              <w:rPr>
                <w:sz w:val="28"/>
                <w:szCs w:val="28"/>
              </w:rPr>
            </w:r>
            <w:r>
              <w:rPr>
                <w:sz w:val="28"/>
                <w:szCs w:val="28"/>
              </w:rPr>
              <w:fldChar w:fldCharType="separate"/>
            </w:r>
            <w:r>
              <w:rPr>
                <w:sz w:val="28"/>
                <w:szCs w:val="28"/>
              </w:rPr>
              <w:t>1</w:t>
            </w:r>
            <w:r>
              <w:rPr>
                <w:sz w:val="28"/>
                <w:szCs w:val="28"/>
              </w:rPr>
              <w:fldChar w:fldCharType="end"/>
            </w:r>
          </w:hyperlink>
        </w:p>
        <w:p w:rsidR="001F242B" w:rsidRDefault="006F4D69">
          <w:pPr>
            <w:pStyle w:val="10"/>
            <w:tabs>
              <w:tab w:val="right" w:leader="dot" w:pos="8306"/>
            </w:tabs>
            <w:adjustRightInd w:val="0"/>
            <w:snapToGrid w:val="0"/>
            <w:spacing w:line="360" w:lineRule="auto"/>
            <w:rPr>
              <w:sz w:val="28"/>
              <w:szCs w:val="28"/>
            </w:rPr>
          </w:pPr>
          <w:hyperlink w:anchor="_Toc8954" w:history="1">
            <w:r>
              <w:rPr>
                <w:rFonts w:eastAsia="黑体" w:hint="eastAsia"/>
                <w:bCs/>
                <w:sz w:val="28"/>
                <w:szCs w:val="28"/>
              </w:rPr>
              <w:t>一、</w:t>
            </w:r>
            <w:r>
              <w:rPr>
                <w:rFonts w:eastAsia="黑体" w:hint="eastAsia"/>
                <w:bCs/>
                <w:sz w:val="28"/>
                <w:szCs w:val="28"/>
              </w:rPr>
              <w:t xml:space="preserve"> </w:t>
            </w:r>
            <w:r>
              <w:rPr>
                <w:rFonts w:eastAsia="黑体" w:hint="eastAsia"/>
                <w:bCs/>
                <w:sz w:val="28"/>
                <w:szCs w:val="28"/>
              </w:rPr>
              <w:t>总体要求</w:t>
            </w:r>
            <w:r>
              <w:rPr>
                <w:sz w:val="28"/>
                <w:szCs w:val="28"/>
              </w:rPr>
              <w:tab/>
            </w:r>
            <w:r>
              <w:rPr>
                <w:sz w:val="28"/>
                <w:szCs w:val="28"/>
              </w:rPr>
              <w:fldChar w:fldCharType="begin"/>
            </w:r>
            <w:r>
              <w:rPr>
                <w:sz w:val="28"/>
                <w:szCs w:val="28"/>
              </w:rPr>
              <w:instrText xml:space="preserve"> PAGEREF _Toc8954 \h </w:instrText>
            </w:r>
            <w:r>
              <w:rPr>
                <w:sz w:val="28"/>
                <w:szCs w:val="28"/>
              </w:rPr>
            </w:r>
            <w:r>
              <w:rPr>
                <w:sz w:val="28"/>
                <w:szCs w:val="28"/>
              </w:rPr>
              <w:fldChar w:fldCharType="separate"/>
            </w:r>
            <w:r>
              <w:rPr>
                <w:sz w:val="28"/>
                <w:szCs w:val="28"/>
              </w:rPr>
              <w:t>3</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4038" w:history="1">
            <w:r>
              <w:rPr>
                <w:rFonts w:eastAsia="楷体_GB2312" w:hint="eastAsia"/>
                <w:bCs/>
                <w:sz w:val="28"/>
                <w:szCs w:val="28"/>
              </w:rPr>
              <w:t>（一）</w:t>
            </w:r>
            <w:r>
              <w:rPr>
                <w:rFonts w:eastAsia="楷体_GB2312" w:hint="eastAsia"/>
                <w:bCs/>
                <w:sz w:val="28"/>
                <w:szCs w:val="28"/>
              </w:rPr>
              <w:t xml:space="preserve"> </w:t>
            </w:r>
            <w:r>
              <w:rPr>
                <w:rFonts w:eastAsia="楷体_GB2312" w:hint="eastAsia"/>
                <w:bCs/>
                <w:sz w:val="28"/>
                <w:szCs w:val="28"/>
              </w:rPr>
              <w:t>指导思想</w:t>
            </w:r>
            <w:r>
              <w:rPr>
                <w:sz w:val="28"/>
                <w:szCs w:val="28"/>
              </w:rPr>
              <w:tab/>
            </w:r>
            <w:r>
              <w:rPr>
                <w:sz w:val="28"/>
                <w:szCs w:val="28"/>
              </w:rPr>
              <w:fldChar w:fldCharType="begin"/>
            </w:r>
            <w:r>
              <w:rPr>
                <w:sz w:val="28"/>
                <w:szCs w:val="28"/>
              </w:rPr>
              <w:instrText xml:space="preserve"> PAGEREF _Toc14038 \h </w:instrText>
            </w:r>
            <w:r>
              <w:rPr>
                <w:sz w:val="28"/>
                <w:szCs w:val="28"/>
              </w:rPr>
            </w:r>
            <w:r>
              <w:rPr>
                <w:sz w:val="28"/>
                <w:szCs w:val="28"/>
              </w:rPr>
              <w:fldChar w:fldCharType="separate"/>
            </w:r>
            <w:r>
              <w:rPr>
                <w:sz w:val="28"/>
                <w:szCs w:val="28"/>
              </w:rPr>
              <w:t>3</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31677" w:history="1">
            <w:r>
              <w:rPr>
                <w:rFonts w:eastAsia="楷体_GB2312" w:hint="eastAsia"/>
                <w:bCs/>
                <w:sz w:val="28"/>
                <w:szCs w:val="28"/>
              </w:rPr>
              <w:t>（二）</w:t>
            </w:r>
            <w:r>
              <w:rPr>
                <w:rFonts w:eastAsia="楷体_GB2312" w:hint="eastAsia"/>
                <w:bCs/>
                <w:sz w:val="28"/>
                <w:szCs w:val="28"/>
              </w:rPr>
              <w:t xml:space="preserve"> </w:t>
            </w:r>
            <w:r>
              <w:rPr>
                <w:rFonts w:eastAsia="楷体_GB2312" w:hint="eastAsia"/>
                <w:bCs/>
                <w:sz w:val="28"/>
                <w:szCs w:val="28"/>
              </w:rPr>
              <w:t>基本原则</w:t>
            </w:r>
            <w:r>
              <w:rPr>
                <w:sz w:val="28"/>
                <w:szCs w:val="28"/>
              </w:rPr>
              <w:tab/>
            </w:r>
            <w:r>
              <w:rPr>
                <w:sz w:val="28"/>
                <w:szCs w:val="28"/>
              </w:rPr>
              <w:fldChar w:fldCharType="begin"/>
            </w:r>
            <w:r>
              <w:rPr>
                <w:sz w:val="28"/>
                <w:szCs w:val="28"/>
              </w:rPr>
              <w:instrText xml:space="preserve"> PAGEREF _Toc31677 \h </w:instrText>
            </w:r>
            <w:r>
              <w:rPr>
                <w:sz w:val="28"/>
                <w:szCs w:val="28"/>
              </w:rPr>
            </w:r>
            <w:r>
              <w:rPr>
                <w:sz w:val="28"/>
                <w:szCs w:val="28"/>
              </w:rPr>
              <w:fldChar w:fldCharType="separate"/>
            </w:r>
            <w:r>
              <w:rPr>
                <w:sz w:val="28"/>
                <w:szCs w:val="28"/>
              </w:rPr>
              <w:t>3</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5059" w:history="1">
            <w:r>
              <w:rPr>
                <w:rFonts w:eastAsia="楷体_GB2312" w:hint="eastAsia"/>
                <w:bCs/>
                <w:sz w:val="28"/>
                <w:szCs w:val="28"/>
              </w:rPr>
              <w:t>（三）</w:t>
            </w:r>
            <w:r>
              <w:rPr>
                <w:rFonts w:eastAsia="楷体_GB2312" w:hint="eastAsia"/>
                <w:bCs/>
                <w:sz w:val="28"/>
                <w:szCs w:val="28"/>
              </w:rPr>
              <w:t xml:space="preserve"> </w:t>
            </w:r>
            <w:r>
              <w:rPr>
                <w:rFonts w:eastAsia="楷体_GB2312" w:hint="eastAsia"/>
                <w:bCs/>
                <w:sz w:val="28"/>
                <w:szCs w:val="28"/>
              </w:rPr>
              <w:t>战略定位</w:t>
            </w:r>
            <w:r>
              <w:rPr>
                <w:sz w:val="28"/>
                <w:szCs w:val="28"/>
              </w:rPr>
              <w:tab/>
            </w:r>
            <w:r>
              <w:rPr>
                <w:sz w:val="28"/>
                <w:szCs w:val="28"/>
              </w:rPr>
              <w:fldChar w:fldCharType="begin"/>
            </w:r>
            <w:r>
              <w:rPr>
                <w:sz w:val="28"/>
                <w:szCs w:val="28"/>
              </w:rPr>
              <w:instrText xml:space="preserve"> PAGEREF _Toc5059 \h </w:instrText>
            </w:r>
            <w:r>
              <w:rPr>
                <w:sz w:val="28"/>
                <w:szCs w:val="28"/>
              </w:rPr>
            </w:r>
            <w:r>
              <w:rPr>
                <w:sz w:val="28"/>
                <w:szCs w:val="28"/>
              </w:rPr>
              <w:fldChar w:fldCharType="separate"/>
            </w:r>
            <w:r>
              <w:rPr>
                <w:sz w:val="28"/>
                <w:szCs w:val="28"/>
              </w:rPr>
              <w:t>4</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7919" w:history="1">
            <w:r>
              <w:rPr>
                <w:rFonts w:eastAsia="楷体_GB2312" w:hint="eastAsia"/>
                <w:bCs/>
                <w:sz w:val="28"/>
                <w:szCs w:val="28"/>
              </w:rPr>
              <w:t>（四）</w:t>
            </w:r>
            <w:r>
              <w:rPr>
                <w:rFonts w:eastAsia="楷体_GB2312" w:hint="eastAsia"/>
                <w:bCs/>
                <w:sz w:val="28"/>
                <w:szCs w:val="28"/>
              </w:rPr>
              <w:t xml:space="preserve"> </w:t>
            </w:r>
            <w:r>
              <w:rPr>
                <w:rFonts w:eastAsia="楷体_GB2312" w:hint="eastAsia"/>
                <w:bCs/>
                <w:sz w:val="28"/>
                <w:szCs w:val="28"/>
              </w:rPr>
              <w:t>建设目标</w:t>
            </w:r>
            <w:r>
              <w:rPr>
                <w:sz w:val="28"/>
                <w:szCs w:val="28"/>
              </w:rPr>
              <w:tab/>
            </w:r>
            <w:r>
              <w:rPr>
                <w:sz w:val="28"/>
                <w:szCs w:val="28"/>
              </w:rPr>
              <w:fldChar w:fldCharType="begin"/>
            </w:r>
            <w:r>
              <w:rPr>
                <w:sz w:val="28"/>
                <w:szCs w:val="28"/>
              </w:rPr>
              <w:instrText xml:space="preserve"> PAGEREF _Toc7919 \h </w:instrText>
            </w:r>
            <w:r>
              <w:rPr>
                <w:sz w:val="28"/>
                <w:szCs w:val="28"/>
              </w:rPr>
            </w:r>
            <w:r>
              <w:rPr>
                <w:sz w:val="28"/>
                <w:szCs w:val="28"/>
              </w:rPr>
              <w:fldChar w:fldCharType="separate"/>
            </w:r>
            <w:r>
              <w:rPr>
                <w:sz w:val="28"/>
                <w:szCs w:val="28"/>
              </w:rPr>
              <w:t>5</w:t>
            </w:r>
            <w:r>
              <w:rPr>
                <w:sz w:val="28"/>
                <w:szCs w:val="28"/>
              </w:rPr>
              <w:fldChar w:fldCharType="end"/>
            </w:r>
          </w:hyperlink>
        </w:p>
        <w:p w:rsidR="001F242B" w:rsidRDefault="006F4D69">
          <w:pPr>
            <w:pStyle w:val="10"/>
            <w:tabs>
              <w:tab w:val="right" w:leader="dot" w:pos="8306"/>
            </w:tabs>
            <w:adjustRightInd w:val="0"/>
            <w:snapToGrid w:val="0"/>
            <w:spacing w:line="360" w:lineRule="auto"/>
            <w:rPr>
              <w:sz w:val="28"/>
              <w:szCs w:val="28"/>
            </w:rPr>
          </w:pPr>
          <w:hyperlink w:anchor="_Toc11617" w:history="1">
            <w:r>
              <w:rPr>
                <w:rFonts w:eastAsia="黑体" w:hint="eastAsia"/>
                <w:bCs/>
                <w:sz w:val="28"/>
                <w:szCs w:val="28"/>
              </w:rPr>
              <w:t>二、</w:t>
            </w:r>
            <w:r>
              <w:rPr>
                <w:rFonts w:eastAsia="黑体" w:hint="eastAsia"/>
                <w:bCs/>
                <w:sz w:val="28"/>
                <w:szCs w:val="28"/>
              </w:rPr>
              <w:t xml:space="preserve"> </w:t>
            </w:r>
            <w:r>
              <w:rPr>
                <w:rFonts w:eastAsia="黑体" w:hint="eastAsia"/>
                <w:bCs/>
                <w:sz w:val="28"/>
                <w:szCs w:val="28"/>
              </w:rPr>
              <w:t>构建集约高效绿色的空间格局</w:t>
            </w:r>
            <w:r>
              <w:rPr>
                <w:sz w:val="28"/>
                <w:szCs w:val="28"/>
              </w:rPr>
              <w:tab/>
            </w:r>
            <w:r>
              <w:rPr>
                <w:sz w:val="28"/>
                <w:szCs w:val="28"/>
              </w:rPr>
              <w:fldChar w:fldCharType="begin"/>
            </w:r>
            <w:r>
              <w:rPr>
                <w:sz w:val="28"/>
                <w:szCs w:val="28"/>
              </w:rPr>
              <w:instrText xml:space="preserve"> PAGEREF _Toc11617 \h </w:instrText>
            </w:r>
            <w:r>
              <w:rPr>
                <w:sz w:val="28"/>
                <w:szCs w:val="28"/>
              </w:rPr>
            </w:r>
            <w:r>
              <w:rPr>
                <w:sz w:val="28"/>
                <w:szCs w:val="28"/>
              </w:rPr>
              <w:fldChar w:fldCharType="separate"/>
            </w:r>
            <w:r>
              <w:rPr>
                <w:sz w:val="28"/>
                <w:szCs w:val="28"/>
              </w:rPr>
              <w:t>6</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31709" w:history="1">
            <w:r>
              <w:rPr>
                <w:rFonts w:eastAsia="仿宋_GB2312" w:hint="eastAsia"/>
                <w:bCs/>
                <w:sz w:val="28"/>
                <w:szCs w:val="28"/>
              </w:rPr>
              <w:t>（一）</w:t>
            </w:r>
            <w:r>
              <w:rPr>
                <w:rFonts w:eastAsia="仿宋_GB2312" w:hint="eastAsia"/>
                <w:bCs/>
                <w:sz w:val="28"/>
                <w:szCs w:val="28"/>
              </w:rPr>
              <w:t xml:space="preserve"> </w:t>
            </w:r>
            <w:r>
              <w:rPr>
                <w:rFonts w:eastAsia="楷体_GB2312"/>
                <w:bCs/>
                <w:sz w:val="28"/>
                <w:szCs w:val="28"/>
              </w:rPr>
              <w:t>打造集约高效空间</w:t>
            </w:r>
            <w:r>
              <w:rPr>
                <w:sz w:val="28"/>
                <w:szCs w:val="28"/>
              </w:rPr>
              <w:tab/>
            </w:r>
            <w:r>
              <w:rPr>
                <w:sz w:val="28"/>
                <w:szCs w:val="28"/>
              </w:rPr>
              <w:fldChar w:fldCharType="begin"/>
            </w:r>
            <w:r>
              <w:rPr>
                <w:sz w:val="28"/>
                <w:szCs w:val="28"/>
              </w:rPr>
              <w:instrText xml:space="preserve"> PAGEREF _Toc31709 \h </w:instrText>
            </w:r>
            <w:r>
              <w:rPr>
                <w:sz w:val="28"/>
                <w:szCs w:val="28"/>
              </w:rPr>
            </w:r>
            <w:r>
              <w:rPr>
                <w:sz w:val="28"/>
                <w:szCs w:val="28"/>
              </w:rPr>
              <w:fldChar w:fldCharType="separate"/>
            </w:r>
            <w:r>
              <w:rPr>
                <w:sz w:val="28"/>
                <w:szCs w:val="28"/>
              </w:rPr>
              <w:t>6</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26673" w:history="1">
            <w:r>
              <w:rPr>
                <w:rFonts w:eastAsia="楷体_GB2312" w:hint="eastAsia"/>
                <w:bCs/>
                <w:sz w:val="28"/>
                <w:szCs w:val="28"/>
              </w:rPr>
              <w:t>（二）</w:t>
            </w:r>
            <w:r>
              <w:rPr>
                <w:rFonts w:eastAsia="楷体_GB2312" w:hint="eastAsia"/>
                <w:bCs/>
                <w:sz w:val="28"/>
                <w:szCs w:val="28"/>
              </w:rPr>
              <w:t xml:space="preserve"> </w:t>
            </w:r>
            <w:r>
              <w:rPr>
                <w:rFonts w:eastAsia="楷体_GB2312" w:hint="eastAsia"/>
                <w:bCs/>
                <w:sz w:val="28"/>
                <w:szCs w:val="28"/>
              </w:rPr>
              <w:t>严格市域空间开发保护</w:t>
            </w:r>
            <w:r>
              <w:rPr>
                <w:sz w:val="28"/>
                <w:szCs w:val="28"/>
              </w:rPr>
              <w:tab/>
            </w:r>
            <w:r>
              <w:rPr>
                <w:sz w:val="28"/>
                <w:szCs w:val="28"/>
              </w:rPr>
              <w:fldChar w:fldCharType="begin"/>
            </w:r>
            <w:r>
              <w:rPr>
                <w:sz w:val="28"/>
                <w:szCs w:val="28"/>
              </w:rPr>
              <w:instrText xml:space="preserve"> PAGEREF _Toc26673 \h </w:instrText>
            </w:r>
            <w:r>
              <w:rPr>
                <w:sz w:val="28"/>
                <w:szCs w:val="28"/>
              </w:rPr>
            </w:r>
            <w:r>
              <w:rPr>
                <w:sz w:val="28"/>
                <w:szCs w:val="28"/>
              </w:rPr>
              <w:fldChar w:fldCharType="separate"/>
            </w:r>
            <w:r>
              <w:rPr>
                <w:sz w:val="28"/>
                <w:szCs w:val="28"/>
              </w:rPr>
              <w:t>6</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4650" w:history="1">
            <w:r>
              <w:rPr>
                <w:rFonts w:eastAsia="楷体_GB2312" w:hint="eastAsia"/>
                <w:bCs/>
                <w:sz w:val="28"/>
                <w:szCs w:val="28"/>
              </w:rPr>
              <w:t>（三）</w:t>
            </w:r>
            <w:r>
              <w:rPr>
                <w:rFonts w:eastAsia="楷体_GB2312" w:hint="eastAsia"/>
                <w:bCs/>
                <w:sz w:val="28"/>
                <w:szCs w:val="28"/>
              </w:rPr>
              <w:t xml:space="preserve"> </w:t>
            </w:r>
            <w:r>
              <w:rPr>
                <w:rFonts w:eastAsia="楷体_GB2312" w:hint="eastAsia"/>
                <w:bCs/>
                <w:sz w:val="28"/>
                <w:szCs w:val="28"/>
              </w:rPr>
              <w:t>深化区域互联互通</w:t>
            </w:r>
            <w:r>
              <w:rPr>
                <w:sz w:val="28"/>
                <w:szCs w:val="28"/>
              </w:rPr>
              <w:tab/>
            </w:r>
            <w:r>
              <w:rPr>
                <w:sz w:val="28"/>
                <w:szCs w:val="28"/>
              </w:rPr>
              <w:fldChar w:fldCharType="begin"/>
            </w:r>
            <w:r>
              <w:rPr>
                <w:sz w:val="28"/>
                <w:szCs w:val="28"/>
              </w:rPr>
              <w:instrText xml:space="preserve"> PAGEREF _Toc4650 \h </w:instrText>
            </w:r>
            <w:r>
              <w:rPr>
                <w:sz w:val="28"/>
                <w:szCs w:val="28"/>
              </w:rPr>
            </w:r>
            <w:r>
              <w:rPr>
                <w:sz w:val="28"/>
                <w:szCs w:val="28"/>
              </w:rPr>
              <w:fldChar w:fldCharType="separate"/>
            </w:r>
            <w:r>
              <w:rPr>
                <w:sz w:val="28"/>
                <w:szCs w:val="28"/>
              </w:rPr>
              <w:t>7</w:t>
            </w:r>
            <w:r>
              <w:rPr>
                <w:sz w:val="28"/>
                <w:szCs w:val="28"/>
              </w:rPr>
              <w:fldChar w:fldCharType="end"/>
            </w:r>
          </w:hyperlink>
        </w:p>
        <w:p w:rsidR="001F242B" w:rsidRDefault="006F4D69">
          <w:pPr>
            <w:pStyle w:val="10"/>
            <w:tabs>
              <w:tab w:val="right" w:leader="dot" w:pos="8306"/>
            </w:tabs>
            <w:adjustRightInd w:val="0"/>
            <w:snapToGrid w:val="0"/>
            <w:spacing w:line="360" w:lineRule="auto"/>
            <w:rPr>
              <w:sz w:val="28"/>
              <w:szCs w:val="28"/>
            </w:rPr>
          </w:pPr>
          <w:hyperlink w:anchor="_Toc30039" w:history="1">
            <w:r>
              <w:rPr>
                <w:rFonts w:eastAsia="黑体" w:hint="eastAsia"/>
                <w:bCs/>
                <w:sz w:val="28"/>
                <w:szCs w:val="28"/>
              </w:rPr>
              <w:t>三、</w:t>
            </w:r>
            <w:r>
              <w:rPr>
                <w:rFonts w:eastAsia="黑体" w:hint="eastAsia"/>
                <w:bCs/>
                <w:sz w:val="28"/>
                <w:szCs w:val="28"/>
              </w:rPr>
              <w:t xml:space="preserve"> </w:t>
            </w:r>
            <w:r>
              <w:rPr>
                <w:rFonts w:eastAsia="黑体" w:hint="eastAsia"/>
                <w:bCs/>
                <w:sz w:val="28"/>
                <w:szCs w:val="28"/>
              </w:rPr>
              <w:t>发展低碳循环高效的绿色经济</w:t>
            </w:r>
            <w:r>
              <w:rPr>
                <w:sz w:val="28"/>
                <w:szCs w:val="28"/>
              </w:rPr>
              <w:tab/>
            </w:r>
            <w:r>
              <w:rPr>
                <w:sz w:val="28"/>
                <w:szCs w:val="28"/>
              </w:rPr>
              <w:fldChar w:fldCharType="begin"/>
            </w:r>
            <w:r>
              <w:rPr>
                <w:sz w:val="28"/>
                <w:szCs w:val="28"/>
              </w:rPr>
              <w:instrText xml:space="preserve"> PAGEREF _Toc30039 \h </w:instrText>
            </w:r>
            <w:r>
              <w:rPr>
                <w:sz w:val="28"/>
                <w:szCs w:val="28"/>
              </w:rPr>
            </w:r>
            <w:r>
              <w:rPr>
                <w:sz w:val="28"/>
                <w:szCs w:val="28"/>
              </w:rPr>
              <w:fldChar w:fldCharType="separate"/>
            </w:r>
            <w:r>
              <w:rPr>
                <w:sz w:val="28"/>
                <w:szCs w:val="28"/>
              </w:rPr>
              <w:t>8</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24248" w:history="1">
            <w:r>
              <w:rPr>
                <w:rFonts w:eastAsia="楷体_GB2312" w:hint="eastAsia"/>
                <w:bCs/>
                <w:sz w:val="28"/>
                <w:szCs w:val="28"/>
              </w:rPr>
              <w:t>（一）</w:t>
            </w:r>
            <w:r>
              <w:rPr>
                <w:rFonts w:eastAsia="楷体_GB2312" w:hint="eastAsia"/>
                <w:bCs/>
                <w:sz w:val="28"/>
                <w:szCs w:val="28"/>
              </w:rPr>
              <w:t xml:space="preserve"> </w:t>
            </w:r>
            <w:r>
              <w:rPr>
                <w:rFonts w:eastAsia="楷体_GB2312"/>
                <w:bCs/>
                <w:sz w:val="28"/>
                <w:szCs w:val="28"/>
              </w:rPr>
              <w:t>“</w:t>
            </w:r>
            <w:r>
              <w:rPr>
                <w:rFonts w:eastAsia="楷体_GB2312"/>
                <w:bCs/>
                <w:sz w:val="28"/>
                <w:szCs w:val="28"/>
              </w:rPr>
              <w:t>双碳</w:t>
            </w:r>
            <w:r>
              <w:rPr>
                <w:rFonts w:eastAsia="楷体_GB2312"/>
                <w:bCs/>
                <w:sz w:val="28"/>
                <w:szCs w:val="28"/>
              </w:rPr>
              <w:t>”</w:t>
            </w:r>
            <w:r>
              <w:rPr>
                <w:rFonts w:eastAsia="楷体_GB2312" w:hint="eastAsia"/>
                <w:bCs/>
                <w:sz w:val="28"/>
                <w:szCs w:val="28"/>
              </w:rPr>
              <w:t>目标</w:t>
            </w:r>
            <w:r>
              <w:rPr>
                <w:rFonts w:eastAsia="楷体_GB2312"/>
                <w:bCs/>
                <w:sz w:val="28"/>
                <w:szCs w:val="28"/>
              </w:rPr>
              <w:t>引领绿色发展</w:t>
            </w:r>
            <w:r>
              <w:rPr>
                <w:sz w:val="28"/>
                <w:szCs w:val="28"/>
              </w:rPr>
              <w:tab/>
            </w:r>
            <w:r>
              <w:rPr>
                <w:sz w:val="28"/>
                <w:szCs w:val="28"/>
              </w:rPr>
              <w:fldChar w:fldCharType="begin"/>
            </w:r>
            <w:r>
              <w:rPr>
                <w:sz w:val="28"/>
                <w:szCs w:val="28"/>
              </w:rPr>
              <w:instrText xml:space="preserve"> PAGEREF _Toc24248 \h </w:instrText>
            </w:r>
            <w:r>
              <w:rPr>
                <w:sz w:val="28"/>
                <w:szCs w:val="28"/>
              </w:rPr>
            </w:r>
            <w:r>
              <w:rPr>
                <w:sz w:val="28"/>
                <w:szCs w:val="28"/>
              </w:rPr>
              <w:fldChar w:fldCharType="separate"/>
            </w:r>
            <w:r>
              <w:rPr>
                <w:sz w:val="28"/>
                <w:szCs w:val="28"/>
              </w:rPr>
              <w:t>8</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866" w:history="1">
            <w:r>
              <w:rPr>
                <w:rFonts w:eastAsia="楷体_GB2312" w:hint="eastAsia"/>
                <w:bCs/>
                <w:sz w:val="28"/>
                <w:szCs w:val="28"/>
              </w:rPr>
              <w:t>（二）</w:t>
            </w:r>
            <w:r>
              <w:rPr>
                <w:rFonts w:eastAsia="楷体_GB2312" w:hint="eastAsia"/>
                <w:bCs/>
                <w:sz w:val="28"/>
                <w:szCs w:val="28"/>
              </w:rPr>
              <w:t xml:space="preserve"> </w:t>
            </w:r>
            <w:r>
              <w:rPr>
                <w:rFonts w:eastAsia="楷体_GB2312" w:hint="eastAsia"/>
                <w:bCs/>
                <w:sz w:val="28"/>
                <w:szCs w:val="28"/>
              </w:rPr>
              <w:t>加快产业绿色低碳转型</w:t>
            </w:r>
            <w:r>
              <w:rPr>
                <w:sz w:val="28"/>
                <w:szCs w:val="28"/>
              </w:rPr>
              <w:tab/>
            </w:r>
            <w:r>
              <w:rPr>
                <w:sz w:val="28"/>
                <w:szCs w:val="28"/>
              </w:rPr>
              <w:fldChar w:fldCharType="begin"/>
            </w:r>
            <w:r>
              <w:rPr>
                <w:sz w:val="28"/>
                <w:szCs w:val="28"/>
              </w:rPr>
              <w:instrText xml:space="preserve"> PAGEREF _Toc1866 \h </w:instrText>
            </w:r>
            <w:r>
              <w:rPr>
                <w:sz w:val="28"/>
                <w:szCs w:val="28"/>
              </w:rPr>
            </w:r>
            <w:r>
              <w:rPr>
                <w:sz w:val="28"/>
                <w:szCs w:val="28"/>
              </w:rPr>
              <w:fldChar w:fldCharType="separate"/>
            </w:r>
            <w:r>
              <w:rPr>
                <w:sz w:val="28"/>
                <w:szCs w:val="28"/>
              </w:rPr>
              <w:t>8</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8210" w:history="1">
            <w:r>
              <w:rPr>
                <w:rFonts w:eastAsia="楷体_GB2312" w:hint="eastAsia"/>
                <w:bCs/>
                <w:sz w:val="28"/>
                <w:szCs w:val="28"/>
              </w:rPr>
              <w:t>（三）</w:t>
            </w:r>
            <w:r>
              <w:rPr>
                <w:rFonts w:eastAsia="楷体_GB2312" w:hint="eastAsia"/>
                <w:bCs/>
                <w:sz w:val="28"/>
                <w:szCs w:val="28"/>
              </w:rPr>
              <w:t xml:space="preserve"> </w:t>
            </w:r>
            <w:r>
              <w:rPr>
                <w:rFonts w:eastAsia="楷体_GB2312" w:hint="eastAsia"/>
                <w:bCs/>
                <w:sz w:val="28"/>
                <w:szCs w:val="28"/>
              </w:rPr>
              <w:t>构建清洁低碳能源体系</w:t>
            </w:r>
            <w:r>
              <w:rPr>
                <w:sz w:val="28"/>
                <w:szCs w:val="28"/>
              </w:rPr>
              <w:tab/>
            </w:r>
            <w:r>
              <w:rPr>
                <w:sz w:val="28"/>
                <w:szCs w:val="28"/>
              </w:rPr>
              <w:fldChar w:fldCharType="begin"/>
            </w:r>
            <w:r>
              <w:rPr>
                <w:sz w:val="28"/>
                <w:szCs w:val="28"/>
              </w:rPr>
              <w:instrText xml:space="preserve"> PAGEREF _Toc18210 \h </w:instrText>
            </w:r>
            <w:r>
              <w:rPr>
                <w:sz w:val="28"/>
                <w:szCs w:val="28"/>
              </w:rPr>
            </w:r>
            <w:r>
              <w:rPr>
                <w:sz w:val="28"/>
                <w:szCs w:val="28"/>
              </w:rPr>
              <w:fldChar w:fldCharType="separate"/>
            </w:r>
            <w:r>
              <w:rPr>
                <w:sz w:val="28"/>
                <w:szCs w:val="28"/>
              </w:rPr>
              <w:t>9</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25569" w:history="1">
            <w:r>
              <w:rPr>
                <w:rFonts w:eastAsia="楷体_GB2312" w:hint="eastAsia"/>
                <w:bCs/>
                <w:sz w:val="28"/>
                <w:szCs w:val="28"/>
              </w:rPr>
              <w:t>（四）</w:t>
            </w:r>
            <w:r>
              <w:rPr>
                <w:rFonts w:eastAsia="楷体_GB2312" w:hint="eastAsia"/>
                <w:bCs/>
                <w:sz w:val="28"/>
                <w:szCs w:val="28"/>
              </w:rPr>
              <w:t xml:space="preserve"> </w:t>
            </w:r>
            <w:r>
              <w:rPr>
                <w:rFonts w:eastAsia="楷体_GB2312" w:hint="eastAsia"/>
                <w:bCs/>
                <w:sz w:val="28"/>
                <w:szCs w:val="28"/>
              </w:rPr>
              <w:t>加快交通运输结构调整</w:t>
            </w:r>
            <w:r>
              <w:rPr>
                <w:sz w:val="28"/>
                <w:szCs w:val="28"/>
              </w:rPr>
              <w:tab/>
            </w:r>
            <w:r>
              <w:rPr>
                <w:sz w:val="28"/>
                <w:szCs w:val="28"/>
              </w:rPr>
              <w:fldChar w:fldCharType="begin"/>
            </w:r>
            <w:r>
              <w:rPr>
                <w:sz w:val="28"/>
                <w:szCs w:val="28"/>
              </w:rPr>
              <w:instrText xml:space="preserve"> PAGEREF _Toc25569 \h </w:instrText>
            </w:r>
            <w:r>
              <w:rPr>
                <w:sz w:val="28"/>
                <w:szCs w:val="28"/>
              </w:rPr>
            </w:r>
            <w:r>
              <w:rPr>
                <w:sz w:val="28"/>
                <w:szCs w:val="28"/>
              </w:rPr>
              <w:fldChar w:fldCharType="separate"/>
            </w:r>
            <w:r>
              <w:rPr>
                <w:sz w:val="28"/>
                <w:szCs w:val="28"/>
              </w:rPr>
              <w:t>10</w:t>
            </w:r>
            <w:r>
              <w:rPr>
                <w:sz w:val="28"/>
                <w:szCs w:val="28"/>
              </w:rPr>
              <w:fldChar w:fldCharType="end"/>
            </w:r>
          </w:hyperlink>
        </w:p>
        <w:p w:rsidR="001F242B" w:rsidRDefault="006F4D69">
          <w:pPr>
            <w:pStyle w:val="10"/>
            <w:tabs>
              <w:tab w:val="right" w:leader="dot" w:pos="8306"/>
            </w:tabs>
            <w:adjustRightInd w:val="0"/>
            <w:snapToGrid w:val="0"/>
            <w:spacing w:line="360" w:lineRule="auto"/>
            <w:rPr>
              <w:sz w:val="28"/>
              <w:szCs w:val="28"/>
            </w:rPr>
          </w:pPr>
          <w:hyperlink w:anchor="_Toc7679" w:history="1">
            <w:r>
              <w:rPr>
                <w:rFonts w:eastAsia="黑体" w:hint="eastAsia"/>
                <w:bCs/>
                <w:sz w:val="28"/>
                <w:szCs w:val="28"/>
              </w:rPr>
              <w:t>四、</w:t>
            </w:r>
            <w:r>
              <w:rPr>
                <w:rFonts w:eastAsia="黑体" w:hint="eastAsia"/>
                <w:bCs/>
                <w:sz w:val="28"/>
                <w:szCs w:val="28"/>
              </w:rPr>
              <w:t xml:space="preserve"> </w:t>
            </w:r>
            <w:r>
              <w:rPr>
                <w:rFonts w:eastAsia="黑体" w:hint="eastAsia"/>
                <w:bCs/>
                <w:sz w:val="28"/>
                <w:szCs w:val="28"/>
              </w:rPr>
              <w:t>打造天蓝水碧土净的优美环境</w:t>
            </w:r>
            <w:r>
              <w:rPr>
                <w:sz w:val="28"/>
                <w:szCs w:val="28"/>
              </w:rPr>
              <w:tab/>
            </w:r>
            <w:r>
              <w:rPr>
                <w:sz w:val="28"/>
                <w:szCs w:val="28"/>
              </w:rPr>
              <w:fldChar w:fldCharType="begin"/>
            </w:r>
            <w:r>
              <w:rPr>
                <w:sz w:val="28"/>
                <w:szCs w:val="28"/>
              </w:rPr>
              <w:instrText xml:space="preserve"> PAGEREF _Toc7679 \h </w:instrText>
            </w:r>
            <w:r>
              <w:rPr>
                <w:sz w:val="28"/>
                <w:szCs w:val="28"/>
              </w:rPr>
            </w:r>
            <w:r>
              <w:rPr>
                <w:sz w:val="28"/>
                <w:szCs w:val="28"/>
              </w:rPr>
              <w:fldChar w:fldCharType="separate"/>
            </w:r>
            <w:r>
              <w:rPr>
                <w:sz w:val="28"/>
                <w:szCs w:val="28"/>
              </w:rPr>
              <w:t>11</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3847" w:history="1">
            <w:r>
              <w:rPr>
                <w:rFonts w:eastAsia="楷体_GB2312" w:hint="eastAsia"/>
                <w:bCs/>
                <w:sz w:val="28"/>
                <w:szCs w:val="28"/>
              </w:rPr>
              <w:t>（一）</w:t>
            </w:r>
            <w:r>
              <w:rPr>
                <w:rFonts w:eastAsia="楷体_GB2312" w:hint="eastAsia"/>
                <w:bCs/>
                <w:sz w:val="28"/>
                <w:szCs w:val="28"/>
              </w:rPr>
              <w:t xml:space="preserve"> </w:t>
            </w:r>
            <w:r>
              <w:rPr>
                <w:rFonts w:eastAsia="楷体_GB2312"/>
                <w:bCs/>
                <w:sz w:val="28"/>
                <w:szCs w:val="28"/>
              </w:rPr>
              <w:t>全力守护美丽蓝天</w:t>
            </w:r>
            <w:r>
              <w:rPr>
                <w:sz w:val="28"/>
                <w:szCs w:val="28"/>
              </w:rPr>
              <w:tab/>
            </w:r>
            <w:r>
              <w:rPr>
                <w:sz w:val="28"/>
                <w:szCs w:val="28"/>
              </w:rPr>
              <w:fldChar w:fldCharType="begin"/>
            </w:r>
            <w:r>
              <w:rPr>
                <w:sz w:val="28"/>
                <w:szCs w:val="28"/>
              </w:rPr>
              <w:instrText xml:space="preserve"> PAGEREF _Toc3847 \h </w:instrText>
            </w:r>
            <w:r>
              <w:rPr>
                <w:sz w:val="28"/>
                <w:szCs w:val="28"/>
              </w:rPr>
            </w:r>
            <w:r>
              <w:rPr>
                <w:sz w:val="28"/>
                <w:szCs w:val="28"/>
              </w:rPr>
              <w:fldChar w:fldCharType="separate"/>
            </w:r>
            <w:r>
              <w:rPr>
                <w:sz w:val="28"/>
                <w:szCs w:val="28"/>
              </w:rPr>
              <w:t>11</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1381" w:history="1">
            <w:r>
              <w:rPr>
                <w:rFonts w:eastAsia="楷体_GB2312" w:hint="eastAsia"/>
                <w:bCs/>
                <w:sz w:val="28"/>
                <w:szCs w:val="28"/>
              </w:rPr>
              <w:t>（二）</w:t>
            </w:r>
            <w:r>
              <w:rPr>
                <w:rFonts w:eastAsia="楷体_GB2312" w:hint="eastAsia"/>
                <w:bCs/>
                <w:sz w:val="28"/>
                <w:szCs w:val="28"/>
              </w:rPr>
              <w:t xml:space="preserve"> </w:t>
            </w:r>
            <w:r>
              <w:rPr>
                <w:rFonts w:eastAsia="楷体_GB2312"/>
                <w:bCs/>
                <w:sz w:val="28"/>
                <w:szCs w:val="28"/>
              </w:rPr>
              <w:t>全力建设幸福河湖</w:t>
            </w:r>
            <w:r>
              <w:rPr>
                <w:sz w:val="28"/>
                <w:szCs w:val="28"/>
              </w:rPr>
              <w:tab/>
            </w:r>
            <w:r>
              <w:rPr>
                <w:sz w:val="28"/>
                <w:szCs w:val="28"/>
              </w:rPr>
              <w:fldChar w:fldCharType="begin"/>
            </w:r>
            <w:r>
              <w:rPr>
                <w:sz w:val="28"/>
                <w:szCs w:val="28"/>
              </w:rPr>
              <w:instrText xml:space="preserve"> PAGEREF _Toc11381 \h </w:instrText>
            </w:r>
            <w:r>
              <w:rPr>
                <w:sz w:val="28"/>
                <w:szCs w:val="28"/>
              </w:rPr>
            </w:r>
            <w:r>
              <w:rPr>
                <w:sz w:val="28"/>
                <w:szCs w:val="28"/>
              </w:rPr>
              <w:fldChar w:fldCharType="separate"/>
            </w:r>
            <w:r>
              <w:rPr>
                <w:sz w:val="28"/>
                <w:szCs w:val="28"/>
              </w:rPr>
              <w:t>12</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22159" w:history="1">
            <w:r>
              <w:rPr>
                <w:rFonts w:eastAsia="楷体_GB2312" w:hint="eastAsia"/>
                <w:bCs/>
                <w:sz w:val="28"/>
                <w:szCs w:val="28"/>
              </w:rPr>
              <w:t>（三）</w:t>
            </w:r>
            <w:r>
              <w:rPr>
                <w:rFonts w:eastAsia="楷体_GB2312" w:hint="eastAsia"/>
                <w:bCs/>
                <w:sz w:val="28"/>
                <w:szCs w:val="28"/>
              </w:rPr>
              <w:t xml:space="preserve"> </w:t>
            </w:r>
            <w:r>
              <w:rPr>
                <w:rFonts w:eastAsia="楷体_GB2312" w:hint="eastAsia"/>
                <w:bCs/>
                <w:sz w:val="28"/>
                <w:szCs w:val="28"/>
              </w:rPr>
              <w:t>全力筑就净土家园</w:t>
            </w:r>
            <w:r>
              <w:rPr>
                <w:sz w:val="28"/>
                <w:szCs w:val="28"/>
              </w:rPr>
              <w:tab/>
            </w:r>
            <w:r>
              <w:rPr>
                <w:sz w:val="28"/>
                <w:szCs w:val="28"/>
              </w:rPr>
              <w:fldChar w:fldCharType="begin"/>
            </w:r>
            <w:r>
              <w:rPr>
                <w:sz w:val="28"/>
                <w:szCs w:val="28"/>
              </w:rPr>
              <w:instrText xml:space="preserve"> PAGEREF _Toc22159 \h </w:instrText>
            </w:r>
            <w:r>
              <w:rPr>
                <w:sz w:val="28"/>
                <w:szCs w:val="28"/>
              </w:rPr>
            </w:r>
            <w:r>
              <w:rPr>
                <w:sz w:val="28"/>
                <w:szCs w:val="28"/>
              </w:rPr>
              <w:fldChar w:fldCharType="separate"/>
            </w:r>
            <w:r>
              <w:rPr>
                <w:sz w:val="28"/>
                <w:szCs w:val="28"/>
              </w:rPr>
              <w:t>13</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5447" w:history="1">
            <w:r>
              <w:rPr>
                <w:rFonts w:eastAsia="楷体_GB2312" w:hint="eastAsia"/>
                <w:bCs/>
                <w:sz w:val="28"/>
                <w:szCs w:val="28"/>
              </w:rPr>
              <w:t>（四）</w:t>
            </w:r>
            <w:r>
              <w:rPr>
                <w:rFonts w:eastAsia="楷体_GB2312" w:hint="eastAsia"/>
                <w:bCs/>
                <w:sz w:val="28"/>
                <w:szCs w:val="28"/>
              </w:rPr>
              <w:t xml:space="preserve"> </w:t>
            </w:r>
            <w:r>
              <w:rPr>
                <w:rFonts w:eastAsia="楷体_GB2312" w:hint="eastAsia"/>
                <w:bCs/>
                <w:sz w:val="28"/>
                <w:szCs w:val="28"/>
              </w:rPr>
              <w:t>营造宁静和谐生活环境</w:t>
            </w:r>
            <w:r>
              <w:rPr>
                <w:sz w:val="28"/>
                <w:szCs w:val="28"/>
              </w:rPr>
              <w:tab/>
            </w:r>
            <w:r>
              <w:rPr>
                <w:sz w:val="28"/>
                <w:szCs w:val="28"/>
              </w:rPr>
              <w:fldChar w:fldCharType="begin"/>
            </w:r>
            <w:r>
              <w:rPr>
                <w:sz w:val="28"/>
                <w:szCs w:val="28"/>
              </w:rPr>
              <w:instrText xml:space="preserve"> PAGEREF _Toc5447 \h </w:instrText>
            </w:r>
            <w:r>
              <w:rPr>
                <w:sz w:val="28"/>
                <w:szCs w:val="28"/>
              </w:rPr>
            </w:r>
            <w:r>
              <w:rPr>
                <w:sz w:val="28"/>
                <w:szCs w:val="28"/>
              </w:rPr>
              <w:fldChar w:fldCharType="separate"/>
            </w:r>
            <w:r>
              <w:rPr>
                <w:sz w:val="28"/>
                <w:szCs w:val="28"/>
              </w:rPr>
              <w:t>13</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5500" w:history="1">
            <w:r>
              <w:rPr>
                <w:rFonts w:eastAsia="楷体_GB2312" w:hint="eastAsia"/>
                <w:bCs/>
                <w:sz w:val="28"/>
                <w:szCs w:val="28"/>
              </w:rPr>
              <w:t>（五）</w:t>
            </w:r>
            <w:r>
              <w:rPr>
                <w:rFonts w:eastAsia="楷体_GB2312" w:hint="eastAsia"/>
                <w:bCs/>
                <w:sz w:val="28"/>
                <w:szCs w:val="28"/>
              </w:rPr>
              <w:t xml:space="preserve"> </w:t>
            </w:r>
            <w:r>
              <w:rPr>
                <w:rFonts w:eastAsia="楷体_GB2312" w:hint="eastAsia"/>
                <w:bCs/>
                <w:sz w:val="28"/>
                <w:szCs w:val="28"/>
              </w:rPr>
              <w:t>守护环境健康安全稳定</w:t>
            </w:r>
            <w:r>
              <w:rPr>
                <w:sz w:val="28"/>
                <w:szCs w:val="28"/>
              </w:rPr>
              <w:tab/>
            </w:r>
            <w:r>
              <w:rPr>
                <w:sz w:val="28"/>
                <w:szCs w:val="28"/>
              </w:rPr>
              <w:fldChar w:fldCharType="begin"/>
            </w:r>
            <w:r>
              <w:rPr>
                <w:sz w:val="28"/>
                <w:szCs w:val="28"/>
              </w:rPr>
              <w:instrText xml:space="preserve"> PAGEREF _Toc5500 \h </w:instrText>
            </w:r>
            <w:r>
              <w:rPr>
                <w:sz w:val="28"/>
                <w:szCs w:val="28"/>
              </w:rPr>
            </w:r>
            <w:r>
              <w:rPr>
                <w:sz w:val="28"/>
                <w:szCs w:val="28"/>
              </w:rPr>
              <w:fldChar w:fldCharType="separate"/>
            </w:r>
            <w:r>
              <w:rPr>
                <w:sz w:val="28"/>
                <w:szCs w:val="28"/>
              </w:rPr>
              <w:t>14</w:t>
            </w:r>
            <w:r>
              <w:rPr>
                <w:sz w:val="28"/>
                <w:szCs w:val="28"/>
              </w:rPr>
              <w:fldChar w:fldCharType="end"/>
            </w:r>
          </w:hyperlink>
        </w:p>
        <w:p w:rsidR="001F242B" w:rsidRDefault="006F4D69">
          <w:pPr>
            <w:pStyle w:val="10"/>
            <w:tabs>
              <w:tab w:val="right" w:leader="dot" w:pos="8306"/>
            </w:tabs>
            <w:adjustRightInd w:val="0"/>
            <w:snapToGrid w:val="0"/>
            <w:spacing w:line="360" w:lineRule="auto"/>
            <w:rPr>
              <w:sz w:val="28"/>
              <w:szCs w:val="28"/>
            </w:rPr>
          </w:pPr>
          <w:hyperlink w:anchor="_Toc17780" w:history="1">
            <w:r>
              <w:rPr>
                <w:rFonts w:eastAsia="黑体" w:hint="eastAsia"/>
                <w:bCs/>
                <w:sz w:val="28"/>
                <w:szCs w:val="28"/>
              </w:rPr>
              <w:t>五、</w:t>
            </w:r>
            <w:r>
              <w:rPr>
                <w:rFonts w:eastAsia="黑体" w:hint="eastAsia"/>
                <w:bCs/>
                <w:sz w:val="28"/>
                <w:szCs w:val="28"/>
              </w:rPr>
              <w:t xml:space="preserve"> </w:t>
            </w:r>
            <w:r>
              <w:rPr>
                <w:rFonts w:eastAsia="黑体" w:hint="eastAsia"/>
                <w:bCs/>
                <w:sz w:val="28"/>
                <w:szCs w:val="28"/>
              </w:rPr>
              <w:t>保护和谐共生安全的自然生态</w:t>
            </w:r>
            <w:r>
              <w:rPr>
                <w:sz w:val="28"/>
                <w:szCs w:val="28"/>
              </w:rPr>
              <w:tab/>
            </w:r>
            <w:r>
              <w:rPr>
                <w:sz w:val="28"/>
                <w:szCs w:val="28"/>
              </w:rPr>
              <w:fldChar w:fldCharType="begin"/>
            </w:r>
            <w:r>
              <w:rPr>
                <w:sz w:val="28"/>
                <w:szCs w:val="28"/>
              </w:rPr>
              <w:instrText xml:space="preserve"> PAGEREF _Toc17780 \h </w:instrText>
            </w:r>
            <w:r>
              <w:rPr>
                <w:sz w:val="28"/>
                <w:szCs w:val="28"/>
              </w:rPr>
            </w:r>
            <w:r>
              <w:rPr>
                <w:sz w:val="28"/>
                <w:szCs w:val="28"/>
              </w:rPr>
              <w:fldChar w:fldCharType="separate"/>
            </w:r>
            <w:r>
              <w:rPr>
                <w:sz w:val="28"/>
                <w:szCs w:val="28"/>
              </w:rPr>
              <w:t>15</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2982" w:history="1">
            <w:r>
              <w:rPr>
                <w:rFonts w:eastAsia="楷体_GB2312" w:hint="eastAsia"/>
                <w:bCs/>
                <w:sz w:val="28"/>
                <w:szCs w:val="28"/>
              </w:rPr>
              <w:t>（一）</w:t>
            </w:r>
            <w:r>
              <w:rPr>
                <w:rFonts w:eastAsia="楷体_GB2312" w:hint="eastAsia"/>
                <w:bCs/>
                <w:sz w:val="28"/>
                <w:szCs w:val="28"/>
              </w:rPr>
              <w:t xml:space="preserve"> </w:t>
            </w:r>
            <w:r>
              <w:rPr>
                <w:rFonts w:eastAsia="楷体_GB2312" w:hint="eastAsia"/>
                <w:bCs/>
                <w:sz w:val="28"/>
                <w:szCs w:val="28"/>
              </w:rPr>
              <w:t>严守</w:t>
            </w:r>
            <w:r>
              <w:rPr>
                <w:rFonts w:eastAsia="楷体_GB2312"/>
                <w:bCs/>
                <w:sz w:val="28"/>
                <w:szCs w:val="28"/>
              </w:rPr>
              <w:t>自然生态安全</w:t>
            </w:r>
            <w:r>
              <w:rPr>
                <w:rFonts w:eastAsia="楷体_GB2312" w:hint="eastAsia"/>
                <w:bCs/>
                <w:sz w:val="28"/>
                <w:szCs w:val="28"/>
              </w:rPr>
              <w:t>边界</w:t>
            </w:r>
            <w:r>
              <w:rPr>
                <w:sz w:val="28"/>
                <w:szCs w:val="28"/>
              </w:rPr>
              <w:tab/>
            </w:r>
            <w:r>
              <w:rPr>
                <w:sz w:val="28"/>
                <w:szCs w:val="28"/>
              </w:rPr>
              <w:fldChar w:fldCharType="begin"/>
            </w:r>
            <w:r>
              <w:rPr>
                <w:sz w:val="28"/>
                <w:szCs w:val="28"/>
              </w:rPr>
              <w:instrText xml:space="preserve"> PAGEREF _Toc12982 \h </w:instrText>
            </w:r>
            <w:r>
              <w:rPr>
                <w:sz w:val="28"/>
                <w:szCs w:val="28"/>
              </w:rPr>
            </w:r>
            <w:r>
              <w:rPr>
                <w:sz w:val="28"/>
                <w:szCs w:val="28"/>
              </w:rPr>
              <w:fldChar w:fldCharType="separate"/>
            </w:r>
            <w:r>
              <w:rPr>
                <w:sz w:val="28"/>
                <w:szCs w:val="28"/>
              </w:rPr>
              <w:t>15</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695" w:history="1">
            <w:r>
              <w:rPr>
                <w:rFonts w:eastAsia="楷体_GB2312" w:hint="eastAsia"/>
                <w:bCs/>
                <w:sz w:val="28"/>
                <w:szCs w:val="28"/>
              </w:rPr>
              <w:t>（二）</w:t>
            </w:r>
            <w:r>
              <w:rPr>
                <w:rFonts w:eastAsia="楷体_GB2312" w:hint="eastAsia"/>
                <w:bCs/>
                <w:sz w:val="28"/>
                <w:szCs w:val="28"/>
              </w:rPr>
              <w:t xml:space="preserve"> </w:t>
            </w:r>
            <w:r>
              <w:rPr>
                <w:rFonts w:eastAsia="楷体_GB2312" w:hint="eastAsia"/>
                <w:bCs/>
                <w:sz w:val="28"/>
                <w:szCs w:val="28"/>
              </w:rPr>
              <w:t>实现生态系统良性循环</w:t>
            </w:r>
            <w:r>
              <w:rPr>
                <w:sz w:val="28"/>
                <w:szCs w:val="28"/>
              </w:rPr>
              <w:tab/>
            </w:r>
            <w:r>
              <w:rPr>
                <w:sz w:val="28"/>
                <w:szCs w:val="28"/>
              </w:rPr>
              <w:fldChar w:fldCharType="begin"/>
            </w:r>
            <w:r>
              <w:rPr>
                <w:sz w:val="28"/>
                <w:szCs w:val="28"/>
              </w:rPr>
              <w:instrText xml:space="preserve"> PAGEREF _Toc1695 \h</w:instrText>
            </w:r>
            <w:r>
              <w:rPr>
                <w:sz w:val="28"/>
                <w:szCs w:val="28"/>
              </w:rPr>
              <w:instrText xml:space="preserve"> </w:instrText>
            </w:r>
            <w:r>
              <w:rPr>
                <w:sz w:val="28"/>
                <w:szCs w:val="28"/>
              </w:rPr>
            </w:r>
            <w:r>
              <w:rPr>
                <w:sz w:val="28"/>
                <w:szCs w:val="28"/>
              </w:rPr>
              <w:fldChar w:fldCharType="separate"/>
            </w:r>
            <w:r>
              <w:rPr>
                <w:sz w:val="28"/>
                <w:szCs w:val="28"/>
              </w:rPr>
              <w:t>16</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5944" w:history="1">
            <w:r>
              <w:rPr>
                <w:rFonts w:eastAsia="楷体_GB2312" w:hint="eastAsia"/>
                <w:bCs/>
                <w:sz w:val="28"/>
                <w:szCs w:val="28"/>
              </w:rPr>
              <w:t>（三）</w:t>
            </w:r>
            <w:r>
              <w:rPr>
                <w:rFonts w:eastAsia="楷体_GB2312" w:hint="eastAsia"/>
                <w:bCs/>
                <w:sz w:val="28"/>
                <w:szCs w:val="28"/>
              </w:rPr>
              <w:t xml:space="preserve"> </w:t>
            </w:r>
            <w:r>
              <w:rPr>
                <w:rFonts w:eastAsia="楷体_GB2312" w:hint="eastAsia"/>
                <w:bCs/>
                <w:sz w:val="28"/>
                <w:szCs w:val="28"/>
              </w:rPr>
              <w:t>强化生物多样性保护</w:t>
            </w:r>
            <w:r>
              <w:rPr>
                <w:sz w:val="28"/>
                <w:szCs w:val="28"/>
              </w:rPr>
              <w:tab/>
            </w:r>
            <w:r>
              <w:rPr>
                <w:sz w:val="28"/>
                <w:szCs w:val="28"/>
              </w:rPr>
              <w:fldChar w:fldCharType="begin"/>
            </w:r>
            <w:r>
              <w:rPr>
                <w:sz w:val="28"/>
                <w:szCs w:val="28"/>
              </w:rPr>
              <w:instrText xml:space="preserve"> PAGEREF _Toc15944 \h </w:instrText>
            </w:r>
            <w:r>
              <w:rPr>
                <w:sz w:val="28"/>
                <w:szCs w:val="28"/>
              </w:rPr>
            </w:r>
            <w:r>
              <w:rPr>
                <w:sz w:val="28"/>
                <w:szCs w:val="28"/>
              </w:rPr>
              <w:fldChar w:fldCharType="separate"/>
            </w:r>
            <w:r>
              <w:rPr>
                <w:sz w:val="28"/>
                <w:szCs w:val="28"/>
              </w:rPr>
              <w:t>16</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0706" w:history="1">
            <w:r>
              <w:rPr>
                <w:rFonts w:eastAsia="楷体_GB2312" w:hint="eastAsia"/>
                <w:bCs/>
                <w:sz w:val="28"/>
                <w:szCs w:val="28"/>
              </w:rPr>
              <w:t>（四）</w:t>
            </w:r>
            <w:r>
              <w:rPr>
                <w:rFonts w:eastAsia="楷体_GB2312" w:hint="eastAsia"/>
                <w:bCs/>
                <w:sz w:val="28"/>
                <w:szCs w:val="28"/>
              </w:rPr>
              <w:t xml:space="preserve"> </w:t>
            </w:r>
            <w:r>
              <w:rPr>
                <w:rFonts w:eastAsia="楷体_GB2312" w:hint="eastAsia"/>
                <w:bCs/>
                <w:sz w:val="28"/>
                <w:szCs w:val="28"/>
              </w:rPr>
              <w:t>加快生态产品价值转化</w:t>
            </w:r>
            <w:r>
              <w:rPr>
                <w:sz w:val="28"/>
                <w:szCs w:val="28"/>
              </w:rPr>
              <w:tab/>
            </w:r>
            <w:r>
              <w:rPr>
                <w:sz w:val="28"/>
                <w:szCs w:val="28"/>
              </w:rPr>
              <w:fldChar w:fldCharType="begin"/>
            </w:r>
            <w:r>
              <w:rPr>
                <w:sz w:val="28"/>
                <w:szCs w:val="28"/>
              </w:rPr>
              <w:instrText xml:space="preserve"> PAGEREF _Toc10706 \h </w:instrText>
            </w:r>
            <w:r>
              <w:rPr>
                <w:sz w:val="28"/>
                <w:szCs w:val="28"/>
              </w:rPr>
            </w:r>
            <w:r>
              <w:rPr>
                <w:sz w:val="28"/>
                <w:szCs w:val="28"/>
              </w:rPr>
              <w:fldChar w:fldCharType="separate"/>
            </w:r>
            <w:r>
              <w:rPr>
                <w:sz w:val="28"/>
                <w:szCs w:val="28"/>
              </w:rPr>
              <w:t>17</w:t>
            </w:r>
            <w:r>
              <w:rPr>
                <w:sz w:val="28"/>
                <w:szCs w:val="28"/>
              </w:rPr>
              <w:fldChar w:fldCharType="end"/>
            </w:r>
          </w:hyperlink>
        </w:p>
        <w:p w:rsidR="001F242B" w:rsidRDefault="006F4D69">
          <w:pPr>
            <w:pStyle w:val="10"/>
            <w:tabs>
              <w:tab w:val="right" w:leader="dot" w:pos="8306"/>
            </w:tabs>
            <w:adjustRightInd w:val="0"/>
            <w:snapToGrid w:val="0"/>
            <w:spacing w:line="360" w:lineRule="auto"/>
            <w:rPr>
              <w:sz w:val="28"/>
              <w:szCs w:val="28"/>
            </w:rPr>
          </w:pPr>
          <w:hyperlink w:anchor="_Toc27026" w:history="1">
            <w:r>
              <w:rPr>
                <w:rFonts w:eastAsia="黑体" w:hint="eastAsia"/>
                <w:bCs/>
                <w:sz w:val="28"/>
                <w:szCs w:val="28"/>
              </w:rPr>
              <w:t>六、</w:t>
            </w:r>
            <w:r>
              <w:rPr>
                <w:rFonts w:eastAsia="黑体" w:hint="eastAsia"/>
                <w:bCs/>
                <w:sz w:val="28"/>
                <w:szCs w:val="28"/>
              </w:rPr>
              <w:t xml:space="preserve"> </w:t>
            </w:r>
            <w:r>
              <w:rPr>
                <w:rFonts w:eastAsia="黑体" w:hint="eastAsia"/>
                <w:bCs/>
                <w:sz w:val="28"/>
                <w:szCs w:val="28"/>
              </w:rPr>
              <w:t>建设智慧宜居祥和的幸福家园</w:t>
            </w:r>
            <w:r>
              <w:rPr>
                <w:sz w:val="28"/>
                <w:szCs w:val="28"/>
              </w:rPr>
              <w:tab/>
            </w:r>
            <w:r>
              <w:rPr>
                <w:sz w:val="28"/>
                <w:szCs w:val="28"/>
              </w:rPr>
              <w:fldChar w:fldCharType="begin"/>
            </w:r>
            <w:r>
              <w:rPr>
                <w:sz w:val="28"/>
                <w:szCs w:val="28"/>
              </w:rPr>
              <w:instrText xml:space="preserve"> PAGEREF _Toc27026 \h </w:instrText>
            </w:r>
            <w:r>
              <w:rPr>
                <w:sz w:val="28"/>
                <w:szCs w:val="28"/>
              </w:rPr>
            </w:r>
            <w:r>
              <w:rPr>
                <w:sz w:val="28"/>
                <w:szCs w:val="28"/>
              </w:rPr>
              <w:fldChar w:fldCharType="separate"/>
            </w:r>
            <w:r>
              <w:rPr>
                <w:sz w:val="28"/>
                <w:szCs w:val="28"/>
              </w:rPr>
              <w:t>17</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3672" w:history="1">
            <w:r>
              <w:rPr>
                <w:rFonts w:eastAsia="楷体_GB2312" w:hint="eastAsia"/>
                <w:bCs/>
                <w:sz w:val="28"/>
                <w:szCs w:val="28"/>
              </w:rPr>
              <w:t>（一）</w:t>
            </w:r>
            <w:r>
              <w:rPr>
                <w:rFonts w:eastAsia="楷体_GB2312" w:hint="eastAsia"/>
                <w:bCs/>
                <w:sz w:val="28"/>
                <w:szCs w:val="28"/>
              </w:rPr>
              <w:t xml:space="preserve"> </w:t>
            </w:r>
            <w:r>
              <w:rPr>
                <w:rFonts w:eastAsia="楷体_GB2312"/>
                <w:bCs/>
                <w:sz w:val="28"/>
                <w:szCs w:val="28"/>
              </w:rPr>
              <w:t>建设美丽宜居城市</w:t>
            </w:r>
            <w:r>
              <w:rPr>
                <w:sz w:val="28"/>
                <w:szCs w:val="28"/>
              </w:rPr>
              <w:tab/>
            </w:r>
            <w:r>
              <w:rPr>
                <w:sz w:val="28"/>
                <w:szCs w:val="28"/>
              </w:rPr>
              <w:fldChar w:fldCharType="begin"/>
            </w:r>
            <w:r>
              <w:rPr>
                <w:sz w:val="28"/>
                <w:szCs w:val="28"/>
              </w:rPr>
              <w:instrText xml:space="preserve"> PAGEREF _Toc13672 \h</w:instrText>
            </w:r>
            <w:r>
              <w:rPr>
                <w:sz w:val="28"/>
                <w:szCs w:val="28"/>
              </w:rPr>
              <w:instrText xml:space="preserve"> </w:instrText>
            </w:r>
            <w:r>
              <w:rPr>
                <w:sz w:val="28"/>
                <w:szCs w:val="28"/>
              </w:rPr>
            </w:r>
            <w:r>
              <w:rPr>
                <w:sz w:val="28"/>
                <w:szCs w:val="28"/>
              </w:rPr>
              <w:fldChar w:fldCharType="separate"/>
            </w:r>
            <w:r>
              <w:rPr>
                <w:sz w:val="28"/>
                <w:szCs w:val="28"/>
              </w:rPr>
              <w:t>17</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4874" w:history="1">
            <w:r>
              <w:rPr>
                <w:rFonts w:eastAsia="楷体_GB2312" w:hint="eastAsia"/>
                <w:bCs/>
                <w:sz w:val="28"/>
                <w:szCs w:val="28"/>
              </w:rPr>
              <w:t>（二）</w:t>
            </w:r>
            <w:r>
              <w:rPr>
                <w:rFonts w:eastAsia="楷体_GB2312" w:hint="eastAsia"/>
                <w:bCs/>
                <w:sz w:val="28"/>
                <w:szCs w:val="28"/>
              </w:rPr>
              <w:t xml:space="preserve"> </w:t>
            </w:r>
            <w:r>
              <w:rPr>
                <w:rFonts w:eastAsia="楷体_GB2312"/>
                <w:bCs/>
                <w:sz w:val="28"/>
                <w:szCs w:val="28"/>
              </w:rPr>
              <w:t>建设美丽宜居乡村</w:t>
            </w:r>
            <w:r>
              <w:rPr>
                <w:sz w:val="28"/>
                <w:szCs w:val="28"/>
              </w:rPr>
              <w:tab/>
            </w:r>
            <w:r>
              <w:rPr>
                <w:sz w:val="28"/>
                <w:szCs w:val="28"/>
              </w:rPr>
              <w:fldChar w:fldCharType="begin"/>
            </w:r>
            <w:r>
              <w:rPr>
                <w:sz w:val="28"/>
                <w:szCs w:val="28"/>
              </w:rPr>
              <w:instrText xml:space="preserve"> PAGEREF _Toc14874 \h </w:instrText>
            </w:r>
            <w:r>
              <w:rPr>
                <w:sz w:val="28"/>
                <w:szCs w:val="28"/>
              </w:rPr>
            </w:r>
            <w:r>
              <w:rPr>
                <w:sz w:val="28"/>
                <w:szCs w:val="28"/>
              </w:rPr>
              <w:fldChar w:fldCharType="separate"/>
            </w:r>
            <w:r>
              <w:rPr>
                <w:sz w:val="28"/>
                <w:szCs w:val="28"/>
              </w:rPr>
              <w:t>18</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5908" w:history="1">
            <w:r>
              <w:rPr>
                <w:rFonts w:eastAsia="楷体_GB2312" w:hint="eastAsia"/>
                <w:bCs/>
                <w:sz w:val="28"/>
                <w:szCs w:val="28"/>
              </w:rPr>
              <w:t>（三）</w:t>
            </w:r>
            <w:r>
              <w:rPr>
                <w:rFonts w:eastAsia="楷体_GB2312" w:hint="eastAsia"/>
                <w:bCs/>
                <w:sz w:val="28"/>
                <w:szCs w:val="28"/>
              </w:rPr>
              <w:t xml:space="preserve"> </w:t>
            </w:r>
            <w:r>
              <w:rPr>
                <w:rFonts w:eastAsia="楷体_GB2312"/>
                <w:bCs/>
                <w:sz w:val="28"/>
                <w:szCs w:val="28"/>
              </w:rPr>
              <w:t>提升美好生活品质</w:t>
            </w:r>
            <w:r>
              <w:rPr>
                <w:sz w:val="28"/>
                <w:szCs w:val="28"/>
              </w:rPr>
              <w:tab/>
            </w:r>
            <w:r>
              <w:rPr>
                <w:sz w:val="28"/>
                <w:szCs w:val="28"/>
              </w:rPr>
              <w:fldChar w:fldCharType="begin"/>
            </w:r>
            <w:r>
              <w:rPr>
                <w:sz w:val="28"/>
                <w:szCs w:val="28"/>
              </w:rPr>
              <w:instrText xml:space="preserve"> PAGEREF _Toc5908 \h </w:instrText>
            </w:r>
            <w:r>
              <w:rPr>
                <w:sz w:val="28"/>
                <w:szCs w:val="28"/>
              </w:rPr>
            </w:r>
            <w:r>
              <w:rPr>
                <w:sz w:val="28"/>
                <w:szCs w:val="28"/>
              </w:rPr>
              <w:fldChar w:fldCharType="separate"/>
            </w:r>
            <w:r>
              <w:rPr>
                <w:sz w:val="28"/>
                <w:szCs w:val="28"/>
              </w:rPr>
              <w:t>19</w:t>
            </w:r>
            <w:r>
              <w:rPr>
                <w:sz w:val="28"/>
                <w:szCs w:val="28"/>
              </w:rPr>
              <w:fldChar w:fldCharType="end"/>
            </w:r>
          </w:hyperlink>
        </w:p>
        <w:p w:rsidR="001F242B" w:rsidRDefault="006F4D69">
          <w:pPr>
            <w:pStyle w:val="10"/>
            <w:tabs>
              <w:tab w:val="right" w:leader="dot" w:pos="8306"/>
            </w:tabs>
            <w:adjustRightInd w:val="0"/>
            <w:snapToGrid w:val="0"/>
            <w:spacing w:line="360" w:lineRule="auto"/>
            <w:rPr>
              <w:sz w:val="28"/>
              <w:szCs w:val="28"/>
            </w:rPr>
          </w:pPr>
          <w:hyperlink w:anchor="_Toc5093" w:history="1">
            <w:r>
              <w:rPr>
                <w:rFonts w:eastAsia="黑体" w:hint="eastAsia"/>
                <w:bCs/>
                <w:sz w:val="28"/>
                <w:szCs w:val="28"/>
              </w:rPr>
              <w:t>七、</w:t>
            </w:r>
            <w:r>
              <w:rPr>
                <w:rFonts w:eastAsia="黑体" w:hint="eastAsia"/>
                <w:bCs/>
                <w:sz w:val="28"/>
                <w:szCs w:val="28"/>
              </w:rPr>
              <w:t xml:space="preserve"> </w:t>
            </w:r>
            <w:r>
              <w:rPr>
                <w:rFonts w:eastAsia="黑体" w:hint="eastAsia"/>
                <w:bCs/>
                <w:sz w:val="28"/>
                <w:szCs w:val="28"/>
              </w:rPr>
              <w:t>繁荣厚重绚丽多彩的巴文化</w:t>
            </w:r>
            <w:r>
              <w:rPr>
                <w:sz w:val="28"/>
                <w:szCs w:val="28"/>
              </w:rPr>
              <w:tab/>
            </w:r>
            <w:r>
              <w:rPr>
                <w:sz w:val="28"/>
                <w:szCs w:val="28"/>
              </w:rPr>
              <w:fldChar w:fldCharType="begin"/>
            </w:r>
            <w:r>
              <w:rPr>
                <w:sz w:val="28"/>
                <w:szCs w:val="28"/>
              </w:rPr>
              <w:instrText xml:space="preserve"> PAGEREF _Toc5093 \h </w:instrText>
            </w:r>
            <w:r>
              <w:rPr>
                <w:sz w:val="28"/>
                <w:szCs w:val="28"/>
              </w:rPr>
            </w:r>
            <w:r>
              <w:rPr>
                <w:sz w:val="28"/>
                <w:szCs w:val="28"/>
              </w:rPr>
              <w:fldChar w:fldCharType="separate"/>
            </w:r>
            <w:r>
              <w:rPr>
                <w:sz w:val="28"/>
                <w:szCs w:val="28"/>
              </w:rPr>
              <w:t>19</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9063" w:history="1">
            <w:r>
              <w:rPr>
                <w:rFonts w:eastAsia="楷体_GB2312" w:hint="eastAsia"/>
                <w:bCs/>
                <w:sz w:val="28"/>
                <w:szCs w:val="28"/>
              </w:rPr>
              <w:t>（一）</w:t>
            </w:r>
            <w:r>
              <w:rPr>
                <w:rFonts w:eastAsia="楷体_GB2312" w:hint="eastAsia"/>
                <w:bCs/>
                <w:sz w:val="28"/>
                <w:szCs w:val="28"/>
              </w:rPr>
              <w:t xml:space="preserve"> </w:t>
            </w:r>
            <w:r>
              <w:rPr>
                <w:rFonts w:eastAsia="楷体_GB2312"/>
                <w:bCs/>
                <w:sz w:val="28"/>
                <w:szCs w:val="28"/>
              </w:rPr>
              <w:t>传承弘扬特色生态文化</w:t>
            </w:r>
            <w:r>
              <w:rPr>
                <w:sz w:val="28"/>
                <w:szCs w:val="28"/>
              </w:rPr>
              <w:tab/>
            </w:r>
            <w:r>
              <w:rPr>
                <w:sz w:val="28"/>
                <w:szCs w:val="28"/>
              </w:rPr>
              <w:fldChar w:fldCharType="begin"/>
            </w:r>
            <w:r>
              <w:rPr>
                <w:sz w:val="28"/>
                <w:szCs w:val="28"/>
              </w:rPr>
              <w:instrText xml:space="preserve"> PAGEREF _Toc9063 \h </w:instrText>
            </w:r>
            <w:r>
              <w:rPr>
                <w:sz w:val="28"/>
                <w:szCs w:val="28"/>
              </w:rPr>
            </w:r>
            <w:r>
              <w:rPr>
                <w:sz w:val="28"/>
                <w:szCs w:val="28"/>
              </w:rPr>
              <w:fldChar w:fldCharType="separate"/>
            </w:r>
            <w:r>
              <w:rPr>
                <w:sz w:val="28"/>
                <w:szCs w:val="28"/>
              </w:rPr>
              <w:t>19</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24436" w:history="1">
            <w:r>
              <w:rPr>
                <w:rFonts w:eastAsia="楷体_GB2312" w:hint="eastAsia"/>
                <w:bCs/>
                <w:sz w:val="28"/>
                <w:szCs w:val="28"/>
              </w:rPr>
              <w:t>（二）</w:t>
            </w:r>
            <w:r>
              <w:rPr>
                <w:rFonts w:eastAsia="楷体_GB2312" w:hint="eastAsia"/>
                <w:bCs/>
                <w:sz w:val="28"/>
                <w:szCs w:val="28"/>
              </w:rPr>
              <w:t xml:space="preserve"> </w:t>
            </w:r>
            <w:r>
              <w:rPr>
                <w:rFonts w:eastAsia="楷体_GB2312" w:hint="eastAsia"/>
                <w:bCs/>
                <w:sz w:val="28"/>
                <w:szCs w:val="28"/>
              </w:rPr>
              <w:t>统筹文旅产业融合发展</w:t>
            </w:r>
            <w:r>
              <w:rPr>
                <w:sz w:val="28"/>
                <w:szCs w:val="28"/>
              </w:rPr>
              <w:tab/>
            </w:r>
            <w:r>
              <w:rPr>
                <w:sz w:val="28"/>
                <w:szCs w:val="28"/>
              </w:rPr>
              <w:fldChar w:fldCharType="begin"/>
            </w:r>
            <w:r>
              <w:rPr>
                <w:sz w:val="28"/>
                <w:szCs w:val="28"/>
              </w:rPr>
              <w:instrText xml:space="preserve"> PAGEREF _Toc24436 \h </w:instrText>
            </w:r>
            <w:r>
              <w:rPr>
                <w:sz w:val="28"/>
                <w:szCs w:val="28"/>
              </w:rPr>
            </w:r>
            <w:r>
              <w:rPr>
                <w:sz w:val="28"/>
                <w:szCs w:val="28"/>
              </w:rPr>
              <w:fldChar w:fldCharType="separate"/>
            </w:r>
            <w:r>
              <w:rPr>
                <w:sz w:val="28"/>
                <w:szCs w:val="28"/>
              </w:rPr>
              <w:t>20</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3891" w:history="1">
            <w:r>
              <w:rPr>
                <w:rFonts w:eastAsia="楷体_GB2312" w:hint="eastAsia"/>
                <w:bCs/>
                <w:sz w:val="28"/>
                <w:szCs w:val="28"/>
              </w:rPr>
              <w:t>（三）</w:t>
            </w:r>
            <w:r>
              <w:rPr>
                <w:rFonts w:eastAsia="楷体_GB2312" w:hint="eastAsia"/>
                <w:bCs/>
                <w:sz w:val="28"/>
                <w:szCs w:val="28"/>
              </w:rPr>
              <w:t xml:space="preserve"> </w:t>
            </w:r>
            <w:r>
              <w:rPr>
                <w:rFonts w:eastAsia="楷体_GB2312" w:hint="eastAsia"/>
                <w:bCs/>
                <w:sz w:val="28"/>
                <w:szCs w:val="28"/>
              </w:rPr>
              <w:t>营造绿色健康文化氛围</w:t>
            </w:r>
            <w:r>
              <w:rPr>
                <w:sz w:val="28"/>
                <w:szCs w:val="28"/>
              </w:rPr>
              <w:tab/>
            </w:r>
            <w:r>
              <w:rPr>
                <w:sz w:val="28"/>
                <w:szCs w:val="28"/>
              </w:rPr>
              <w:fldChar w:fldCharType="begin"/>
            </w:r>
            <w:r>
              <w:rPr>
                <w:sz w:val="28"/>
                <w:szCs w:val="28"/>
              </w:rPr>
              <w:instrText xml:space="preserve"> PAGEREF _Toc13891 \h </w:instrText>
            </w:r>
            <w:r>
              <w:rPr>
                <w:sz w:val="28"/>
                <w:szCs w:val="28"/>
              </w:rPr>
            </w:r>
            <w:r>
              <w:rPr>
                <w:sz w:val="28"/>
                <w:szCs w:val="28"/>
              </w:rPr>
              <w:fldChar w:fldCharType="separate"/>
            </w:r>
            <w:r>
              <w:rPr>
                <w:sz w:val="28"/>
                <w:szCs w:val="28"/>
              </w:rPr>
              <w:t>2</w:t>
            </w:r>
            <w:r>
              <w:rPr>
                <w:sz w:val="28"/>
                <w:szCs w:val="28"/>
              </w:rPr>
              <w:t>0</w:t>
            </w:r>
            <w:r>
              <w:rPr>
                <w:sz w:val="28"/>
                <w:szCs w:val="28"/>
              </w:rPr>
              <w:fldChar w:fldCharType="end"/>
            </w:r>
          </w:hyperlink>
        </w:p>
        <w:p w:rsidR="001F242B" w:rsidRDefault="006F4D69">
          <w:pPr>
            <w:pStyle w:val="10"/>
            <w:tabs>
              <w:tab w:val="right" w:leader="dot" w:pos="8306"/>
            </w:tabs>
            <w:adjustRightInd w:val="0"/>
            <w:snapToGrid w:val="0"/>
            <w:spacing w:line="360" w:lineRule="auto"/>
            <w:rPr>
              <w:sz w:val="28"/>
              <w:szCs w:val="28"/>
            </w:rPr>
          </w:pPr>
          <w:hyperlink w:anchor="_Toc28897" w:history="1">
            <w:r>
              <w:rPr>
                <w:rFonts w:eastAsia="黑体" w:hint="eastAsia"/>
                <w:bCs/>
                <w:sz w:val="28"/>
                <w:szCs w:val="28"/>
              </w:rPr>
              <w:t>八、</w:t>
            </w:r>
            <w:r>
              <w:rPr>
                <w:rFonts w:eastAsia="黑体" w:hint="eastAsia"/>
                <w:bCs/>
                <w:sz w:val="28"/>
                <w:szCs w:val="28"/>
              </w:rPr>
              <w:t xml:space="preserve"> </w:t>
            </w:r>
            <w:r>
              <w:rPr>
                <w:rFonts w:eastAsia="黑体" w:hint="eastAsia"/>
                <w:bCs/>
                <w:sz w:val="28"/>
                <w:szCs w:val="28"/>
              </w:rPr>
              <w:t>建立科学高效的现代环境治理体系</w:t>
            </w:r>
            <w:r>
              <w:rPr>
                <w:sz w:val="28"/>
                <w:szCs w:val="28"/>
              </w:rPr>
              <w:tab/>
            </w:r>
            <w:r>
              <w:rPr>
                <w:sz w:val="28"/>
                <w:szCs w:val="28"/>
              </w:rPr>
              <w:fldChar w:fldCharType="begin"/>
            </w:r>
            <w:r>
              <w:rPr>
                <w:sz w:val="28"/>
                <w:szCs w:val="28"/>
              </w:rPr>
              <w:instrText xml:space="preserve"> PAGEREF _Toc28897 \h </w:instrText>
            </w:r>
            <w:r>
              <w:rPr>
                <w:sz w:val="28"/>
                <w:szCs w:val="28"/>
              </w:rPr>
            </w:r>
            <w:r>
              <w:rPr>
                <w:sz w:val="28"/>
                <w:szCs w:val="28"/>
              </w:rPr>
              <w:fldChar w:fldCharType="separate"/>
            </w:r>
            <w:r>
              <w:rPr>
                <w:sz w:val="28"/>
                <w:szCs w:val="28"/>
              </w:rPr>
              <w:t>21</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9240" w:history="1">
            <w:r>
              <w:rPr>
                <w:rFonts w:eastAsia="楷体_GB2312" w:hint="eastAsia"/>
                <w:bCs/>
                <w:sz w:val="28"/>
                <w:szCs w:val="28"/>
              </w:rPr>
              <w:t>（一）</w:t>
            </w:r>
            <w:r>
              <w:rPr>
                <w:rFonts w:eastAsia="楷体_GB2312" w:hint="eastAsia"/>
                <w:bCs/>
                <w:sz w:val="28"/>
                <w:szCs w:val="28"/>
              </w:rPr>
              <w:t xml:space="preserve"> </w:t>
            </w:r>
            <w:r>
              <w:rPr>
                <w:rFonts w:eastAsia="楷体_GB2312" w:hint="eastAsia"/>
                <w:bCs/>
                <w:sz w:val="28"/>
                <w:szCs w:val="28"/>
              </w:rPr>
              <w:t>构建多元共治责任体系</w:t>
            </w:r>
            <w:r>
              <w:rPr>
                <w:sz w:val="28"/>
                <w:szCs w:val="28"/>
              </w:rPr>
              <w:tab/>
            </w:r>
            <w:r>
              <w:rPr>
                <w:sz w:val="28"/>
                <w:szCs w:val="28"/>
              </w:rPr>
              <w:fldChar w:fldCharType="begin"/>
            </w:r>
            <w:r>
              <w:rPr>
                <w:sz w:val="28"/>
                <w:szCs w:val="28"/>
              </w:rPr>
              <w:instrText xml:space="preserve"> PAGEREF _Toc9240 \h</w:instrText>
            </w:r>
            <w:r>
              <w:rPr>
                <w:sz w:val="28"/>
                <w:szCs w:val="28"/>
              </w:rPr>
              <w:instrText xml:space="preserve"> </w:instrText>
            </w:r>
            <w:r>
              <w:rPr>
                <w:sz w:val="28"/>
                <w:szCs w:val="28"/>
              </w:rPr>
            </w:r>
            <w:r>
              <w:rPr>
                <w:sz w:val="28"/>
                <w:szCs w:val="28"/>
              </w:rPr>
              <w:fldChar w:fldCharType="separate"/>
            </w:r>
            <w:r>
              <w:rPr>
                <w:sz w:val="28"/>
                <w:szCs w:val="28"/>
              </w:rPr>
              <w:t>21</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6559" w:history="1">
            <w:r>
              <w:rPr>
                <w:rFonts w:eastAsia="楷体_GB2312" w:hint="eastAsia"/>
                <w:bCs/>
                <w:sz w:val="28"/>
                <w:szCs w:val="28"/>
              </w:rPr>
              <w:t>（二）</w:t>
            </w:r>
            <w:r>
              <w:rPr>
                <w:rFonts w:eastAsia="楷体_GB2312" w:hint="eastAsia"/>
                <w:bCs/>
                <w:sz w:val="28"/>
                <w:szCs w:val="28"/>
              </w:rPr>
              <w:t xml:space="preserve"> </w:t>
            </w:r>
            <w:r>
              <w:rPr>
                <w:rFonts w:eastAsia="楷体_GB2312" w:hint="eastAsia"/>
                <w:bCs/>
                <w:sz w:val="28"/>
                <w:szCs w:val="28"/>
              </w:rPr>
              <w:t>强化美丽政策制度建设</w:t>
            </w:r>
            <w:r>
              <w:rPr>
                <w:sz w:val="28"/>
                <w:szCs w:val="28"/>
              </w:rPr>
              <w:tab/>
            </w:r>
            <w:r>
              <w:rPr>
                <w:sz w:val="28"/>
                <w:szCs w:val="28"/>
              </w:rPr>
              <w:fldChar w:fldCharType="begin"/>
            </w:r>
            <w:r>
              <w:rPr>
                <w:sz w:val="28"/>
                <w:szCs w:val="28"/>
              </w:rPr>
              <w:instrText xml:space="preserve"> PAGEREF _Toc16559 \h </w:instrText>
            </w:r>
            <w:r>
              <w:rPr>
                <w:sz w:val="28"/>
                <w:szCs w:val="28"/>
              </w:rPr>
            </w:r>
            <w:r>
              <w:rPr>
                <w:sz w:val="28"/>
                <w:szCs w:val="28"/>
              </w:rPr>
              <w:fldChar w:fldCharType="separate"/>
            </w:r>
            <w:r>
              <w:rPr>
                <w:sz w:val="28"/>
                <w:szCs w:val="28"/>
              </w:rPr>
              <w:t>22</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27108" w:history="1">
            <w:r>
              <w:rPr>
                <w:rFonts w:eastAsia="楷体_GB2312" w:hint="eastAsia"/>
                <w:bCs/>
                <w:sz w:val="28"/>
                <w:szCs w:val="28"/>
              </w:rPr>
              <w:t>（三）</w:t>
            </w:r>
            <w:r>
              <w:rPr>
                <w:rFonts w:eastAsia="楷体_GB2312" w:hint="eastAsia"/>
                <w:bCs/>
                <w:sz w:val="28"/>
                <w:szCs w:val="28"/>
              </w:rPr>
              <w:t xml:space="preserve"> </w:t>
            </w:r>
            <w:r>
              <w:rPr>
                <w:rFonts w:eastAsia="楷体_GB2312" w:hint="eastAsia"/>
                <w:bCs/>
                <w:sz w:val="28"/>
                <w:szCs w:val="28"/>
              </w:rPr>
              <w:t>提升现代科学治理效能</w:t>
            </w:r>
            <w:r>
              <w:rPr>
                <w:sz w:val="28"/>
                <w:szCs w:val="28"/>
              </w:rPr>
              <w:tab/>
            </w:r>
            <w:r>
              <w:rPr>
                <w:sz w:val="28"/>
                <w:szCs w:val="28"/>
              </w:rPr>
              <w:fldChar w:fldCharType="begin"/>
            </w:r>
            <w:r>
              <w:rPr>
                <w:sz w:val="28"/>
                <w:szCs w:val="28"/>
              </w:rPr>
              <w:instrText xml:space="preserve"> PAGEREF _Toc2710</w:instrText>
            </w:r>
            <w:r>
              <w:rPr>
                <w:sz w:val="28"/>
                <w:szCs w:val="28"/>
              </w:rPr>
              <w:instrText xml:space="preserve">8 \h </w:instrText>
            </w:r>
            <w:r>
              <w:rPr>
                <w:sz w:val="28"/>
                <w:szCs w:val="28"/>
              </w:rPr>
            </w:r>
            <w:r>
              <w:rPr>
                <w:sz w:val="28"/>
                <w:szCs w:val="28"/>
              </w:rPr>
              <w:fldChar w:fldCharType="separate"/>
            </w:r>
            <w:r>
              <w:rPr>
                <w:sz w:val="28"/>
                <w:szCs w:val="28"/>
              </w:rPr>
              <w:t>23</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9528" w:history="1">
            <w:r>
              <w:rPr>
                <w:rFonts w:eastAsia="楷体_GB2312" w:hint="eastAsia"/>
                <w:bCs/>
                <w:sz w:val="28"/>
                <w:szCs w:val="28"/>
              </w:rPr>
              <w:t>（四）</w:t>
            </w:r>
            <w:r>
              <w:rPr>
                <w:rFonts w:eastAsia="楷体_GB2312" w:hint="eastAsia"/>
                <w:bCs/>
                <w:sz w:val="28"/>
                <w:szCs w:val="28"/>
              </w:rPr>
              <w:t xml:space="preserve"> </w:t>
            </w:r>
            <w:r>
              <w:rPr>
                <w:rFonts w:eastAsia="楷体_GB2312" w:hint="eastAsia"/>
                <w:bCs/>
                <w:sz w:val="28"/>
                <w:szCs w:val="28"/>
              </w:rPr>
              <w:t>加强区域联动和协同发展</w:t>
            </w:r>
            <w:r>
              <w:rPr>
                <w:sz w:val="28"/>
                <w:szCs w:val="28"/>
              </w:rPr>
              <w:tab/>
            </w:r>
            <w:r>
              <w:rPr>
                <w:sz w:val="28"/>
                <w:szCs w:val="28"/>
              </w:rPr>
              <w:fldChar w:fldCharType="begin"/>
            </w:r>
            <w:r>
              <w:rPr>
                <w:sz w:val="28"/>
                <w:szCs w:val="28"/>
              </w:rPr>
              <w:instrText xml:space="preserve"> PAGEREF _Toc19528 \h </w:instrText>
            </w:r>
            <w:r>
              <w:rPr>
                <w:sz w:val="28"/>
                <w:szCs w:val="28"/>
              </w:rPr>
            </w:r>
            <w:r>
              <w:rPr>
                <w:sz w:val="28"/>
                <w:szCs w:val="28"/>
              </w:rPr>
              <w:fldChar w:fldCharType="separate"/>
            </w:r>
            <w:r>
              <w:rPr>
                <w:sz w:val="28"/>
                <w:szCs w:val="28"/>
              </w:rPr>
              <w:t>23</w:t>
            </w:r>
            <w:r>
              <w:rPr>
                <w:sz w:val="28"/>
                <w:szCs w:val="28"/>
              </w:rPr>
              <w:fldChar w:fldCharType="end"/>
            </w:r>
          </w:hyperlink>
        </w:p>
        <w:p w:rsidR="001F242B" w:rsidRDefault="006F4D69">
          <w:pPr>
            <w:pStyle w:val="10"/>
            <w:tabs>
              <w:tab w:val="right" w:leader="dot" w:pos="8306"/>
            </w:tabs>
            <w:adjustRightInd w:val="0"/>
            <w:snapToGrid w:val="0"/>
            <w:spacing w:line="360" w:lineRule="auto"/>
            <w:rPr>
              <w:sz w:val="28"/>
              <w:szCs w:val="28"/>
            </w:rPr>
          </w:pPr>
          <w:hyperlink w:anchor="_Toc14917" w:history="1">
            <w:r>
              <w:rPr>
                <w:rFonts w:eastAsia="黑体" w:hint="eastAsia"/>
                <w:bCs/>
                <w:sz w:val="28"/>
                <w:szCs w:val="28"/>
              </w:rPr>
              <w:t>九、</w:t>
            </w:r>
            <w:r>
              <w:rPr>
                <w:rFonts w:eastAsia="黑体" w:hint="eastAsia"/>
                <w:bCs/>
                <w:sz w:val="28"/>
                <w:szCs w:val="28"/>
              </w:rPr>
              <w:t xml:space="preserve"> </w:t>
            </w:r>
            <w:r>
              <w:rPr>
                <w:rFonts w:eastAsia="黑体" w:hint="eastAsia"/>
                <w:bCs/>
                <w:sz w:val="28"/>
                <w:szCs w:val="28"/>
              </w:rPr>
              <w:t>保障措施</w:t>
            </w:r>
            <w:r>
              <w:rPr>
                <w:sz w:val="28"/>
                <w:szCs w:val="28"/>
              </w:rPr>
              <w:tab/>
            </w:r>
            <w:r>
              <w:rPr>
                <w:sz w:val="28"/>
                <w:szCs w:val="28"/>
              </w:rPr>
              <w:fldChar w:fldCharType="begin"/>
            </w:r>
            <w:r>
              <w:rPr>
                <w:sz w:val="28"/>
                <w:szCs w:val="28"/>
              </w:rPr>
              <w:instrText xml:space="preserve"> PAGEREF _Toc14917 \h </w:instrText>
            </w:r>
            <w:r>
              <w:rPr>
                <w:sz w:val="28"/>
                <w:szCs w:val="28"/>
              </w:rPr>
            </w:r>
            <w:r>
              <w:rPr>
                <w:sz w:val="28"/>
                <w:szCs w:val="28"/>
              </w:rPr>
              <w:fldChar w:fldCharType="separate"/>
            </w:r>
            <w:r>
              <w:rPr>
                <w:sz w:val="28"/>
                <w:szCs w:val="28"/>
              </w:rPr>
              <w:t>23</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25408" w:history="1">
            <w:r>
              <w:rPr>
                <w:rFonts w:eastAsia="楷体_GB2312" w:hint="eastAsia"/>
                <w:bCs/>
                <w:sz w:val="28"/>
                <w:szCs w:val="28"/>
              </w:rPr>
              <w:t>（一）</w:t>
            </w:r>
            <w:r>
              <w:rPr>
                <w:rFonts w:eastAsia="楷体_GB2312" w:hint="eastAsia"/>
                <w:bCs/>
                <w:sz w:val="28"/>
                <w:szCs w:val="28"/>
              </w:rPr>
              <w:t xml:space="preserve"> </w:t>
            </w:r>
            <w:r>
              <w:rPr>
                <w:rFonts w:eastAsia="楷体_GB2312"/>
                <w:bCs/>
                <w:sz w:val="28"/>
                <w:szCs w:val="28"/>
              </w:rPr>
              <w:t>加强组织领导</w:t>
            </w:r>
            <w:r>
              <w:rPr>
                <w:sz w:val="28"/>
                <w:szCs w:val="28"/>
              </w:rPr>
              <w:tab/>
            </w:r>
            <w:r>
              <w:rPr>
                <w:sz w:val="28"/>
                <w:szCs w:val="28"/>
              </w:rPr>
              <w:fldChar w:fldCharType="begin"/>
            </w:r>
            <w:r>
              <w:rPr>
                <w:sz w:val="28"/>
                <w:szCs w:val="28"/>
              </w:rPr>
              <w:instrText xml:space="preserve"> PAGEREF _Toc25408 \h </w:instrText>
            </w:r>
            <w:r>
              <w:rPr>
                <w:sz w:val="28"/>
                <w:szCs w:val="28"/>
              </w:rPr>
            </w:r>
            <w:r>
              <w:rPr>
                <w:sz w:val="28"/>
                <w:szCs w:val="28"/>
              </w:rPr>
              <w:fldChar w:fldCharType="separate"/>
            </w:r>
            <w:r>
              <w:rPr>
                <w:sz w:val="28"/>
                <w:szCs w:val="28"/>
              </w:rPr>
              <w:t>23</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14378" w:history="1">
            <w:r>
              <w:rPr>
                <w:rFonts w:eastAsia="楷体_GB2312" w:hint="eastAsia"/>
                <w:bCs/>
                <w:sz w:val="28"/>
                <w:szCs w:val="28"/>
              </w:rPr>
              <w:t>（二）</w:t>
            </w:r>
            <w:r>
              <w:rPr>
                <w:rFonts w:eastAsia="楷体_GB2312" w:hint="eastAsia"/>
                <w:bCs/>
                <w:sz w:val="28"/>
                <w:szCs w:val="28"/>
              </w:rPr>
              <w:t xml:space="preserve"> </w:t>
            </w:r>
            <w:r>
              <w:rPr>
                <w:rFonts w:eastAsia="楷体_GB2312"/>
                <w:bCs/>
                <w:sz w:val="28"/>
                <w:szCs w:val="28"/>
              </w:rPr>
              <w:t>强化资金保障</w:t>
            </w:r>
            <w:r>
              <w:rPr>
                <w:sz w:val="28"/>
                <w:szCs w:val="28"/>
              </w:rPr>
              <w:tab/>
            </w:r>
            <w:r>
              <w:rPr>
                <w:sz w:val="28"/>
                <w:szCs w:val="28"/>
              </w:rPr>
              <w:fldChar w:fldCharType="begin"/>
            </w:r>
            <w:r>
              <w:rPr>
                <w:sz w:val="28"/>
                <w:szCs w:val="28"/>
              </w:rPr>
              <w:instrText xml:space="preserve"> PA</w:instrText>
            </w:r>
            <w:r>
              <w:rPr>
                <w:sz w:val="28"/>
                <w:szCs w:val="28"/>
              </w:rPr>
              <w:instrText xml:space="preserve">GEREF _Toc14378 \h </w:instrText>
            </w:r>
            <w:r>
              <w:rPr>
                <w:sz w:val="28"/>
                <w:szCs w:val="28"/>
              </w:rPr>
            </w:r>
            <w:r>
              <w:rPr>
                <w:sz w:val="28"/>
                <w:szCs w:val="28"/>
              </w:rPr>
              <w:fldChar w:fldCharType="separate"/>
            </w:r>
            <w:r>
              <w:rPr>
                <w:sz w:val="28"/>
                <w:szCs w:val="28"/>
              </w:rPr>
              <w:t>24</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4050" w:history="1">
            <w:r>
              <w:rPr>
                <w:rFonts w:eastAsia="楷体_GB2312" w:hint="eastAsia"/>
                <w:bCs/>
                <w:sz w:val="28"/>
                <w:szCs w:val="28"/>
              </w:rPr>
              <w:t>（三）</w:t>
            </w:r>
            <w:r>
              <w:rPr>
                <w:rFonts w:eastAsia="楷体_GB2312" w:hint="eastAsia"/>
                <w:bCs/>
                <w:sz w:val="28"/>
                <w:szCs w:val="28"/>
              </w:rPr>
              <w:t xml:space="preserve"> </w:t>
            </w:r>
            <w:r>
              <w:rPr>
                <w:rFonts w:eastAsia="楷体_GB2312" w:hint="eastAsia"/>
                <w:bCs/>
                <w:sz w:val="28"/>
                <w:szCs w:val="28"/>
              </w:rPr>
              <w:t>鼓励</w:t>
            </w:r>
            <w:r>
              <w:rPr>
                <w:rFonts w:eastAsia="楷体_GB2312"/>
                <w:bCs/>
                <w:sz w:val="28"/>
                <w:szCs w:val="28"/>
              </w:rPr>
              <w:t>试点</w:t>
            </w:r>
            <w:r>
              <w:rPr>
                <w:rFonts w:eastAsia="楷体_GB2312" w:hint="eastAsia"/>
                <w:bCs/>
                <w:sz w:val="28"/>
                <w:szCs w:val="28"/>
              </w:rPr>
              <w:t>示范</w:t>
            </w:r>
            <w:r>
              <w:rPr>
                <w:sz w:val="28"/>
                <w:szCs w:val="28"/>
              </w:rPr>
              <w:tab/>
            </w:r>
            <w:r>
              <w:rPr>
                <w:sz w:val="28"/>
                <w:szCs w:val="28"/>
              </w:rPr>
              <w:fldChar w:fldCharType="begin"/>
            </w:r>
            <w:r>
              <w:rPr>
                <w:sz w:val="28"/>
                <w:szCs w:val="28"/>
              </w:rPr>
              <w:instrText xml:space="preserve"> PAGEREF _Toc4050 \h </w:instrText>
            </w:r>
            <w:r>
              <w:rPr>
                <w:sz w:val="28"/>
                <w:szCs w:val="28"/>
              </w:rPr>
            </w:r>
            <w:r>
              <w:rPr>
                <w:sz w:val="28"/>
                <w:szCs w:val="28"/>
              </w:rPr>
              <w:fldChar w:fldCharType="separate"/>
            </w:r>
            <w:r>
              <w:rPr>
                <w:sz w:val="28"/>
                <w:szCs w:val="28"/>
              </w:rPr>
              <w:t>24</w:t>
            </w:r>
            <w:r>
              <w:rPr>
                <w:sz w:val="28"/>
                <w:szCs w:val="28"/>
              </w:rPr>
              <w:fldChar w:fldCharType="end"/>
            </w:r>
          </w:hyperlink>
        </w:p>
        <w:p w:rsidR="001F242B" w:rsidRDefault="006F4D69">
          <w:pPr>
            <w:pStyle w:val="2"/>
            <w:tabs>
              <w:tab w:val="right" w:leader="dot" w:pos="8306"/>
            </w:tabs>
            <w:adjustRightInd w:val="0"/>
            <w:snapToGrid w:val="0"/>
            <w:spacing w:line="360" w:lineRule="auto"/>
            <w:rPr>
              <w:sz w:val="28"/>
              <w:szCs w:val="28"/>
            </w:rPr>
          </w:pPr>
          <w:hyperlink w:anchor="_Toc29656" w:history="1">
            <w:r>
              <w:rPr>
                <w:rFonts w:eastAsia="楷体_GB2312" w:hint="eastAsia"/>
                <w:bCs/>
                <w:sz w:val="28"/>
                <w:szCs w:val="28"/>
              </w:rPr>
              <w:t>（四）</w:t>
            </w:r>
            <w:r>
              <w:rPr>
                <w:rFonts w:eastAsia="楷体_GB2312" w:hint="eastAsia"/>
                <w:bCs/>
                <w:sz w:val="28"/>
                <w:szCs w:val="28"/>
              </w:rPr>
              <w:t xml:space="preserve"> </w:t>
            </w:r>
            <w:r>
              <w:rPr>
                <w:rFonts w:eastAsia="楷体_GB2312" w:hint="eastAsia"/>
                <w:bCs/>
                <w:sz w:val="28"/>
                <w:szCs w:val="28"/>
              </w:rPr>
              <w:t>加强</w:t>
            </w:r>
            <w:r>
              <w:rPr>
                <w:rFonts w:eastAsia="楷体_GB2312" w:hint="eastAsia"/>
                <w:bCs/>
                <w:sz w:val="28"/>
                <w:szCs w:val="28"/>
              </w:rPr>
              <w:t>评估考核</w:t>
            </w:r>
            <w:r>
              <w:rPr>
                <w:sz w:val="28"/>
                <w:szCs w:val="28"/>
              </w:rPr>
              <w:tab/>
            </w:r>
            <w:r>
              <w:rPr>
                <w:sz w:val="28"/>
                <w:szCs w:val="28"/>
              </w:rPr>
              <w:fldChar w:fldCharType="begin"/>
            </w:r>
            <w:r>
              <w:rPr>
                <w:sz w:val="28"/>
                <w:szCs w:val="28"/>
              </w:rPr>
              <w:instrText xml:space="preserve"> PAGEREF _Toc29656 \h </w:instrText>
            </w:r>
            <w:r>
              <w:rPr>
                <w:sz w:val="28"/>
                <w:szCs w:val="28"/>
              </w:rPr>
            </w:r>
            <w:r>
              <w:rPr>
                <w:sz w:val="28"/>
                <w:szCs w:val="28"/>
              </w:rPr>
              <w:fldChar w:fldCharType="separate"/>
            </w:r>
            <w:r>
              <w:rPr>
                <w:sz w:val="28"/>
                <w:szCs w:val="28"/>
              </w:rPr>
              <w:t>25</w:t>
            </w:r>
            <w:r>
              <w:rPr>
                <w:sz w:val="28"/>
                <w:szCs w:val="28"/>
              </w:rPr>
              <w:fldChar w:fldCharType="end"/>
            </w:r>
          </w:hyperlink>
        </w:p>
        <w:p w:rsidR="001F242B" w:rsidRDefault="006F4D69">
          <w:pPr>
            <w:adjustRightInd w:val="0"/>
            <w:snapToGrid w:val="0"/>
            <w:spacing w:line="360" w:lineRule="auto"/>
          </w:pPr>
          <w:r>
            <w:rPr>
              <w:rFonts w:hint="eastAsia"/>
              <w:sz w:val="28"/>
              <w:szCs w:val="28"/>
            </w:rPr>
            <w:fldChar w:fldCharType="end"/>
          </w:r>
        </w:p>
      </w:sdtContent>
    </w:sdt>
    <w:p w:rsidR="001F242B" w:rsidRDefault="001F242B">
      <w:pPr>
        <w:sectPr w:rsidR="001F242B">
          <w:footerReference w:type="default" r:id="rId11"/>
          <w:pgSz w:w="11906" w:h="16838"/>
          <w:pgMar w:top="1440" w:right="1800" w:bottom="1440" w:left="1800" w:header="851" w:footer="992" w:gutter="0"/>
          <w:pgNumType w:fmt="upperRoman" w:start="1"/>
          <w:cols w:space="425"/>
          <w:docGrid w:type="lines" w:linePitch="312"/>
        </w:sectPr>
      </w:pPr>
    </w:p>
    <w:p w:rsidR="001F242B" w:rsidRDefault="006F4D69">
      <w:pPr>
        <w:adjustRightInd w:val="0"/>
        <w:snapToGrid w:val="0"/>
        <w:spacing w:line="360" w:lineRule="auto"/>
        <w:jc w:val="center"/>
        <w:outlineLvl w:val="0"/>
        <w:rPr>
          <w:rFonts w:eastAsia="黑体"/>
          <w:b/>
          <w:bCs/>
          <w:sz w:val="44"/>
          <w:szCs w:val="44"/>
        </w:rPr>
      </w:pPr>
      <w:bookmarkStart w:id="20" w:name="_Toc6475"/>
      <w:bookmarkStart w:id="21" w:name="_Toc4183"/>
      <w:bookmarkStart w:id="22" w:name="_Toc27707"/>
      <w:bookmarkStart w:id="23" w:name="_Toc8876"/>
      <w:bookmarkStart w:id="24" w:name="_Toc18909"/>
      <w:bookmarkStart w:id="25" w:name="_Toc23028"/>
      <w:bookmarkStart w:id="26" w:name="_Toc19539"/>
      <w:r>
        <w:rPr>
          <w:rFonts w:eastAsia="黑体" w:hint="eastAsia"/>
          <w:b/>
          <w:bCs/>
          <w:sz w:val="44"/>
          <w:szCs w:val="44"/>
        </w:rPr>
        <w:lastRenderedPageBreak/>
        <w:t>前</w:t>
      </w:r>
      <w:r>
        <w:rPr>
          <w:rFonts w:eastAsia="黑体" w:hint="eastAsia"/>
          <w:b/>
          <w:bCs/>
          <w:sz w:val="44"/>
          <w:szCs w:val="44"/>
        </w:rPr>
        <w:t xml:space="preserve">  </w:t>
      </w:r>
      <w:r>
        <w:rPr>
          <w:rFonts w:eastAsia="黑体" w:hint="eastAsia"/>
          <w:b/>
          <w:bCs/>
          <w:sz w:val="44"/>
          <w:szCs w:val="44"/>
        </w:rPr>
        <w:t>言</w:t>
      </w:r>
      <w:bookmarkEnd w:id="20"/>
      <w:bookmarkEnd w:id="21"/>
      <w:bookmarkEnd w:id="22"/>
      <w:bookmarkEnd w:id="23"/>
      <w:bookmarkEnd w:id="24"/>
      <w:bookmarkEnd w:id="25"/>
      <w:bookmarkEnd w:id="26"/>
    </w:p>
    <w:p w:rsidR="001F242B" w:rsidRDefault="006F4D69">
      <w:pPr>
        <w:adjustRightInd w:val="0"/>
        <w:snapToGrid w:val="0"/>
        <w:spacing w:line="360" w:lineRule="auto"/>
        <w:ind w:firstLineChars="200" w:firstLine="640"/>
        <w:contextualSpacing/>
        <w:rPr>
          <w:rFonts w:eastAsia="仿宋_GB2312"/>
          <w:bCs/>
          <w:sz w:val="32"/>
          <w:szCs w:val="32"/>
        </w:rPr>
      </w:pPr>
      <w:r>
        <w:rPr>
          <w:rFonts w:eastAsia="仿宋_GB2312" w:hint="eastAsia"/>
          <w:bCs/>
          <w:sz w:val="32"/>
          <w:szCs w:val="32"/>
        </w:rPr>
        <w:t>党的二十大报告明确“到</w:t>
      </w:r>
      <w:r>
        <w:rPr>
          <w:rFonts w:eastAsia="仿宋_GB2312" w:hint="eastAsia"/>
          <w:bCs/>
          <w:sz w:val="32"/>
          <w:szCs w:val="32"/>
        </w:rPr>
        <w:t>2035</w:t>
      </w:r>
      <w:r>
        <w:rPr>
          <w:rFonts w:eastAsia="仿宋_GB2312" w:hint="eastAsia"/>
          <w:bCs/>
          <w:sz w:val="32"/>
          <w:szCs w:val="32"/>
        </w:rPr>
        <w:t>年，美丽中国目标基本实现”的战略目标。习近平总书记在</w:t>
      </w:r>
      <w:r>
        <w:rPr>
          <w:rFonts w:eastAsia="仿宋_GB2312" w:hint="eastAsia"/>
          <w:bCs/>
          <w:sz w:val="32"/>
          <w:szCs w:val="32"/>
        </w:rPr>
        <w:t>2023</w:t>
      </w:r>
      <w:r>
        <w:rPr>
          <w:rFonts w:eastAsia="仿宋_GB2312" w:hint="eastAsia"/>
          <w:bCs/>
          <w:sz w:val="32"/>
          <w:szCs w:val="32"/>
        </w:rPr>
        <w:t>年全国生态环境保护大会强调“今后</w:t>
      </w:r>
      <w:r>
        <w:rPr>
          <w:rFonts w:eastAsia="仿宋_GB2312" w:hint="eastAsia"/>
          <w:bCs/>
          <w:sz w:val="32"/>
          <w:szCs w:val="32"/>
        </w:rPr>
        <w:t>5</w:t>
      </w:r>
      <w:r>
        <w:rPr>
          <w:rFonts w:eastAsia="仿宋_GB2312" w:hint="eastAsia"/>
          <w:bCs/>
          <w:sz w:val="32"/>
          <w:szCs w:val="32"/>
        </w:rPr>
        <w:t>年是美丽中国建设的重要时期，要把建设美丽中国摆在强国建设、民族复兴的突出位置”。</w:t>
      </w:r>
      <w:r>
        <w:rPr>
          <w:rFonts w:eastAsia="仿宋_GB2312" w:hint="eastAsia"/>
          <w:bCs/>
          <w:sz w:val="32"/>
          <w:szCs w:val="32"/>
        </w:rPr>
        <w:t>2024</w:t>
      </w:r>
      <w:r>
        <w:rPr>
          <w:rFonts w:eastAsia="仿宋_GB2312" w:hint="eastAsia"/>
          <w:bCs/>
          <w:sz w:val="32"/>
          <w:szCs w:val="32"/>
        </w:rPr>
        <w:t>年</w:t>
      </w:r>
      <w:r>
        <w:rPr>
          <w:rFonts w:eastAsia="仿宋_GB2312" w:hint="eastAsia"/>
          <w:bCs/>
          <w:sz w:val="32"/>
          <w:szCs w:val="32"/>
        </w:rPr>
        <w:t>1</w:t>
      </w:r>
      <w:r>
        <w:rPr>
          <w:rFonts w:eastAsia="仿宋_GB2312" w:hint="eastAsia"/>
          <w:bCs/>
          <w:sz w:val="32"/>
          <w:szCs w:val="32"/>
        </w:rPr>
        <w:t>月，《中共中央国务院关于全面推进美丽中国建设的意见》对全面推进美丽中国建设工作</w:t>
      </w:r>
      <w:proofErr w:type="gramStart"/>
      <w:r>
        <w:rPr>
          <w:rFonts w:eastAsia="仿宋_GB2312" w:hint="eastAsia"/>
          <w:bCs/>
          <w:sz w:val="32"/>
          <w:szCs w:val="32"/>
        </w:rPr>
        <w:t>作出</w:t>
      </w:r>
      <w:proofErr w:type="gramEnd"/>
      <w:r>
        <w:rPr>
          <w:rFonts w:eastAsia="仿宋_GB2312" w:hint="eastAsia"/>
          <w:bCs/>
          <w:sz w:val="32"/>
          <w:szCs w:val="32"/>
        </w:rPr>
        <w:t>系统部署，明确了总体要求、重点任务和重大举措，对地方开展美丽建设实践探索提出了时代要求。</w:t>
      </w:r>
    </w:p>
    <w:p w:rsidR="001F242B" w:rsidRDefault="006F4D69">
      <w:pPr>
        <w:adjustRightInd w:val="0"/>
        <w:snapToGrid w:val="0"/>
        <w:spacing w:line="360" w:lineRule="auto"/>
        <w:ind w:firstLineChars="200" w:firstLine="640"/>
        <w:contextualSpacing/>
        <w:rPr>
          <w:rFonts w:eastAsia="仿宋_GB2312"/>
          <w:bCs/>
          <w:sz w:val="32"/>
          <w:szCs w:val="32"/>
        </w:rPr>
      </w:pPr>
      <w:r>
        <w:rPr>
          <w:rFonts w:eastAsia="仿宋_GB2312" w:hint="eastAsia"/>
          <w:bCs/>
          <w:sz w:val="32"/>
          <w:szCs w:val="32"/>
        </w:rPr>
        <w:t>习近平总书记十分关心重视四川生态文明建设，指出“一定要建设好美丽四川，谱写好美丽中国的四川篇章”。</w:t>
      </w:r>
      <w:r>
        <w:rPr>
          <w:rFonts w:eastAsia="仿宋_GB2312" w:hint="eastAsia"/>
          <w:bCs/>
          <w:sz w:val="32"/>
          <w:szCs w:val="32"/>
        </w:rPr>
        <w:t>2022</w:t>
      </w:r>
      <w:r>
        <w:rPr>
          <w:rFonts w:eastAsia="仿宋_GB2312" w:hint="eastAsia"/>
          <w:bCs/>
          <w:sz w:val="32"/>
          <w:szCs w:val="32"/>
        </w:rPr>
        <w:t>年</w:t>
      </w:r>
      <w:r>
        <w:rPr>
          <w:rFonts w:eastAsia="仿宋_GB2312" w:hint="eastAsia"/>
          <w:bCs/>
          <w:sz w:val="32"/>
          <w:szCs w:val="32"/>
        </w:rPr>
        <w:t>7</w:t>
      </w:r>
      <w:r>
        <w:rPr>
          <w:rFonts w:eastAsia="仿宋_GB2312" w:hint="eastAsia"/>
          <w:bCs/>
          <w:sz w:val="32"/>
          <w:szCs w:val="32"/>
        </w:rPr>
        <w:t>月，四川省委、</w:t>
      </w:r>
      <w:r>
        <w:rPr>
          <w:rFonts w:eastAsia="仿宋_GB2312" w:hint="eastAsia"/>
          <w:bCs/>
          <w:sz w:val="32"/>
          <w:szCs w:val="32"/>
        </w:rPr>
        <w:t>省政府印发《美丽四川建设战略规划纲要（</w:t>
      </w:r>
      <w:r>
        <w:rPr>
          <w:rFonts w:eastAsia="仿宋_GB2312" w:hint="eastAsia"/>
          <w:bCs/>
          <w:sz w:val="32"/>
          <w:szCs w:val="32"/>
        </w:rPr>
        <w:t>2022</w:t>
      </w:r>
      <w:r>
        <w:rPr>
          <w:rFonts w:eastAsia="仿宋_GB2312" w:hint="eastAsia"/>
          <w:bCs/>
          <w:sz w:val="32"/>
          <w:szCs w:val="32"/>
        </w:rPr>
        <w:t>—</w:t>
      </w:r>
      <w:r>
        <w:rPr>
          <w:rFonts w:eastAsia="仿宋_GB2312" w:hint="eastAsia"/>
          <w:bCs/>
          <w:sz w:val="32"/>
          <w:szCs w:val="32"/>
        </w:rPr>
        <w:t>2035</w:t>
      </w:r>
      <w:r>
        <w:rPr>
          <w:rFonts w:eastAsia="仿宋_GB2312" w:hint="eastAsia"/>
          <w:bCs/>
          <w:sz w:val="32"/>
          <w:szCs w:val="32"/>
        </w:rPr>
        <w:t>年）》，提出</w:t>
      </w:r>
      <w:r>
        <w:rPr>
          <w:rFonts w:eastAsia="仿宋_GB2312"/>
          <w:bCs/>
          <w:sz w:val="32"/>
          <w:szCs w:val="32"/>
        </w:rPr>
        <w:t>各市州加快编制出台推进美丽建设规划</w:t>
      </w:r>
      <w:r>
        <w:rPr>
          <w:rFonts w:eastAsia="仿宋_GB2312" w:hint="eastAsia"/>
          <w:bCs/>
          <w:sz w:val="32"/>
          <w:szCs w:val="32"/>
        </w:rPr>
        <w:t>的要求，成为指导全省各地加快美丽四川建设地方实践的规划指南和科学指引。</w:t>
      </w:r>
    </w:p>
    <w:p w:rsidR="001F242B" w:rsidRDefault="006F4D69">
      <w:pPr>
        <w:adjustRightInd w:val="0"/>
        <w:snapToGrid w:val="0"/>
        <w:spacing w:line="360" w:lineRule="auto"/>
        <w:ind w:firstLineChars="200" w:firstLine="640"/>
        <w:contextualSpacing/>
        <w:rPr>
          <w:rFonts w:eastAsia="仿宋_GB2312"/>
          <w:bCs/>
          <w:sz w:val="32"/>
          <w:szCs w:val="32"/>
        </w:rPr>
      </w:pPr>
      <w:r>
        <w:rPr>
          <w:rFonts w:eastAsia="仿宋_GB2312" w:hint="eastAsia"/>
          <w:bCs/>
          <w:sz w:val="32"/>
          <w:szCs w:val="32"/>
        </w:rPr>
        <w:t>达州市委、市政府深入贯彻习近平生态文明思想，全面落实省委、省政府对美丽四川建设的部署要求，站在建设人与自然和谐共生现代化的高度谋划推进美丽达州建设，提出“坚决扛起筑牢长江上游生态屏障重大责任和使命担当，把美丽达州建设摆在现代化建设的突出位置”，明确“到</w:t>
      </w:r>
      <w:r>
        <w:rPr>
          <w:rFonts w:eastAsia="仿宋_GB2312" w:hint="eastAsia"/>
          <w:bCs/>
          <w:sz w:val="32"/>
          <w:szCs w:val="32"/>
        </w:rPr>
        <w:t>2035</w:t>
      </w:r>
      <w:r>
        <w:rPr>
          <w:rFonts w:eastAsia="仿宋_GB2312" w:hint="eastAsia"/>
          <w:bCs/>
          <w:sz w:val="32"/>
          <w:szCs w:val="32"/>
        </w:rPr>
        <w:t>年，全面建成美丽达州”的远景目标。</w:t>
      </w:r>
    </w:p>
    <w:p w:rsidR="001F242B" w:rsidRDefault="006F4D69">
      <w:pPr>
        <w:adjustRightInd w:val="0"/>
        <w:snapToGrid w:val="0"/>
        <w:spacing w:line="360" w:lineRule="auto"/>
        <w:ind w:firstLineChars="200" w:firstLine="640"/>
        <w:contextualSpacing/>
        <w:rPr>
          <w:rFonts w:eastAsia="仿宋_GB2312"/>
          <w:bCs/>
          <w:sz w:val="32"/>
          <w:szCs w:val="32"/>
        </w:rPr>
        <w:sectPr w:rsidR="001F242B">
          <w:headerReference w:type="default" r:id="rId12"/>
          <w:footerReference w:type="default" r:id="rId13"/>
          <w:pgSz w:w="11906" w:h="16838"/>
          <w:pgMar w:top="1440" w:right="1800" w:bottom="1440" w:left="1800" w:header="851" w:footer="992" w:gutter="0"/>
          <w:pgNumType w:start="1"/>
          <w:cols w:space="425"/>
          <w:docGrid w:type="lines" w:linePitch="312"/>
        </w:sectPr>
      </w:pPr>
      <w:r>
        <w:rPr>
          <w:rFonts w:eastAsia="仿宋_GB2312" w:hint="eastAsia"/>
          <w:bCs/>
          <w:sz w:val="32"/>
          <w:szCs w:val="32"/>
        </w:rPr>
        <w:t>本规划是美丽达州建设的指导性文件，也是编制相关规</w:t>
      </w:r>
      <w:r>
        <w:rPr>
          <w:rFonts w:eastAsia="仿宋_GB2312" w:hint="eastAsia"/>
          <w:bCs/>
          <w:sz w:val="32"/>
          <w:szCs w:val="32"/>
        </w:rPr>
        <w:lastRenderedPageBreak/>
        <w:t>划、制定相关政策的重要依据。规划基准年为</w:t>
      </w:r>
      <w:r>
        <w:rPr>
          <w:rFonts w:eastAsia="仿宋_GB2312" w:hint="eastAsia"/>
          <w:bCs/>
          <w:sz w:val="32"/>
          <w:szCs w:val="32"/>
        </w:rPr>
        <w:t>2023</w:t>
      </w:r>
      <w:r>
        <w:rPr>
          <w:rFonts w:eastAsia="仿宋_GB2312" w:hint="eastAsia"/>
          <w:bCs/>
          <w:sz w:val="32"/>
          <w:szCs w:val="32"/>
        </w:rPr>
        <w:t>年，规划近期为</w:t>
      </w:r>
      <w:r>
        <w:rPr>
          <w:rFonts w:eastAsia="仿宋_GB2312" w:hint="eastAsia"/>
          <w:bCs/>
          <w:sz w:val="32"/>
          <w:szCs w:val="32"/>
        </w:rPr>
        <w:t>2024</w:t>
      </w:r>
      <w:r>
        <w:rPr>
          <w:rFonts w:eastAsia="仿宋_GB2312" w:hint="eastAsia"/>
          <w:bCs/>
          <w:sz w:val="32"/>
          <w:szCs w:val="32"/>
        </w:rPr>
        <w:t>—</w:t>
      </w:r>
      <w:r>
        <w:rPr>
          <w:rFonts w:eastAsia="仿宋_GB2312" w:hint="eastAsia"/>
          <w:bCs/>
          <w:sz w:val="32"/>
          <w:szCs w:val="32"/>
        </w:rPr>
        <w:t>2027</w:t>
      </w:r>
      <w:r>
        <w:rPr>
          <w:rFonts w:eastAsia="仿宋_GB2312" w:hint="eastAsia"/>
          <w:bCs/>
          <w:sz w:val="32"/>
          <w:szCs w:val="32"/>
        </w:rPr>
        <w:t>年，规划中远期为</w:t>
      </w:r>
      <w:r>
        <w:rPr>
          <w:rFonts w:eastAsia="仿宋_GB2312" w:hint="eastAsia"/>
          <w:bCs/>
          <w:sz w:val="32"/>
          <w:szCs w:val="32"/>
        </w:rPr>
        <w:t>2028</w:t>
      </w:r>
      <w:r>
        <w:rPr>
          <w:rFonts w:eastAsia="仿宋_GB2312" w:hint="eastAsia"/>
          <w:bCs/>
          <w:sz w:val="32"/>
          <w:szCs w:val="32"/>
        </w:rPr>
        <w:t>—</w:t>
      </w:r>
      <w:r>
        <w:rPr>
          <w:rFonts w:eastAsia="仿宋_GB2312" w:hint="eastAsia"/>
          <w:bCs/>
          <w:sz w:val="32"/>
          <w:szCs w:val="32"/>
        </w:rPr>
        <w:t>2035</w:t>
      </w:r>
      <w:r>
        <w:rPr>
          <w:rFonts w:eastAsia="仿宋_GB2312" w:hint="eastAsia"/>
          <w:bCs/>
          <w:sz w:val="32"/>
          <w:szCs w:val="32"/>
        </w:rPr>
        <w:t>年。</w:t>
      </w:r>
    </w:p>
    <w:p w:rsidR="001F242B" w:rsidRDefault="006F4D69">
      <w:pPr>
        <w:numPr>
          <w:ilvl w:val="0"/>
          <w:numId w:val="1"/>
        </w:numPr>
        <w:adjustRightInd w:val="0"/>
        <w:snapToGrid w:val="0"/>
        <w:spacing w:line="360" w:lineRule="auto"/>
        <w:outlineLvl w:val="0"/>
        <w:rPr>
          <w:rFonts w:eastAsia="黑体"/>
          <w:b/>
          <w:bCs/>
          <w:sz w:val="32"/>
          <w:szCs w:val="32"/>
        </w:rPr>
      </w:pPr>
      <w:bookmarkStart w:id="27" w:name="_Toc2949"/>
      <w:bookmarkStart w:id="28" w:name="_Toc23390"/>
      <w:bookmarkStart w:id="29" w:name="_Toc14049"/>
      <w:bookmarkStart w:id="30" w:name="_Toc12077"/>
      <w:bookmarkStart w:id="31" w:name="_Toc30913"/>
      <w:bookmarkStart w:id="32" w:name="_Toc1639"/>
      <w:bookmarkStart w:id="33" w:name="_Toc8954"/>
      <w:r>
        <w:rPr>
          <w:rFonts w:eastAsia="黑体" w:hint="eastAsia"/>
          <w:b/>
          <w:bCs/>
          <w:sz w:val="32"/>
          <w:szCs w:val="32"/>
        </w:rPr>
        <w:lastRenderedPageBreak/>
        <w:t>总体要求</w:t>
      </w:r>
      <w:bookmarkEnd w:id="27"/>
      <w:bookmarkEnd w:id="28"/>
      <w:bookmarkEnd w:id="29"/>
      <w:bookmarkEnd w:id="30"/>
      <w:bookmarkEnd w:id="31"/>
      <w:bookmarkEnd w:id="32"/>
      <w:bookmarkEnd w:id="33"/>
    </w:p>
    <w:p w:rsidR="001F242B" w:rsidRDefault="006F4D69">
      <w:pPr>
        <w:numPr>
          <w:ilvl w:val="0"/>
          <w:numId w:val="2"/>
        </w:numPr>
        <w:adjustRightInd w:val="0"/>
        <w:snapToGrid w:val="0"/>
        <w:spacing w:line="360" w:lineRule="auto"/>
        <w:ind w:firstLineChars="200" w:firstLine="643"/>
        <w:outlineLvl w:val="1"/>
        <w:rPr>
          <w:rFonts w:eastAsia="楷体_GB2312"/>
          <w:b/>
          <w:bCs/>
          <w:sz w:val="32"/>
          <w:szCs w:val="32"/>
        </w:rPr>
      </w:pPr>
      <w:bookmarkStart w:id="34" w:name="_Toc24035"/>
      <w:bookmarkStart w:id="35" w:name="_Toc13342"/>
      <w:bookmarkStart w:id="36" w:name="_Toc8727"/>
      <w:bookmarkStart w:id="37" w:name="_Toc3765"/>
      <w:bookmarkStart w:id="38" w:name="_Toc28530"/>
      <w:bookmarkStart w:id="39" w:name="_Toc22963"/>
      <w:bookmarkStart w:id="40" w:name="_Toc14038"/>
      <w:r>
        <w:rPr>
          <w:rFonts w:eastAsia="楷体_GB2312" w:hint="eastAsia"/>
          <w:b/>
          <w:bCs/>
          <w:sz w:val="32"/>
          <w:szCs w:val="32"/>
        </w:rPr>
        <w:t>指导思想</w:t>
      </w:r>
      <w:bookmarkEnd w:id="34"/>
      <w:bookmarkEnd w:id="35"/>
      <w:bookmarkEnd w:id="36"/>
      <w:bookmarkEnd w:id="37"/>
      <w:bookmarkEnd w:id="38"/>
      <w:bookmarkEnd w:id="39"/>
      <w:bookmarkEnd w:id="40"/>
    </w:p>
    <w:p w:rsidR="001F242B" w:rsidRDefault="006F4D69">
      <w:pPr>
        <w:adjustRightInd w:val="0"/>
        <w:snapToGrid w:val="0"/>
        <w:spacing w:line="360" w:lineRule="auto"/>
        <w:ind w:firstLineChars="200" w:firstLine="640"/>
        <w:rPr>
          <w:rFonts w:eastAsia="仿宋_GB2312"/>
          <w:sz w:val="32"/>
          <w:szCs w:val="32"/>
        </w:rPr>
      </w:pPr>
      <w:r>
        <w:rPr>
          <w:rFonts w:eastAsia="仿宋_GB2312" w:hint="eastAsia"/>
          <w:sz w:val="32"/>
          <w:szCs w:val="32"/>
        </w:rPr>
        <w:t>以习近平新时代中国特色社会主义思想为指导，全面贯彻党的二十大及二十届三中全会精神，深入</w:t>
      </w:r>
      <w:proofErr w:type="gramStart"/>
      <w:r>
        <w:rPr>
          <w:rFonts w:eastAsia="仿宋_GB2312" w:hint="eastAsia"/>
          <w:sz w:val="32"/>
          <w:szCs w:val="32"/>
        </w:rPr>
        <w:t>践行</w:t>
      </w:r>
      <w:proofErr w:type="gramEnd"/>
      <w:r>
        <w:rPr>
          <w:rFonts w:eastAsia="仿宋_GB2312" w:hint="eastAsia"/>
          <w:sz w:val="32"/>
          <w:szCs w:val="32"/>
        </w:rPr>
        <w:t>习近平生态文明思想，切实落</w:t>
      </w:r>
      <w:proofErr w:type="gramStart"/>
      <w:r>
        <w:rPr>
          <w:rFonts w:eastAsia="仿宋_GB2312" w:hint="eastAsia"/>
          <w:sz w:val="32"/>
          <w:szCs w:val="32"/>
        </w:rPr>
        <w:t>实习近</w:t>
      </w:r>
      <w:proofErr w:type="gramEnd"/>
      <w:r>
        <w:rPr>
          <w:rFonts w:eastAsia="仿宋_GB2312" w:hint="eastAsia"/>
          <w:sz w:val="32"/>
          <w:szCs w:val="32"/>
        </w:rPr>
        <w:t>平总书记在全国生态环境保护大会上的重要讲话精神，深入</w:t>
      </w:r>
      <w:proofErr w:type="gramStart"/>
      <w:r>
        <w:rPr>
          <w:rFonts w:eastAsia="仿宋_GB2312" w:hint="eastAsia"/>
          <w:sz w:val="32"/>
          <w:szCs w:val="32"/>
        </w:rPr>
        <w:t>践行</w:t>
      </w:r>
      <w:proofErr w:type="gramEnd"/>
      <w:r>
        <w:rPr>
          <w:rFonts w:eastAsia="仿宋_GB2312" w:hint="eastAsia"/>
          <w:sz w:val="32"/>
          <w:szCs w:val="32"/>
        </w:rPr>
        <w:t>四川</w:t>
      </w:r>
      <w:r>
        <w:rPr>
          <w:rFonts w:eastAsia="仿宋_GB2312" w:hint="eastAsia"/>
          <w:sz w:val="32"/>
          <w:szCs w:val="32"/>
        </w:rPr>
        <w:t>省委十二届五次全会精神，坚定扛起省委赋予达州建设“一区</w:t>
      </w:r>
      <w:proofErr w:type="gramStart"/>
      <w:r>
        <w:rPr>
          <w:rFonts w:eastAsia="仿宋_GB2312" w:hint="eastAsia"/>
          <w:sz w:val="32"/>
          <w:szCs w:val="32"/>
        </w:rPr>
        <w:t>一</w:t>
      </w:r>
      <w:proofErr w:type="gramEnd"/>
      <w:r>
        <w:rPr>
          <w:rFonts w:eastAsia="仿宋_GB2312" w:hint="eastAsia"/>
          <w:sz w:val="32"/>
          <w:szCs w:val="32"/>
        </w:rPr>
        <w:t>枢纽</w:t>
      </w:r>
      <w:proofErr w:type="gramStart"/>
      <w:r>
        <w:rPr>
          <w:rFonts w:eastAsia="仿宋_GB2312" w:hint="eastAsia"/>
          <w:sz w:val="32"/>
          <w:szCs w:val="32"/>
        </w:rPr>
        <w:t>一</w:t>
      </w:r>
      <w:proofErr w:type="gramEnd"/>
      <w:r>
        <w:rPr>
          <w:rFonts w:eastAsia="仿宋_GB2312" w:hint="eastAsia"/>
          <w:sz w:val="32"/>
          <w:szCs w:val="32"/>
        </w:rPr>
        <w:t>中心”重大使命，以满足人民群众日益增长的优美生态环境需要为出发点，推动达州生态文明建设取得更大成效，以高品质生态环境支撑高质量发展，着力打造空间高效、经济绿色、环境优美、生态和谐、家园幸福、文化繁荣、制度完备的美丽达州样板，促进人与自然和谐共生，在新征程上奋力谱写中国式现代化的达州新篇章。</w:t>
      </w:r>
    </w:p>
    <w:p w:rsidR="001F242B" w:rsidRDefault="006F4D69">
      <w:pPr>
        <w:numPr>
          <w:ilvl w:val="0"/>
          <w:numId w:val="2"/>
        </w:numPr>
        <w:adjustRightInd w:val="0"/>
        <w:snapToGrid w:val="0"/>
        <w:spacing w:line="360" w:lineRule="auto"/>
        <w:ind w:firstLineChars="200" w:firstLine="643"/>
        <w:outlineLvl w:val="1"/>
        <w:rPr>
          <w:rFonts w:eastAsia="楷体_GB2312"/>
          <w:b/>
          <w:bCs/>
          <w:sz w:val="32"/>
          <w:szCs w:val="32"/>
        </w:rPr>
      </w:pPr>
      <w:bookmarkStart w:id="41" w:name="_Toc10746"/>
      <w:bookmarkStart w:id="42" w:name="_Toc11503"/>
      <w:bookmarkStart w:id="43" w:name="_Toc9800"/>
      <w:bookmarkStart w:id="44" w:name="_Toc11937"/>
      <w:bookmarkStart w:id="45" w:name="_Toc19778"/>
      <w:bookmarkStart w:id="46" w:name="_Toc28983"/>
      <w:bookmarkStart w:id="47" w:name="_Toc31677"/>
      <w:r>
        <w:rPr>
          <w:rFonts w:eastAsia="楷体_GB2312" w:hint="eastAsia"/>
          <w:b/>
          <w:bCs/>
          <w:sz w:val="32"/>
          <w:szCs w:val="32"/>
        </w:rPr>
        <w:t>基本原则</w:t>
      </w:r>
      <w:bookmarkEnd w:id="41"/>
      <w:bookmarkEnd w:id="42"/>
      <w:bookmarkEnd w:id="43"/>
      <w:bookmarkEnd w:id="44"/>
      <w:bookmarkEnd w:id="45"/>
      <w:bookmarkEnd w:id="46"/>
      <w:bookmarkEnd w:id="47"/>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坚持生态优先，绿色发展。</w:t>
      </w:r>
      <w:r>
        <w:rPr>
          <w:rFonts w:eastAsia="仿宋_GB2312" w:hint="eastAsia"/>
          <w:sz w:val="32"/>
          <w:szCs w:val="32"/>
        </w:rPr>
        <w:t>牢固树立绿水青山就是金山银山理念，站在人与自然和谐共生的高度谋划发展，畅通生态“高颜值”到经济“高价值”的转化路径，促进经济</w:t>
      </w:r>
      <w:r>
        <w:rPr>
          <w:rFonts w:eastAsia="仿宋_GB2312" w:hint="eastAsia"/>
          <w:sz w:val="32"/>
          <w:szCs w:val="32"/>
        </w:rPr>
        <w:t>社会全面绿色转型，推进以高品质生态环境支撑高质量发展的美丽达州发展模式。</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坚持系统谋划，综合治理。</w:t>
      </w:r>
      <w:r>
        <w:rPr>
          <w:rFonts w:eastAsia="仿宋_GB2312" w:hint="eastAsia"/>
          <w:sz w:val="32"/>
          <w:szCs w:val="32"/>
        </w:rPr>
        <w:t>树立“一盘棋”思想，统筹考虑环境要素的复杂性、生态系统的完整性、经济社会发展的可持续性，推动减</w:t>
      </w:r>
      <w:proofErr w:type="gramStart"/>
      <w:r>
        <w:rPr>
          <w:rFonts w:eastAsia="仿宋_GB2312" w:hint="eastAsia"/>
          <w:sz w:val="32"/>
          <w:szCs w:val="32"/>
        </w:rPr>
        <w:t>污与降碳</w:t>
      </w:r>
      <w:proofErr w:type="gramEnd"/>
      <w:r>
        <w:rPr>
          <w:rFonts w:eastAsia="仿宋_GB2312" w:hint="eastAsia"/>
          <w:sz w:val="32"/>
          <w:szCs w:val="32"/>
        </w:rPr>
        <w:t>协同、减排与增容并重、预防</w:t>
      </w:r>
      <w:r>
        <w:rPr>
          <w:rFonts w:eastAsia="仿宋_GB2312" w:hint="eastAsia"/>
          <w:sz w:val="32"/>
          <w:szCs w:val="32"/>
        </w:rPr>
        <w:lastRenderedPageBreak/>
        <w:t>与治理结合，深化川渝万达开地区生态环境同防共治，增强美丽达州建设的内在动力、创新活力。</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坚持因地制宜，各美其美。</w:t>
      </w:r>
      <w:r>
        <w:rPr>
          <w:rFonts w:eastAsia="仿宋_GB2312" w:hint="eastAsia"/>
          <w:sz w:val="32"/>
          <w:szCs w:val="32"/>
        </w:rPr>
        <w:t>围绕国家重大战略和重点区域，立足大巴山优美风光、巴文化深厚底蕴等特色资源，把</w:t>
      </w:r>
      <w:proofErr w:type="gramStart"/>
      <w:r>
        <w:rPr>
          <w:rFonts w:eastAsia="仿宋_GB2312" w:hint="eastAsia"/>
          <w:sz w:val="32"/>
          <w:szCs w:val="32"/>
        </w:rPr>
        <w:t>巴渠传统</w:t>
      </w:r>
      <w:proofErr w:type="gramEnd"/>
      <w:r>
        <w:rPr>
          <w:rFonts w:eastAsia="仿宋_GB2312" w:hint="eastAsia"/>
          <w:sz w:val="32"/>
          <w:szCs w:val="32"/>
        </w:rPr>
        <w:t>文化和现代文明有机融合，探索形成各美其美的实践模式，打造具有达州特色的高质量发展、高水平保护、高品质生活、高效能治理的美丽标杆样板。</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坚持多元共治，共建共享。</w:t>
      </w:r>
      <w:r>
        <w:rPr>
          <w:rFonts w:eastAsia="仿宋_GB2312" w:hint="eastAsia"/>
          <w:sz w:val="32"/>
          <w:szCs w:val="32"/>
        </w:rPr>
        <w:t>坚持以人民为中心，加强宣传引导，激发企业参与美丽建设的主动性，充分调动社会组织和公众的积极性，把建设美丽达州的目标转化为全体人民的自觉行动，形成美丽达州建设合力。</w:t>
      </w:r>
    </w:p>
    <w:p w:rsidR="001F242B" w:rsidRDefault="006F4D69">
      <w:pPr>
        <w:numPr>
          <w:ilvl w:val="0"/>
          <w:numId w:val="2"/>
        </w:numPr>
        <w:adjustRightInd w:val="0"/>
        <w:snapToGrid w:val="0"/>
        <w:spacing w:line="360" w:lineRule="auto"/>
        <w:ind w:firstLineChars="200" w:firstLine="643"/>
        <w:outlineLvl w:val="1"/>
        <w:rPr>
          <w:rFonts w:eastAsia="楷体_GB2312"/>
          <w:b/>
          <w:bCs/>
          <w:sz w:val="32"/>
          <w:szCs w:val="32"/>
        </w:rPr>
      </w:pPr>
      <w:bookmarkStart w:id="48" w:name="_Toc17131"/>
      <w:bookmarkStart w:id="49" w:name="_Toc28173"/>
      <w:bookmarkStart w:id="50" w:name="_Toc32675"/>
      <w:bookmarkStart w:id="51" w:name="_Toc7608"/>
      <w:bookmarkStart w:id="52" w:name="_Toc28584"/>
      <w:bookmarkStart w:id="53" w:name="_Toc25074"/>
      <w:bookmarkStart w:id="54" w:name="_Toc5059"/>
      <w:r>
        <w:rPr>
          <w:rFonts w:eastAsia="楷体_GB2312" w:hint="eastAsia"/>
          <w:b/>
          <w:bCs/>
          <w:sz w:val="32"/>
          <w:szCs w:val="32"/>
        </w:rPr>
        <w:t>战略定位</w:t>
      </w:r>
      <w:bookmarkEnd w:id="48"/>
      <w:bookmarkEnd w:id="49"/>
      <w:bookmarkEnd w:id="50"/>
      <w:bookmarkEnd w:id="51"/>
      <w:bookmarkEnd w:id="52"/>
      <w:bookmarkEnd w:id="53"/>
      <w:bookmarkEnd w:id="54"/>
    </w:p>
    <w:p w:rsidR="001F242B" w:rsidRDefault="006F4D69">
      <w:pPr>
        <w:adjustRightInd w:val="0"/>
        <w:snapToGrid w:val="0"/>
        <w:spacing w:line="360" w:lineRule="auto"/>
        <w:ind w:firstLineChars="200" w:firstLine="643"/>
        <w:rPr>
          <w:rFonts w:eastAsia="仿宋_GB2312"/>
          <w:color w:val="000000" w:themeColor="text1"/>
          <w:sz w:val="32"/>
          <w:szCs w:val="22"/>
        </w:rPr>
      </w:pPr>
      <w:r>
        <w:rPr>
          <w:rFonts w:eastAsia="仿宋_GB2312" w:hint="eastAsia"/>
          <w:b/>
          <w:bCs/>
          <w:color w:val="000000" w:themeColor="text1"/>
          <w:sz w:val="32"/>
          <w:szCs w:val="22"/>
        </w:rPr>
        <w:t>建设</w:t>
      </w:r>
      <w:proofErr w:type="gramStart"/>
      <w:r>
        <w:rPr>
          <w:rFonts w:eastAsia="仿宋_GB2312" w:hint="eastAsia"/>
          <w:b/>
          <w:bCs/>
          <w:color w:val="000000" w:themeColor="text1"/>
          <w:sz w:val="32"/>
          <w:szCs w:val="22"/>
        </w:rPr>
        <w:t>川渝陕绿色</w:t>
      </w:r>
      <w:proofErr w:type="gramEnd"/>
      <w:r>
        <w:rPr>
          <w:rFonts w:eastAsia="仿宋_GB2312" w:hint="eastAsia"/>
          <w:b/>
          <w:bCs/>
          <w:color w:val="000000" w:themeColor="text1"/>
          <w:sz w:val="32"/>
          <w:szCs w:val="22"/>
        </w:rPr>
        <w:t>低碳转型发展示范区。</w:t>
      </w:r>
      <w:r>
        <w:rPr>
          <w:rFonts w:eastAsia="仿宋_GB2312" w:hint="eastAsia"/>
          <w:color w:val="000000" w:themeColor="text1"/>
          <w:sz w:val="32"/>
          <w:szCs w:val="22"/>
        </w:rPr>
        <w:t>以</w:t>
      </w:r>
      <w:proofErr w:type="gramStart"/>
      <w:r>
        <w:rPr>
          <w:rFonts w:eastAsia="仿宋_GB2312" w:hint="eastAsia"/>
          <w:color w:val="000000" w:themeColor="text1"/>
          <w:sz w:val="32"/>
          <w:szCs w:val="22"/>
        </w:rPr>
        <w:t>碳达峰碳</w:t>
      </w:r>
      <w:proofErr w:type="gramEnd"/>
      <w:r>
        <w:rPr>
          <w:rFonts w:eastAsia="仿宋_GB2312" w:hint="eastAsia"/>
          <w:color w:val="000000" w:themeColor="text1"/>
          <w:sz w:val="32"/>
          <w:szCs w:val="22"/>
        </w:rPr>
        <w:t>中和战略引领绿色低碳发展，实施减</w:t>
      </w:r>
      <w:proofErr w:type="gramStart"/>
      <w:r>
        <w:rPr>
          <w:rFonts w:eastAsia="仿宋_GB2312" w:hint="eastAsia"/>
          <w:color w:val="000000" w:themeColor="text1"/>
          <w:sz w:val="32"/>
          <w:szCs w:val="22"/>
        </w:rPr>
        <w:t>污降碳</w:t>
      </w:r>
      <w:proofErr w:type="gramEnd"/>
      <w:r>
        <w:rPr>
          <w:rFonts w:eastAsia="仿宋_GB2312" w:hint="eastAsia"/>
          <w:color w:val="000000" w:themeColor="text1"/>
          <w:sz w:val="32"/>
          <w:szCs w:val="22"/>
        </w:rPr>
        <w:t>协同增效，推动</w:t>
      </w:r>
      <w:r>
        <w:rPr>
          <w:rFonts w:eastAsia="仿宋_GB2312" w:hint="eastAsia"/>
          <w:color w:val="000000" w:themeColor="text1"/>
          <w:sz w:val="32"/>
          <w:szCs w:val="22"/>
        </w:rPr>
        <w:t>产业结构、能源结构和交通运输结构调整，大力发展绿色低碳循环经济，推动形成绿色低碳生产生活方式，促进经济社会全面绿色转型，打造高质量发展、高水平保护、高品质生活的新兴绿色增长引擎标杆样板，建设全国省际交界地区绿色低碳转型发展示范区。</w:t>
      </w:r>
    </w:p>
    <w:p w:rsidR="001F242B" w:rsidRDefault="006F4D69">
      <w:pPr>
        <w:adjustRightInd w:val="0"/>
        <w:snapToGrid w:val="0"/>
        <w:spacing w:line="360" w:lineRule="auto"/>
        <w:ind w:firstLineChars="200" w:firstLine="643"/>
        <w:rPr>
          <w:rFonts w:eastAsia="仿宋_GB2312"/>
          <w:color w:val="000000" w:themeColor="text1"/>
          <w:sz w:val="32"/>
          <w:szCs w:val="22"/>
        </w:rPr>
      </w:pPr>
      <w:r>
        <w:rPr>
          <w:rFonts w:eastAsia="仿宋_GB2312" w:hint="eastAsia"/>
          <w:b/>
          <w:bCs/>
          <w:color w:val="000000" w:themeColor="text1"/>
          <w:sz w:val="32"/>
          <w:szCs w:val="22"/>
        </w:rPr>
        <w:t>建设万达开协同发展的美丽中国典范区。</w:t>
      </w:r>
      <w:r>
        <w:rPr>
          <w:rFonts w:eastAsia="仿宋_GB2312" w:hint="eastAsia"/>
          <w:color w:val="000000" w:themeColor="text1"/>
          <w:sz w:val="32"/>
          <w:szCs w:val="22"/>
        </w:rPr>
        <w:t>开展区域生态文明建设整体性谋划，创新区域环境治理联动机制，统筹山水林田湖草系统治理，</w:t>
      </w:r>
      <w:proofErr w:type="gramStart"/>
      <w:r>
        <w:rPr>
          <w:rFonts w:eastAsia="仿宋_GB2312" w:hint="eastAsia"/>
          <w:color w:val="000000" w:themeColor="text1"/>
          <w:sz w:val="32"/>
          <w:szCs w:val="22"/>
        </w:rPr>
        <w:t>推进文旅一体化</w:t>
      </w:r>
      <w:proofErr w:type="gramEnd"/>
      <w:r>
        <w:rPr>
          <w:rFonts w:eastAsia="仿宋_GB2312" w:hint="eastAsia"/>
          <w:color w:val="000000" w:themeColor="text1"/>
          <w:sz w:val="32"/>
          <w:szCs w:val="22"/>
        </w:rPr>
        <w:t>协同发展，合力推广</w:t>
      </w:r>
      <w:r>
        <w:rPr>
          <w:rFonts w:eastAsia="仿宋_GB2312" w:hint="eastAsia"/>
          <w:color w:val="000000" w:themeColor="text1"/>
          <w:sz w:val="32"/>
          <w:szCs w:val="22"/>
        </w:rPr>
        <w:lastRenderedPageBreak/>
        <w:t>绿色生产生活方式，推动区域山水秀美、</w:t>
      </w:r>
      <w:r>
        <w:rPr>
          <w:rFonts w:eastAsia="仿宋_GB2312" w:hint="eastAsia"/>
          <w:color w:val="000000" w:themeColor="text1"/>
          <w:sz w:val="32"/>
          <w:szCs w:val="22"/>
        </w:rPr>
        <w:t>天蓝地绿、幸福和谐</w:t>
      </w:r>
      <w:r>
        <w:rPr>
          <w:rFonts w:eastAsia="仿宋_GB2312" w:hint="eastAsia"/>
          <w:color w:val="000000" w:themeColor="text1"/>
          <w:sz w:val="32"/>
          <w:szCs w:val="22"/>
        </w:rPr>
        <w:t>，走出一条省际跨界美丽建设新路径，打造万达开地区协同发展的美丽中国典范区。</w:t>
      </w:r>
    </w:p>
    <w:p w:rsidR="001F242B" w:rsidRDefault="006F4D69">
      <w:pPr>
        <w:adjustRightInd w:val="0"/>
        <w:snapToGrid w:val="0"/>
        <w:spacing w:line="360" w:lineRule="auto"/>
        <w:ind w:firstLineChars="200" w:firstLine="643"/>
        <w:rPr>
          <w:rFonts w:eastAsia="仿宋_GB2312"/>
          <w:color w:val="000000" w:themeColor="text1"/>
          <w:sz w:val="32"/>
          <w:szCs w:val="22"/>
        </w:rPr>
      </w:pPr>
      <w:r>
        <w:rPr>
          <w:rFonts w:eastAsia="仿宋_GB2312" w:hint="eastAsia"/>
          <w:b/>
          <w:bCs/>
          <w:color w:val="000000" w:themeColor="text1"/>
          <w:sz w:val="32"/>
          <w:szCs w:val="22"/>
        </w:rPr>
        <w:t>建设宜</w:t>
      </w:r>
      <w:proofErr w:type="gramStart"/>
      <w:r>
        <w:rPr>
          <w:rFonts w:eastAsia="仿宋_GB2312" w:hint="eastAsia"/>
          <w:b/>
          <w:bCs/>
          <w:color w:val="000000" w:themeColor="text1"/>
          <w:sz w:val="32"/>
          <w:szCs w:val="22"/>
        </w:rPr>
        <w:t>居宜业宜</w:t>
      </w:r>
      <w:proofErr w:type="gramEnd"/>
      <w:r>
        <w:rPr>
          <w:rFonts w:eastAsia="仿宋_GB2312" w:hint="eastAsia"/>
          <w:b/>
          <w:bCs/>
          <w:color w:val="000000" w:themeColor="text1"/>
          <w:sz w:val="32"/>
          <w:szCs w:val="22"/>
        </w:rPr>
        <w:t>游的高品质美丽幸福城市。</w:t>
      </w:r>
      <w:r>
        <w:rPr>
          <w:rFonts w:eastAsia="仿宋_GB2312" w:hint="eastAsia"/>
          <w:color w:val="000000" w:themeColor="text1"/>
          <w:sz w:val="32"/>
          <w:szCs w:val="22"/>
        </w:rPr>
        <w:t>全方位推进城市有机更新，提升宜</w:t>
      </w:r>
      <w:proofErr w:type="gramStart"/>
      <w:r>
        <w:rPr>
          <w:rFonts w:eastAsia="仿宋_GB2312" w:hint="eastAsia"/>
          <w:color w:val="000000" w:themeColor="text1"/>
          <w:sz w:val="32"/>
          <w:szCs w:val="22"/>
        </w:rPr>
        <w:t>居宜业宜</w:t>
      </w:r>
      <w:proofErr w:type="gramEnd"/>
      <w:r>
        <w:rPr>
          <w:rFonts w:eastAsia="仿宋_GB2312" w:hint="eastAsia"/>
          <w:color w:val="000000" w:themeColor="text1"/>
          <w:sz w:val="32"/>
          <w:szCs w:val="22"/>
        </w:rPr>
        <w:t>游城市品质，建设更具创新活力、更加生态宜居、更加开放包容、更为安全韧性的高品质美丽幸福城市，实现城市发展更有温度、民生福祉更有质感、城乡融合更为深入，人民安居更乐业，幸福感、获得感进一步增强。</w:t>
      </w:r>
    </w:p>
    <w:p w:rsidR="001F242B" w:rsidRDefault="006F4D69">
      <w:pPr>
        <w:numPr>
          <w:ilvl w:val="0"/>
          <w:numId w:val="2"/>
        </w:numPr>
        <w:adjustRightInd w:val="0"/>
        <w:snapToGrid w:val="0"/>
        <w:spacing w:line="360" w:lineRule="auto"/>
        <w:ind w:firstLineChars="200" w:firstLine="643"/>
        <w:outlineLvl w:val="1"/>
        <w:rPr>
          <w:rFonts w:eastAsia="楷体_GB2312"/>
          <w:b/>
          <w:bCs/>
          <w:sz w:val="32"/>
          <w:szCs w:val="32"/>
        </w:rPr>
      </w:pPr>
      <w:bookmarkStart w:id="55" w:name="_Toc5646"/>
      <w:bookmarkStart w:id="56" w:name="_Toc25516"/>
      <w:bookmarkStart w:id="57" w:name="_Toc26339"/>
      <w:bookmarkStart w:id="58" w:name="_Toc1631"/>
      <w:bookmarkStart w:id="59" w:name="_Toc25291"/>
      <w:bookmarkStart w:id="60" w:name="_Toc17438"/>
      <w:bookmarkStart w:id="61" w:name="_Toc7919"/>
      <w:r>
        <w:rPr>
          <w:rFonts w:eastAsia="楷体_GB2312" w:hint="eastAsia"/>
          <w:b/>
          <w:bCs/>
          <w:sz w:val="32"/>
          <w:szCs w:val="32"/>
        </w:rPr>
        <w:t>建设目标</w:t>
      </w:r>
      <w:bookmarkEnd w:id="55"/>
      <w:bookmarkEnd w:id="56"/>
      <w:bookmarkEnd w:id="57"/>
      <w:bookmarkEnd w:id="58"/>
      <w:bookmarkEnd w:id="59"/>
      <w:bookmarkEnd w:id="60"/>
      <w:bookmarkEnd w:id="61"/>
    </w:p>
    <w:p w:rsidR="001F242B" w:rsidRDefault="006F4D69">
      <w:pPr>
        <w:adjustRightInd w:val="0"/>
        <w:snapToGrid w:val="0"/>
        <w:spacing w:line="360" w:lineRule="auto"/>
        <w:ind w:firstLineChars="200" w:firstLine="640"/>
        <w:rPr>
          <w:rFonts w:eastAsia="仿宋_GB2312"/>
          <w:color w:val="000000" w:themeColor="text1"/>
          <w:sz w:val="32"/>
          <w:szCs w:val="22"/>
        </w:rPr>
      </w:pPr>
      <w:r>
        <w:rPr>
          <w:rFonts w:eastAsia="仿宋_GB2312" w:hint="eastAsia"/>
          <w:color w:val="000000" w:themeColor="text1"/>
          <w:sz w:val="32"/>
          <w:szCs w:val="22"/>
        </w:rPr>
        <w:t>到</w:t>
      </w:r>
      <w:r>
        <w:rPr>
          <w:rFonts w:eastAsia="仿宋_GB2312" w:hint="eastAsia"/>
          <w:color w:val="000000" w:themeColor="text1"/>
          <w:sz w:val="32"/>
          <w:szCs w:val="22"/>
        </w:rPr>
        <w:t>2027</w:t>
      </w:r>
      <w:r>
        <w:rPr>
          <w:rFonts w:eastAsia="仿宋_GB2312" w:hint="eastAsia"/>
          <w:color w:val="000000" w:themeColor="text1"/>
          <w:sz w:val="32"/>
          <w:szCs w:val="22"/>
        </w:rPr>
        <w:t>年，美丽达州建设迈出重要步伐。以生态环境高水平保护促进经济高质量发展取得明显成效，绿色低碳发展深入推进，生态环境质量持续提升，生态系统服务功能不断增强，城乡人居环境明显改善，现代环境治理体系更加健全，充分彰显自然生态之美</w:t>
      </w:r>
      <w:r>
        <w:rPr>
          <w:rFonts w:eastAsia="仿宋_GB2312" w:hint="eastAsia"/>
          <w:color w:val="000000" w:themeColor="text1"/>
          <w:sz w:val="32"/>
          <w:szCs w:val="22"/>
        </w:rPr>
        <w:t>、绿色发展之美、城乡宜居之美、人文底蕴之美、区域善治之美。</w:t>
      </w:r>
    </w:p>
    <w:p w:rsidR="001F242B" w:rsidRDefault="006F4D69">
      <w:pPr>
        <w:adjustRightInd w:val="0"/>
        <w:snapToGrid w:val="0"/>
        <w:spacing w:line="360" w:lineRule="auto"/>
        <w:ind w:firstLineChars="200" w:firstLine="640"/>
        <w:rPr>
          <w:rFonts w:eastAsia="仿宋_GB2312"/>
          <w:color w:val="000000" w:themeColor="text1"/>
          <w:sz w:val="32"/>
          <w:szCs w:val="22"/>
        </w:rPr>
      </w:pPr>
      <w:r>
        <w:rPr>
          <w:rFonts w:eastAsia="仿宋_GB2312" w:hint="eastAsia"/>
          <w:color w:val="000000" w:themeColor="text1"/>
          <w:sz w:val="32"/>
          <w:szCs w:val="22"/>
        </w:rPr>
        <w:t>到</w:t>
      </w:r>
      <w:r>
        <w:rPr>
          <w:rFonts w:eastAsia="仿宋_GB2312" w:hint="eastAsia"/>
          <w:color w:val="000000" w:themeColor="text1"/>
          <w:sz w:val="32"/>
          <w:szCs w:val="22"/>
        </w:rPr>
        <w:t>2035</w:t>
      </w:r>
      <w:r>
        <w:rPr>
          <w:rFonts w:eastAsia="仿宋_GB2312" w:hint="eastAsia"/>
          <w:color w:val="000000" w:themeColor="text1"/>
          <w:sz w:val="32"/>
          <w:szCs w:val="22"/>
        </w:rPr>
        <w:t>年，美丽达州基本建成。绿色低碳生产生活方式普遍形成，碳排放达峰后稳中有降，生态环境质量根本好转，全市生态系统多样性稳定性持续性显著提升，生态环境治理体系和治理能力现代化水平大幅提高，人与自然和谐共生</w:t>
      </w:r>
      <w:r>
        <w:rPr>
          <w:rFonts w:eastAsia="仿宋_GB2312" w:hint="eastAsia"/>
          <w:color w:val="000000" w:themeColor="text1"/>
          <w:sz w:val="32"/>
          <w:szCs w:val="22"/>
        </w:rPr>
        <w:t>中国式</w:t>
      </w:r>
      <w:r>
        <w:rPr>
          <w:rFonts w:eastAsia="仿宋_GB2312" w:hint="eastAsia"/>
          <w:color w:val="000000" w:themeColor="text1"/>
          <w:sz w:val="32"/>
          <w:szCs w:val="22"/>
        </w:rPr>
        <w:t>现代化的美丽市域范例基本呈现。</w:t>
      </w:r>
    </w:p>
    <w:p w:rsidR="001F242B" w:rsidRDefault="006F4D69">
      <w:pPr>
        <w:numPr>
          <w:ilvl w:val="255"/>
          <w:numId w:val="0"/>
        </w:numPr>
        <w:adjustRightInd w:val="0"/>
        <w:snapToGrid w:val="0"/>
        <w:spacing w:line="360" w:lineRule="auto"/>
        <w:ind w:firstLineChars="200" w:firstLine="640"/>
        <w:rPr>
          <w:rFonts w:eastAsia="黑体"/>
          <w:b/>
          <w:bCs/>
          <w:sz w:val="32"/>
          <w:szCs w:val="32"/>
        </w:rPr>
      </w:pPr>
      <w:r>
        <w:rPr>
          <w:rFonts w:eastAsia="仿宋_GB2312" w:hint="eastAsia"/>
          <w:color w:val="000000" w:themeColor="text1"/>
          <w:sz w:val="32"/>
          <w:szCs w:val="22"/>
        </w:rPr>
        <w:t>展望本世纪中叶，美丽达州画卷全面铺展。生态文明建</w:t>
      </w:r>
      <w:r>
        <w:rPr>
          <w:rFonts w:eastAsia="仿宋_GB2312" w:hint="eastAsia"/>
          <w:color w:val="000000" w:themeColor="text1"/>
          <w:sz w:val="32"/>
          <w:szCs w:val="22"/>
        </w:rPr>
        <w:lastRenderedPageBreak/>
        <w:t>设全面提升，推动形成绿色发展方式和生活方式，生态环境健康优美，生态环境治理体系和治理能力现代化全面实现，人与自然和谐共生。</w:t>
      </w:r>
      <w:bookmarkStart w:id="62" w:name="_Toc5043"/>
      <w:bookmarkStart w:id="63" w:name="_Toc5429"/>
      <w:bookmarkStart w:id="64" w:name="_Toc104480009"/>
      <w:bookmarkStart w:id="65" w:name="_Toc21394"/>
      <w:bookmarkStart w:id="66" w:name="_Toc24903"/>
    </w:p>
    <w:p w:rsidR="001F242B" w:rsidRDefault="006F4D69">
      <w:pPr>
        <w:numPr>
          <w:ilvl w:val="0"/>
          <w:numId w:val="1"/>
        </w:numPr>
        <w:adjustRightInd w:val="0"/>
        <w:snapToGrid w:val="0"/>
        <w:spacing w:line="360" w:lineRule="auto"/>
        <w:outlineLvl w:val="0"/>
        <w:rPr>
          <w:rFonts w:eastAsia="黑体"/>
          <w:b/>
          <w:bCs/>
          <w:sz w:val="32"/>
          <w:szCs w:val="32"/>
        </w:rPr>
      </w:pPr>
      <w:bookmarkStart w:id="67" w:name="_Toc11662"/>
      <w:bookmarkStart w:id="68" w:name="_Toc2416"/>
      <w:bookmarkStart w:id="69" w:name="_Toc11617"/>
      <w:bookmarkEnd w:id="62"/>
      <w:bookmarkEnd w:id="63"/>
      <w:bookmarkEnd w:id="64"/>
      <w:bookmarkEnd w:id="65"/>
      <w:bookmarkEnd w:id="66"/>
      <w:r>
        <w:rPr>
          <w:rFonts w:eastAsia="黑体" w:hint="eastAsia"/>
          <w:b/>
          <w:bCs/>
          <w:sz w:val="32"/>
          <w:szCs w:val="32"/>
        </w:rPr>
        <w:t>构建集约高效绿色的空间格局</w:t>
      </w:r>
      <w:bookmarkEnd w:id="67"/>
      <w:bookmarkEnd w:id="68"/>
      <w:bookmarkEnd w:id="69"/>
    </w:p>
    <w:p w:rsidR="001F242B" w:rsidRDefault="006F4D69">
      <w:pPr>
        <w:adjustRightInd w:val="0"/>
        <w:snapToGrid w:val="0"/>
        <w:spacing w:line="360" w:lineRule="auto"/>
        <w:ind w:firstLineChars="200" w:firstLine="640"/>
        <w:rPr>
          <w:rFonts w:eastAsia="仿宋_GB2312"/>
          <w:color w:val="000000" w:themeColor="text1"/>
          <w:sz w:val="32"/>
          <w:szCs w:val="22"/>
        </w:rPr>
      </w:pPr>
      <w:r>
        <w:rPr>
          <w:rFonts w:eastAsia="仿宋_GB2312" w:hint="eastAsia"/>
          <w:color w:val="000000" w:themeColor="text1"/>
          <w:sz w:val="32"/>
          <w:szCs w:val="22"/>
        </w:rPr>
        <w:t>打造集约高效的三生空间，强化生态功能，深化城市更新。优化空间保护和开发格局，加强边界与用途管控，落实生态环境分区管控。</w:t>
      </w:r>
    </w:p>
    <w:p w:rsidR="001F242B" w:rsidRDefault="006F4D69">
      <w:pPr>
        <w:numPr>
          <w:ilvl w:val="0"/>
          <w:numId w:val="3"/>
        </w:numPr>
        <w:adjustRightInd w:val="0"/>
        <w:snapToGrid w:val="0"/>
        <w:spacing w:line="360" w:lineRule="auto"/>
        <w:ind w:firstLineChars="200" w:firstLine="643"/>
        <w:outlineLvl w:val="1"/>
        <w:rPr>
          <w:rFonts w:eastAsia="仿宋_GB2312"/>
          <w:b/>
          <w:bCs/>
          <w:sz w:val="32"/>
          <w:szCs w:val="32"/>
        </w:rPr>
      </w:pPr>
      <w:bookmarkStart w:id="70" w:name="_Toc28912"/>
      <w:bookmarkStart w:id="71" w:name="_Toc21959"/>
      <w:bookmarkStart w:id="72" w:name="_Toc19534"/>
      <w:bookmarkStart w:id="73" w:name="_Toc3442"/>
      <w:bookmarkStart w:id="74" w:name="_Toc28446"/>
      <w:bookmarkStart w:id="75" w:name="_Toc1595"/>
      <w:bookmarkStart w:id="76" w:name="_Toc31709"/>
      <w:r>
        <w:rPr>
          <w:rFonts w:eastAsia="楷体_GB2312"/>
          <w:b/>
          <w:bCs/>
          <w:sz w:val="32"/>
          <w:szCs w:val="32"/>
        </w:rPr>
        <w:t>打造集约高效空间</w:t>
      </w:r>
      <w:bookmarkEnd w:id="70"/>
      <w:bookmarkEnd w:id="71"/>
      <w:bookmarkEnd w:id="72"/>
      <w:bookmarkEnd w:id="73"/>
      <w:bookmarkEnd w:id="74"/>
      <w:bookmarkEnd w:id="75"/>
      <w:bookmarkEnd w:id="76"/>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塑造和谐与共生态空间。</w:t>
      </w:r>
      <w:r>
        <w:rPr>
          <w:rFonts w:eastAsia="仿宋_GB2312" w:hint="eastAsia"/>
          <w:sz w:val="32"/>
          <w:szCs w:val="32"/>
        </w:rPr>
        <w:t>保护渠江、州河两条生态蓝廊，保障珍稀水生生物生境。</w:t>
      </w:r>
      <w:r>
        <w:rPr>
          <w:rFonts w:eastAsia="仿宋_GB2312" w:hint="eastAsia"/>
          <w:color w:val="000000"/>
          <w:sz w:val="32"/>
          <w:szCs w:val="32"/>
        </w:rPr>
        <w:t>以大巴山红叶为重点，围绕盆周山地实施保护性景观开发，结合人文景观，打造精品生态文化廊道。</w:t>
      </w:r>
      <w:r>
        <w:rPr>
          <w:rFonts w:eastAsia="仿宋_GB2312" w:hint="eastAsia"/>
          <w:sz w:val="32"/>
          <w:szCs w:val="32"/>
        </w:rPr>
        <w:t>以万源市为重点，加强生态工程建设，提高水源涵养、水土保持和生物多样性保护等生态功能。</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建设绿色高质生产空间。</w:t>
      </w:r>
      <w:r>
        <w:rPr>
          <w:rFonts w:eastAsia="仿宋_GB2312" w:hint="eastAsia"/>
          <w:sz w:val="32"/>
          <w:szCs w:val="32"/>
        </w:rPr>
        <w:t>以通川区、达川区为重点开发区域，加快推进中心城市发展，优化城市空间布局，重点发展清洁能源、农产品加工业。推</w:t>
      </w:r>
      <w:r>
        <w:rPr>
          <w:rFonts w:eastAsia="仿宋_GB2312" w:hint="eastAsia"/>
          <w:sz w:val="32"/>
          <w:szCs w:val="32"/>
        </w:rPr>
        <w:t>进城市工业企业退城入园，支持高层级开发区整合区位邻近、规模小和布局散的园区。</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营造优质靓丽生活空间。</w:t>
      </w:r>
      <w:r>
        <w:rPr>
          <w:rFonts w:eastAsia="仿宋_GB2312" w:hint="eastAsia"/>
          <w:sz w:val="32"/>
          <w:szCs w:val="32"/>
        </w:rPr>
        <w:t>建设川东北两翼绿色生态城市组群，加强自然山体及原生地貌保护，推动嘉陵江、渠江水岸共治，打造山水城相融的区域一体化城市群。促进</w:t>
      </w:r>
      <w:proofErr w:type="gramStart"/>
      <w:r>
        <w:rPr>
          <w:rFonts w:eastAsia="仿宋_GB2312" w:hint="eastAsia"/>
          <w:sz w:val="32"/>
          <w:szCs w:val="32"/>
        </w:rPr>
        <w:t>产城融合</w:t>
      </w:r>
      <w:proofErr w:type="gramEnd"/>
      <w:r>
        <w:rPr>
          <w:rFonts w:eastAsia="仿宋_GB2312" w:hint="eastAsia"/>
          <w:sz w:val="32"/>
          <w:szCs w:val="32"/>
        </w:rPr>
        <w:t>型园区提升园区品质，向城市综合功能区升级。</w:t>
      </w:r>
    </w:p>
    <w:p w:rsidR="001F242B" w:rsidRDefault="006F4D69">
      <w:pPr>
        <w:numPr>
          <w:ilvl w:val="0"/>
          <w:numId w:val="3"/>
        </w:numPr>
        <w:adjustRightInd w:val="0"/>
        <w:snapToGrid w:val="0"/>
        <w:spacing w:line="360" w:lineRule="auto"/>
        <w:ind w:firstLineChars="200" w:firstLine="643"/>
        <w:outlineLvl w:val="1"/>
        <w:rPr>
          <w:rFonts w:eastAsia="楷体_GB2312"/>
          <w:b/>
          <w:bCs/>
          <w:sz w:val="32"/>
          <w:szCs w:val="32"/>
        </w:rPr>
      </w:pPr>
      <w:bookmarkStart w:id="77" w:name="_Toc18156"/>
      <w:bookmarkStart w:id="78" w:name="_Toc32292"/>
      <w:bookmarkStart w:id="79" w:name="_Toc13951"/>
      <w:bookmarkStart w:id="80" w:name="_Toc4963"/>
      <w:bookmarkStart w:id="81" w:name="_Toc10289"/>
      <w:bookmarkStart w:id="82" w:name="_Toc4101"/>
      <w:bookmarkStart w:id="83" w:name="_Toc26673"/>
      <w:r>
        <w:rPr>
          <w:rFonts w:eastAsia="楷体_GB2312" w:hint="eastAsia"/>
          <w:b/>
          <w:bCs/>
          <w:sz w:val="32"/>
          <w:szCs w:val="32"/>
        </w:rPr>
        <w:t>严格市</w:t>
      </w:r>
      <w:proofErr w:type="gramStart"/>
      <w:r>
        <w:rPr>
          <w:rFonts w:eastAsia="楷体_GB2312" w:hint="eastAsia"/>
          <w:b/>
          <w:bCs/>
          <w:sz w:val="32"/>
          <w:szCs w:val="32"/>
        </w:rPr>
        <w:t>域空间</w:t>
      </w:r>
      <w:proofErr w:type="gramEnd"/>
      <w:r>
        <w:rPr>
          <w:rFonts w:eastAsia="楷体_GB2312" w:hint="eastAsia"/>
          <w:b/>
          <w:bCs/>
          <w:sz w:val="32"/>
          <w:szCs w:val="32"/>
        </w:rPr>
        <w:t>开发保护</w:t>
      </w:r>
      <w:bookmarkEnd w:id="77"/>
      <w:bookmarkEnd w:id="78"/>
      <w:bookmarkEnd w:id="79"/>
      <w:bookmarkEnd w:id="80"/>
      <w:bookmarkEnd w:id="81"/>
      <w:bookmarkEnd w:id="82"/>
      <w:bookmarkEnd w:id="83"/>
    </w:p>
    <w:p w:rsidR="001F242B" w:rsidRDefault="006F4D69">
      <w:pPr>
        <w:adjustRightInd w:val="0"/>
        <w:snapToGrid w:val="0"/>
        <w:spacing w:line="360" w:lineRule="auto"/>
        <w:ind w:firstLineChars="200" w:firstLine="643"/>
        <w:rPr>
          <w:rFonts w:eastAsia="仿宋_GB2312"/>
          <w:b/>
          <w:bCs/>
          <w:sz w:val="32"/>
          <w:szCs w:val="32"/>
        </w:rPr>
      </w:pPr>
      <w:r>
        <w:rPr>
          <w:rFonts w:eastAsia="仿宋_GB2312" w:hint="eastAsia"/>
          <w:b/>
          <w:bCs/>
          <w:sz w:val="32"/>
          <w:szCs w:val="32"/>
        </w:rPr>
        <w:lastRenderedPageBreak/>
        <w:t>深入实施主体功能区战略。</w:t>
      </w:r>
      <w:r>
        <w:rPr>
          <w:rFonts w:eastAsia="仿宋_GB2312" w:hint="eastAsia"/>
          <w:color w:val="000000"/>
          <w:sz w:val="32"/>
          <w:szCs w:val="32"/>
        </w:rPr>
        <w:t>推进大巴山区生物多样性重点生态功能区建设，加强森林、河湖湿地保护和脆弱生态区修复</w:t>
      </w:r>
      <w:r>
        <w:rPr>
          <w:rFonts w:eastAsia="仿宋_GB2312" w:hint="eastAsia"/>
          <w:sz w:val="32"/>
          <w:szCs w:val="32"/>
        </w:rPr>
        <w:t>，</w:t>
      </w:r>
      <w:r>
        <w:rPr>
          <w:rFonts w:ascii="仿宋_GB2312" w:eastAsia="仿宋_GB2312" w:hAnsi="仿宋_GB2312" w:cs="仿宋_GB2312" w:hint="eastAsia"/>
          <w:color w:val="000000" w:themeColor="text1"/>
          <w:sz w:val="32"/>
          <w:szCs w:val="32"/>
        </w:rPr>
        <w:t>着力解决石质荒漠化（石漠化）、水土流失等重点生态问题，</w:t>
      </w:r>
      <w:r>
        <w:rPr>
          <w:rFonts w:eastAsia="仿宋_GB2312" w:hint="eastAsia"/>
          <w:sz w:val="32"/>
          <w:szCs w:val="32"/>
        </w:rPr>
        <w:t>强化农业空间保护利用，夯实粮食安全基础。</w:t>
      </w:r>
    </w:p>
    <w:p w:rsidR="001F242B" w:rsidRDefault="006F4D69">
      <w:pPr>
        <w:adjustRightInd w:val="0"/>
        <w:snapToGrid w:val="0"/>
        <w:spacing w:line="360" w:lineRule="auto"/>
        <w:ind w:firstLineChars="200" w:firstLine="643"/>
        <w:rPr>
          <w:rFonts w:eastAsia="仿宋_GB2312"/>
          <w:b/>
          <w:bCs/>
          <w:sz w:val="32"/>
          <w:szCs w:val="32"/>
        </w:rPr>
      </w:pPr>
      <w:r>
        <w:rPr>
          <w:rFonts w:eastAsia="仿宋_GB2312" w:hint="eastAsia"/>
          <w:b/>
          <w:bCs/>
          <w:sz w:val="32"/>
          <w:szCs w:val="32"/>
        </w:rPr>
        <w:t>加强空间边界与用途管控。</w:t>
      </w:r>
      <w:r>
        <w:rPr>
          <w:rFonts w:eastAsia="仿宋_GB2312" w:hint="eastAsia"/>
          <w:sz w:val="32"/>
          <w:szCs w:val="32"/>
        </w:rPr>
        <w:t>加强</w:t>
      </w:r>
      <w:r>
        <w:rPr>
          <w:rFonts w:eastAsia="仿宋_GB2312" w:hint="eastAsia"/>
          <w:sz w:val="32"/>
          <w:szCs w:val="32"/>
        </w:rPr>
        <w:t>生态保护</w:t>
      </w:r>
      <w:r>
        <w:rPr>
          <w:rFonts w:eastAsia="仿宋_GB2312" w:hint="eastAsia"/>
          <w:sz w:val="32"/>
          <w:szCs w:val="32"/>
        </w:rPr>
        <w:t>红线区</w:t>
      </w:r>
      <w:r>
        <w:rPr>
          <w:rFonts w:eastAsia="仿宋_GB2312" w:hint="eastAsia"/>
          <w:sz w:val="32"/>
          <w:szCs w:val="32"/>
        </w:rPr>
        <w:t>的</w:t>
      </w:r>
      <w:r>
        <w:rPr>
          <w:rFonts w:eastAsia="仿宋_GB2312" w:hint="eastAsia"/>
          <w:sz w:val="32"/>
          <w:szCs w:val="32"/>
        </w:rPr>
        <w:t>生态保护与修复，优先保护良好生态系统和重要物种栖息地，提高生态系统的完整性和连通性，加大生态保护红线监管力度。</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落实生态环境分区管控。</w:t>
      </w:r>
      <w:r>
        <w:rPr>
          <w:rFonts w:eastAsia="仿宋_GB2312" w:hint="eastAsia"/>
          <w:sz w:val="32"/>
          <w:szCs w:val="32"/>
        </w:rPr>
        <w:t>加强分区管</w:t>
      </w:r>
      <w:proofErr w:type="gramStart"/>
      <w:r>
        <w:rPr>
          <w:rFonts w:eastAsia="仿宋_GB2312" w:hint="eastAsia"/>
          <w:sz w:val="32"/>
          <w:szCs w:val="32"/>
        </w:rPr>
        <w:t>控成果</w:t>
      </w:r>
      <w:proofErr w:type="gramEnd"/>
      <w:r>
        <w:rPr>
          <w:rFonts w:eastAsia="仿宋_GB2312" w:hint="eastAsia"/>
          <w:sz w:val="32"/>
          <w:szCs w:val="32"/>
        </w:rPr>
        <w:t>在生态、水、大气、土壤等要素环境管理中的应用。将分区管</w:t>
      </w:r>
      <w:proofErr w:type="gramStart"/>
      <w:r>
        <w:rPr>
          <w:rFonts w:eastAsia="仿宋_GB2312" w:hint="eastAsia"/>
          <w:sz w:val="32"/>
          <w:szCs w:val="32"/>
        </w:rPr>
        <w:t>控成果</w:t>
      </w:r>
      <w:proofErr w:type="gramEnd"/>
      <w:r>
        <w:rPr>
          <w:rFonts w:eastAsia="仿宋_GB2312" w:hint="eastAsia"/>
          <w:sz w:val="32"/>
          <w:szCs w:val="32"/>
        </w:rPr>
        <w:t>运用于国土空间、产业准入、结构调整等各领域，切实推动分区管</w:t>
      </w:r>
      <w:proofErr w:type="gramStart"/>
      <w:r>
        <w:rPr>
          <w:rFonts w:eastAsia="仿宋_GB2312" w:hint="eastAsia"/>
          <w:sz w:val="32"/>
          <w:szCs w:val="32"/>
        </w:rPr>
        <w:t>控成果</w:t>
      </w:r>
      <w:proofErr w:type="gramEnd"/>
      <w:r>
        <w:rPr>
          <w:rFonts w:eastAsia="仿宋_GB2312" w:hint="eastAsia"/>
          <w:sz w:val="32"/>
          <w:szCs w:val="32"/>
        </w:rPr>
        <w:t>的落地应用。</w:t>
      </w:r>
    </w:p>
    <w:p w:rsidR="001F242B" w:rsidRDefault="006F4D69">
      <w:pPr>
        <w:numPr>
          <w:ilvl w:val="0"/>
          <w:numId w:val="3"/>
        </w:numPr>
        <w:adjustRightInd w:val="0"/>
        <w:snapToGrid w:val="0"/>
        <w:spacing w:line="360" w:lineRule="auto"/>
        <w:ind w:firstLineChars="200" w:firstLine="643"/>
        <w:outlineLvl w:val="1"/>
        <w:rPr>
          <w:rFonts w:eastAsia="楷体_GB2312"/>
          <w:b/>
          <w:bCs/>
          <w:sz w:val="32"/>
          <w:szCs w:val="32"/>
        </w:rPr>
      </w:pPr>
      <w:bookmarkStart w:id="84" w:name="_Toc23762"/>
      <w:bookmarkStart w:id="85" w:name="_Toc4650"/>
      <w:r>
        <w:rPr>
          <w:rFonts w:eastAsia="楷体_GB2312" w:hint="eastAsia"/>
          <w:b/>
          <w:bCs/>
          <w:sz w:val="32"/>
          <w:szCs w:val="32"/>
        </w:rPr>
        <w:t>深化区域互联互通</w:t>
      </w:r>
      <w:bookmarkEnd w:id="84"/>
      <w:bookmarkEnd w:id="85"/>
    </w:p>
    <w:p w:rsidR="001F242B" w:rsidRDefault="006F4D69">
      <w:pPr>
        <w:adjustRightInd w:val="0"/>
        <w:snapToGrid w:val="0"/>
        <w:spacing w:line="360" w:lineRule="auto"/>
        <w:ind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联动提升域内发展整体效率。</w:t>
      </w:r>
      <w:r>
        <w:rPr>
          <w:rFonts w:ascii="仿宋_GB2312" w:eastAsia="仿宋_GB2312" w:hAnsi="仿宋_GB2312" w:cs="仿宋_GB2312" w:hint="eastAsia"/>
          <w:color w:val="000000" w:themeColor="text1"/>
          <w:sz w:val="32"/>
          <w:szCs w:val="32"/>
        </w:rPr>
        <w:t>推动东部经开区与开江加强产业合作，协同发展高端装备制造、</w:t>
      </w:r>
      <w:proofErr w:type="gramStart"/>
      <w:r>
        <w:rPr>
          <w:rFonts w:ascii="仿宋_GB2312" w:eastAsia="仿宋_GB2312" w:hAnsi="仿宋_GB2312" w:cs="仿宋_GB2312" w:hint="eastAsia"/>
          <w:color w:val="000000" w:themeColor="text1"/>
          <w:sz w:val="32"/>
          <w:szCs w:val="32"/>
        </w:rPr>
        <w:t>锂钾新材料</w:t>
      </w:r>
      <w:proofErr w:type="gramEnd"/>
      <w:r>
        <w:rPr>
          <w:rFonts w:ascii="仿宋_GB2312" w:eastAsia="仿宋_GB2312" w:hAnsi="仿宋_GB2312" w:cs="仿宋_GB2312" w:hint="eastAsia"/>
          <w:color w:val="000000" w:themeColor="text1"/>
          <w:sz w:val="32"/>
          <w:szCs w:val="32"/>
        </w:rPr>
        <w:t>等中下游产业链条，力争将东部经开区（开江组团）纳入全市</w:t>
      </w:r>
      <w:proofErr w:type="gramStart"/>
      <w:r>
        <w:rPr>
          <w:rFonts w:ascii="仿宋_GB2312" w:eastAsia="仿宋_GB2312" w:hAnsi="仿宋_GB2312" w:cs="仿宋_GB2312" w:hint="eastAsia"/>
          <w:color w:val="000000" w:themeColor="text1"/>
          <w:sz w:val="32"/>
          <w:szCs w:val="32"/>
        </w:rPr>
        <w:t>锂钾产业</w:t>
      </w:r>
      <w:proofErr w:type="gramEnd"/>
      <w:r>
        <w:rPr>
          <w:rFonts w:ascii="仿宋_GB2312" w:eastAsia="仿宋_GB2312" w:hAnsi="仿宋_GB2312" w:cs="仿宋_GB2312" w:hint="eastAsia"/>
          <w:color w:val="000000" w:themeColor="text1"/>
          <w:sz w:val="32"/>
          <w:szCs w:val="32"/>
        </w:rPr>
        <w:t>总体布局</w:t>
      </w:r>
      <w:r>
        <w:rPr>
          <w:rFonts w:ascii="仿宋_GB2312" w:eastAsia="仿宋_GB2312" w:hAnsi="仿宋_GB2312" w:cs="仿宋_GB2312" w:hint="eastAsia"/>
          <w:color w:val="000000" w:themeColor="text1"/>
          <w:sz w:val="32"/>
          <w:szCs w:val="32"/>
        </w:rPr>
        <w:t>体系。共建明月山绿色发展示范带、明月江</w:t>
      </w:r>
      <w:proofErr w:type="gramStart"/>
      <w:r>
        <w:rPr>
          <w:rFonts w:ascii="仿宋_GB2312" w:eastAsia="仿宋_GB2312" w:hAnsi="仿宋_GB2312" w:cs="仿宋_GB2312" w:hint="eastAsia"/>
          <w:color w:val="000000" w:themeColor="text1"/>
          <w:sz w:val="32"/>
          <w:szCs w:val="32"/>
        </w:rPr>
        <w:t>文旅发展</w:t>
      </w:r>
      <w:proofErr w:type="gramEnd"/>
      <w:r>
        <w:rPr>
          <w:rFonts w:ascii="仿宋_GB2312" w:eastAsia="仿宋_GB2312" w:hAnsi="仿宋_GB2312" w:cs="仿宋_GB2312" w:hint="eastAsia"/>
          <w:color w:val="000000" w:themeColor="text1"/>
          <w:sz w:val="32"/>
          <w:szCs w:val="32"/>
        </w:rPr>
        <w:t>走廊。</w:t>
      </w:r>
    </w:p>
    <w:p w:rsidR="001F242B" w:rsidRDefault="006F4D69">
      <w:pPr>
        <w:adjustRightInd w:val="0"/>
        <w:snapToGrid w:val="0"/>
        <w:spacing w:line="360" w:lineRule="auto"/>
        <w:ind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塑造域外跨界协同发展新优势。</w:t>
      </w:r>
      <w:r>
        <w:rPr>
          <w:rFonts w:ascii="仿宋_GB2312" w:eastAsia="仿宋_GB2312" w:hAnsi="仿宋_GB2312" w:cs="仿宋_GB2312" w:hint="eastAsia"/>
          <w:color w:val="000000" w:themeColor="text1"/>
          <w:sz w:val="32"/>
          <w:szCs w:val="32"/>
        </w:rPr>
        <w:t>深入推进大竹川渝合作示范区建设，</w:t>
      </w:r>
      <w:r>
        <w:rPr>
          <w:rFonts w:ascii="仿宋_GB2312" w:eastAsia="仿宋_GB2312" w:hAnsi="仿宋_GB2312" w:cs="仿宋_GB2312" w:hint="eastAsia"/>
          <w:color w:val="000000" w:themeColor="text1"/>
          <w:sz w:val="32"/>
          <w:szCs w:val="32"/>
        </w:rPr>
        <w:t>协同建设</w:t>
      </w:r>
      <w:proofErr w:type="gramStart"/>
      <w:r>
        <w:rPr>
          <w:rFonts w:ascii="仿宋_GB2312" w:eastAsia="仿宋_GB2312" w:hAnsi="仿宋_GB2312" w:cs="仿宋_GB2312" w:hint="eastAsia"/>
          <w:color w:val="000000" w:themeColor="text1"/>
          <w:sz w:val="32"/>
          <w:szCs w:val="32"/>
        </w:rPr>
        <w:t>嘉陵江—渠江</w:t>
      </w:r>
      <w:proofErr w:type="gramEnd"/>
      <w:r>
        <w:rPr>
          <w:rFonts w:ascii="仿宋_GB2312" w:eastAsia="仿宋_GB2312" w:hAnsi="仿宋_GB2312" w:cs="仿宋_GB2312" w:hint="eastAsia"/>
          <w:color w:val="000000" w:themeColor="text1"/>
          <w:sz w:val="32"/>
          <w:szCs w:val="32"/>
        </w:rPr>
        <w:t>绿色生态经济带，联动广元、巴中、城口，协同提升</w:t>
      </w:r>
      <w:proofErr w:type="gramStart"/>
      <w:r>
        <w:rPr>
          <w:rFonts w:ascii="仿宋_GB2312" w:eastAsia="仿宋_GB2312" w:hAnsi="仿宋_GB2312" w:cs="仿宋_GB2312" w:hint="eastAsia"/>
          <w:color w:val="000000" w:themeColor="text1"/>
          <w:sz w:val="32"/>
          <w:szCs w:val="32"/>
        </w:rPr>
        <w:t>米仓山</w:t>
      </w:r>
      <w:proofErr w:type="gramEnd"/>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大巴山生态屏障。加快建设万达开</w:t>
      </w:r>
      <w:proofErr w:type="gramStart"/>
      <w:r>
        <w:rPr>
          <w:rFonts w:ascii="仿宋_GB2312" w:eastAsia="仿宋_GB2312" w:hAnsi="仿宋_GB2312" w:cs="仿宋_GB2312" w:hint="eastAsia"/>
          <w:color w:val="000000" w:themeColor="text1"/>
          <w:sz w:val="32"/>
          <w:szCs w:val="32"/>
        </w:rPr>
        <w:t>天然气锂钾综合利用</w:t>
      </w:r>
      <w:proofErr w:type="gramEnd"/>
      <w:r>
        <w:rPr>
          <w:rFonts w:ascii="仿宋_GB2312" w:eastAsia="仿宋_GB2312" w:hAnsi="仿宋_GB2312" w:cs="仿宋_GB2312" w:hint="eastAsia"/>
          <w:color w:val="000000" w:themeColor="text1"/>
          <w:sz w:val="32"/>
          <w:szCs w:val="32"/>
        </w:rPr>
        <w:t>集聚区，推动万达开毗邻地区共建乡村振兴示范区。</w:t>
      </w:r>
    </w:p>
    <w:p w:rsidR="001F242B" w:rsidRDefault="006F4D69">
      <w:pPr>
        <w:numPr>
          <w:ilvl w:val="0"/>
          <w:numId w:val="1"/>
        </w:numPr>
        <w:adjustRightInd w:val="0"/>
        <w:snapToGrid w:val="0"/>
        <w:spacing w:line="360" w:lineRule="auto"/>
        <w:outlineLvl w:val="0"/>
        <w:rPr>
          <w:rFonts w:eastAsia="黑体"/>
          <w:b/>
          <w:bCs/>
          <w:sz w:val="32"/>
          <w:szCs w:val="32"/>
        </w:rPr>
      </w:pPr>
      <w:bookmarkStart w:id="86" w:name="_Toc18661"/>
      <w:bookmarkStart w:id="87" w:name="_Toc210"/>
      <w:bookmarkStart w:id="88" w:name="_Toc30039"/>
      <w:bookmarkStart w:id="89" w:name="_Toc13123"/>
      <w:bookmarkStart w:id="90" w:name="_Toc4269"/>
      <w:bookmarkStart w:id="91" w:name="_Toc27624"/>
      <w:bookmarkStart w:id="92" w:name="_Toc23133"/>
      <w:r>
        <w:rPr>
          <w:rFonts w:eastAsia="黑体" w:hint="eastAsia"/>
          <w:b/>
          <w:bCs/>
          <w:sz w:val="32"/>
          <w:szCs w:val="32"/>
        </w:rPr>
        <w:lastRenderedPageBreak/>
        <w:t>发展低碳循环高效的绿色经济</w:t>
      </w:r>
      <w:bookmarkEnd w:id="86"/>
      <w:bookmarkEnd w:id="87"/>
      <w:bookmarkEnd w:id="88"/>
    </w:p>
    <w:p w:rsidR="001F242B" w:rsidRDefault="006F4D69">
      <w:pPr>
        <w:adjustRightInd w:val="0"/>
        <w:snapToGrid w:val="0"/>
        <w:spacing w:line="360" w:lineRule="auto"/>
        <w:ind w:firstLineChars="200" w:firstLine="640"/>
        <w:rPr>
          <w:rFonts w:eastAsia="仿宋_GB2312"/>
          <w:sz w:val="32"/>
          <w:szCs w:val="32"/>
        </w:rPr>
      </w:pPr>
      <w:r>
        <w:rPr>
          <w:rFonts w:eastAsia="仿宋_GB2312" w:hint="eastAsia"/>
          <w:sz w:val="32"/>
          <w:szCs w:val="32"/>
        </w:rPr>
        <w:t>锚定“双碳”目标强化绿色引领，全面推进重点领域减</w:t>
      </w:r>
      <w:proofErr w:type="gramStart"/>
      <w:r>
        <w:rPr>
          <w:rFonts w:eastAsia="仿宋_GB2312" w:hint="eastAsia"/>
          <w:sz w:val="32"/>
          <w:szCs w:val="32"/>
        </w:rPr>
        <w:t>污降碳</w:t>
      </w:r>
      <w:proofErr w:type="gramEnd"/>
      <w:r>
        <w:rPr>
          <w:rFonts w:eastAsia="仿宋_GB2312" w:hint="eastAsia"/>
          <w:sz w:val="32"/>
          <w:szCs w:val="32"/>
        </w:rPr>
        <w:t>协同增效，推动发展方式全面绿色转型，全方位优化调整产业、能源和交通结构，加快</w:t>
      </w:r>
      <w:r>
        <w:rPr>
          <w:rFonts w:eastAsia="仿宋_GB2312" w:hint="eastAsia"/>
          <w:sz w:val="32"/>
          <w:szCs w:val="32"/>
        </w:rPr>
        <w:t>发展</w:t>
      </w:r>
      <w:r>
        <w:rPr>
          <w:rFonts w:eastAsia="仿宋_GB2312" w:hint="eastAsia"/>
          <w:sz w:val="32"/>
          <w:szCs w:val="32"/>
        </w:rPr>
        <w:t>绿色低碳循环的美丽绿色经济。</w:t>
      </w:r>
    </w:p>
    <w:p w:rsidR="001F242B" w:rsidRDefault="006F4D69">
      <w:pPr>
        <w:numPr>
          <w:ilvl w:val="0"/>
          <w:numId w:val="4"/>
        </w:numPr>
        <w:adjustRightInd w:val="0"/>
        <w:snapToGrid w:val="0"/>
        <w:spacing w:line="360" w:lineRule="auto"/>
        <w:ind w:firstLine="643"/>
        <w:outlineLvl w:val="1"/>
        <w:rPr>
          <w:rFonts w:eastAsia="楷体_GB2312"/>
          <w:b/>
          <w:bCs/>
          <w:sz w:val="32"/>
          <w:szCs w:val="32"/>
        </w:rPr>
      </w:pPr>
      <w:bookmarkStart w:id="93" w:name="_Toc23356"/>
      <w:bookmarkStart w:id="94" w:name="_Toc32328"/>
      <w:bookmarkStart w:id="95" w:name="_Toc24248"/>
      <w:r>
        <w:rPr>
          <w:rFonts w:eastAsia="楷体_GB2312"/>
          <w:b/>
          <w:bCs/>
          <w:sz w:val="32"/>
          <w:szCs w:val="32"/>
        </w:rPr>
        <w:t>“</w:t>
      </w:r>
      <w:r>
        <w:rPr>
          <w:rFonts w:eastAsia="楷体_GB2312"/>
          <w:b/>
          <w:bCs/>
          <w:sz w:val="32"/>
          <w:szCs w:val="32"/>
        </w:rPr>
        <w:t>双碳</w:t>
      </w:r>
      <w:r>
        <w:rPr>
          <w:rFonts w:eastAsia="楷体_GB2312"/>
          <w:b/>
          <w:bCs/>
          <w:sz w:val="32"/>
          <w:szCs w:val="32"/>
        </w:rPr>
        <w:t>”</w:t>
      </w:r>
      <w:r>
        <w:rPr>
          <w:rFonts w:eastAsia="楷体_GB2312" w:hint="eastAsia"/>
          <w:b/>
          <w:bCs/>
          <w:sz w:val="32"/>
          <w:szCs w:val="32"/>
        </w:rPr>
        <w:t>目标</w:t>
      </w:r>
      <w:r>
        <w:rPr>
          <w:rFonts w:eastAsia="楷体_GB2312"/>
          <w:b/>
          <w:bCs/>
          <w:sz w:val="32"/>
          <w:szCs w:val="32"/>
        </w:rPr>
        <w:t>引领绿色发展</w:t>
      </w:r>
      <w:bookmarkEnd w:id="93"/>
      <w:bookmarkEnd w:id="94"/>
      <w:bookmarkEnd w:id="95"/>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积极稳妥推进</w:t>
      </w:r>
      <w:proofErr w:type="gramStart"/>
      <w:r>
        <w:rPr>
          <w:rFonts w:eastAsia="仿宋_GB2312" w:hint="eastAsia"/>
          <w:b/>
          <w:bCs/>
          <w:sz w:val="32"/>
          <w:szCs w:val="32"/>
        </w:rPr>
        <w:t>碳达峰碳</w:t>
      </w:r>
      <w:proofErr w:type="gramEnd"/>
      <w:r>
        <w:rPr>
          <w:rFonts w:eastAsia="仿宋_GB2312" w:hint="eastAsia"/>
          <w:b/>
          <w:bCs/>
          <w:sz w:val="32"/>
          <w:szCs w:val="32"/>
        </w:rPr>
        <w:t>中和。</w:t>
      </w:r>
      <w:r>
        <w:rPr>
          <w:rFonts w:eastAsia="仿宋_GB2312" w:hint="eastAsia"/>
          <w:sz w:val="32"/>
          <w:szCs w:val="32"/>
        </w:rPr>
        <w:t>完善能源消费总量和强度调控，加强碳排放总量控制基础能力和制度建设，逐步转向碳排放总量和强度“双控”。积极探索基于自然的解决方案，充分依托花萼山、蜂桶山、大巴山森林质量提升等生态建设项目开发森林碳汇，巩固提升</w:t>
      </w:r>
      <w:proofErr w:type="gramStart"/>
      <w:r>
        <w:rPr>
          <w:rFonts w:eastAsia="仿宋_GB2312" w:hint="eastAsia"/>
          <w:sz w:val="32"/>
          <w:szCs w:val="32"/>
        </w:rPr>
        <w:t>生态系统固碳增汇</w:t>
      </w:r>
      <w:proofErr w:type="gramEnd"/>
      <w:r>
        <w:rPr>
          <w:rFonts w:eastAsia="仿宋_GB2312" w:hint="eastAsia"/>
          <w:sz w:val="32"/>
          <w:szCs w:val="32"/>
        </w:rPr>
        <w:t>能力。</w:t>
      </w:r>
    </w:p>
    <w:p w:rsidR="001F242B" w:rsidRDefault="006F4D69">
      <w:pPr>
        <w:adjustRightInd w:val="0"/>
        <w:snapToGrid w:val="0"/>
        <w:spacing w:line="360" w:lineRule="auto"/>
        <w:ind w:firstLineChars="200" w:firstLine="643"/>
        <w:rPr>
          <w:rFonts w:eastAsia="仿宋_GB2312"/>
          <w:b/>
          <w:bCs/>
          <w:sz w:val="32"/>
          <w:szCs w:val="32"/>
        </w:rPr>
      </w:pPr>
      <w:r>
        <w:rPr>
          <w:rFonts w:eastAsia="仿宋_GB2312" w:hint="eastAsia"/>
          <w:b/>
          <w:bCs/>
          <w:sz w:val="32"/>
          <w:szCs w:val="32"/>
        </w:rPr>
        <w:t>强化减</w:t>
      </w:r>
      <w:proofErr w:type="gramStart"/>
      <w:r>
        <w:rPr>
          <w:rFonts w:eastAsia="仿宋_GB2312" w:hint="eastAsia"/>
          <w:b/>
          <w:bCs/>
          <w:sz w:val="32"/>
          <w:szCs w:val="32"/>
        </w:rPr>
        <w:t>污降碳</w:t>
      </w:r>
      <w:proofErr w:type="gramEnd"/>
      <w:r>
        <w:rPr>
          <w:rFonts w:eastAsia="仿宋_GB2312" w:hint="eastAsia"/>
          <w:b/>
          <w:bCs/>
          <w:sz w:val="32"/>
          <w:szCs w:val="32"/>
        </w:rPr>
        <w:t>协同增效。</w:t>
      </w:r>
      <w:r>
        <w:rPr>
          <w:rFonts w:eastAsia="仿宋_GB2312" w:hint="eastAsia"/>
          <w:sz w:val="32"/>
          <w:szCs w:val="32"/>
        </w:rPr>
        <w:t>全面推进工业、能源、交通、建筑、农业、生态建设等重点领域减</w:t>
      </w:r>
      <w:proofErr w:type="gramStart"/>
      <w:r>
        <w:rPr>
          <w:rFonts w:eastAsia="仿宋_GB2312" w:hint="eastAsia"/>
          <w:sz w:val="32"/>
          <w:szCs w:val="32"/>
        </w:rPr>
        <w:t>污降碳</w:t>
      </w:r>
      <w:proofErr w:type="gramEnd"/>
      <w:r>
        <w:rPr>
          <w:rFonts w:eastAsia="仿宋_GB2312" w:hint="eastAsia"/>
          <w:sz w:val="32"/>
          <w:szCs w:val="32"/>
        </w:rPr>
        <w:t>协同增效，推动“万达开”减</w:t>
      </w:r>
      <w:proofErr w:type="gramStart"/>
      <w:r>
        <w:rPr>
          <w:rFonts w:eastAsia="仿宋_GB2312" w:hint="eastAsia"/>
          <w:sz w:val="32"/>
          <w:szCs w:val="32"/>
        </w:rPr>
        <w:t>污降碳</w:t>
      </w:r>
      <w:proofErr w:type="gramEnd"/>
      <w:r>
        <w:rPr>
          <w:rFonts w:eastAsia="仿宋_GB2312" w:hint="eastAsia"/>
          <w:sz w:val="32"/>
          <w:szCs w:val="32"/>
        </w:rPr>
        <w:t>协同管控试点，提升大气、水、土壤、固体废物等领域多污染物与温室气体协同治理水平。</w:t>
      </w:r>
    </w:p>
    <w:p w:rsidR="001F242B" w:rsidRDefault="006F4D69">
      <w:pPr>
        <w:numPr>
          <w:ilvl w:val="0"/>
          <w:numId w:val="4"/>
        </w:numPr>
        <w:adjustRightInd w:val="0"/>
        <w:snapToGrid w:val="0"/>
        <w:spacing w:line="360" w:lineRule="auto"/>
        <w:ind w:firstLine="643"/>
        <w:outlineLvl w:val="1"/>
        <w:rPr>
          <w:rFonts w:eastAsia="楷体_GB2312"/>
          <w:b/>
          <w:bCs/>
          <w:sz w:val="32"/>
          <w:szCs w:val="32"/>
        </w:rPr>
      </w:pPr>
      <w:bookmarkStart w:id="96" w:name="_Toc31609"/>
      <w:bookmarkStart w:id="97" w:name="_Toc3977"/>
      <w:bookmarkStart w:id="98" w:name="_Toc1866"/>
      <w:r>
        <w:rPr>
          <w:rFonts w:eastAsia="楷体_GB2312" w:hint="eastAsia"/>
          <w:b/>
          <w:bCs/>
          <w:sz w:val="32"/>
          <w:szCs w:val="32"/>
        </w:rPr>
        <w:t>加快产业绿色低碳转型</w:t>
      </w:r>
      <w:bookmarkEnd w:id="96"/>
      <w:bookmarkEnd w:id="97"/>
      <w:bookmarkEnd w:id="98"/>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推动制造业绿色低碳转型。</w:t>
      </w:r>
      <w:r>
        <w:rPr>
          <w:rFonts w:eastAsia="仿宋_GB2312" w:hint="eastAsia"/>
          <w:sz w:val="32"/>
          <w:szCs w:val="32"/>
        </w:rPr>
        <w:t>加快</w:t>
      </w:r>
      <w:proofErr w:type="gramStart"/>
      <w:r>
        <w:rPr>
          <w:rFonts w:eastAsia="仿宋_GB2312" w:hint="eastAsia"/>
          <w:sz w:val="32"/>
          <w:szCs w:val="32"/>
        </w:rPr>
        <w:t>制造业</w:t>
      </w:r>
      <w:r>
        <w:rPr>
          <w:rFonts w:eastAsia="仿宋_GB2312" w:hint="eastAsia"/>
          <w:sz w:val="32"/>
          <w:szCs w:val="32"/>
        </w:rPr>
        <w:t>数智赋能</w:t>
      </w:r>
      <w:proofErr w:type="gramEnd"/>
      <w:r>
        <w:rPr>
          <w:rFonts w:eastAsia="仿宋_GB2312" w:hint="eastAsia"/>
          <w:sz w:val="32"/>
          <w:szCs w:val="32"/>
        </w:rPr>
        <w:t>，推动互联网、大数据、</w:t>
      </w:r>
      <w:r>
        <w:rPr>
          <w:rFonts w:eastAsia="仿宋_GB2312" w:hint="eastAsia"/>
          <w:sz w:val="32"/>
          <w:szCs w:val="32"/>
        </w:rPr>
        <w:t>5G</w:t>
      </w:r>
      <w:r>
        <w:rPr>
          <w:rFonts w:eastAsia="仿宋_GB2312" w:hint="eastAsia"/>
          <w:sz w:val="32"/>
          <w:szCs w:val="32"/>
        </w:rPr>
        <w:t>等技术与制造业深度融合，推进智慧园区、智慧工厂建设。培育发展能源化工、新材料、智能制造等制造产业，以“双园驱动”为核心，打造全市高质量发展极核区，推动能源化工产业绿色化改造。</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加快发展壮大战略性新兴产业。</w:t>
      </w:r>
      <w:r>
        <w:rPr>
          <w:rFonts w:eastAsia="仿宋_GB2312" w:hint="eastAsia"/>
          <w:sz w:val="32"/>
          <w:szCs w:val="32"/>
        </w:rPr>
        <w:t>积极引进培育低碳经济、</w:t>
      </w:r>
      <w:r>
        <w:rPr>
          <w:rFonts w:eastAsia="仿宋_GB2312" w:hint="eastAsia"/>
          <w:sz w:val="32"/>
          <w:szCs w:val="32"/>
        </w:rPr>
        <w:lastRenderedPageBreak/>
        <w:t>新型储能等产业</w:t>
      </w:r>
      <w:r>
        <w:rPr>
          <w:rFonts w:eastAsia="仿宋_GB2312" w:hint="eastAsia"/>
          <w:sz w:val="32"/>
          <w:szCs w:val="32"/>
        </w:rPr>
        <w:t>，</w:t>
      </w:r>
      <w:r>
        <w:rPr>
          <w:rFonts w:eastAsia="仿宋_GB2312" w:hint="eastAsia"/>
          <w:sz w:val="32"/>
          <w:szCs w:val="32"/>
        </w:rPr>
        <w:t>加快发展新一代信息技术、新能源、新材料、高端装备等战略新兴产业，聚力发展动力电池、</w:t>
      </w:r>
      <w:proofErr w:type="gramStart"/>
      <w:r>
        <w:rPr>
          <w:rFonts w:eastAsia="仿宋_GB2312" w:hint="eastAsia"/>
          <w:sz w:val="32"/>
          <w:szCs w:val="32"/>
        </w:rPr>
        <w:t>晶硅光伏</w:t>
      </w:r>
      <w:proofErr w:type="gramEnd"/>
      <w:r>
        <w:rPr>
          <w:rFonts w:eastAsia="仿宋_GB2312" w:hint="eastAsia"/>
          <w:sz w:val="32"/>
          <w:szCs w:val="32"/>
        </w:rPr>
        <w:t>、存储、清洁能源等绿色低碳优势产业。</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大力发展高效生态现代农业。</w:t>
      </w:r>
      <w:r>
        <w:rPr>
          <w:rFonts w:eastAsia="仿宋_GB2312" w:hint="eastAsia"/>
          <w:sz w:val="32"/>
          <w:szCs w:val="32"/>
        </w:rPr>
        <w:t>高水平规划建设一批“绿色、特色、高效、活力、智慧、开放”的现代农业园区，实现全市现</w:t>
      </w:r>
      <w:r>
        <w:rPr>
          <w:rFonts w:eastAsia="仿宋_GB2312" w:hint="eastAsia"/>
          <w:sz w:val="32"/>
          <w:szCs w:val="32"/>
        </w:rPr>
        <w:t>代农业园区综合水平显著提升，整体实力迈入全省第一方阵。实施农产品加工“头雁”行动和品牌增值行动，着力培育“米城贡米”“观音豆干”等产品品牌。</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促进现代服务业提质增效。</w:t>
      </w:r>
      <w:r>
        <w:rPr>
          <w:rFonts w:eastAsia="仿宋_GB2312"/>
          <w:sz w:val="32"/>
          <w:szCs w:val="32"/>
        </w:rPr>
        <w:t>抢抓成渝地区双城经济圈和达州南拓城市新区建设机遇，重点发展金融服务、人力资源与教育培训服务、科技研发和数据服务、现代物流、商业贸易、</w:t>
      </w:r>
      <w:proofErr w:type="gramStart"/>
      <w:r>
        <w:rPr>
          <w:rFonts w:eastAsia="仿宋_GB2312"/>
          <w:sz w:val="32"/>
          <w:szCs w:val="32"/>
        </w:rPr>
        <w:t>医疗康养等</w:t>
      </w:r>
      <w:proofErr w:type="gramEnd"/>
      <w:r>
        <w:rPr>
          <w:rFonts w:eastAsia="仿宋_GB2312"/>
          <w:sz w:val="32"/>
          <w:szCs w:val="32"/>
        </w:rPr>
        <w:t>现代服务业，</w:t>
      </w:r>
      <w:r>
        <w:rPr>
          <w:rFonts w:eastAsia="仿宋_GB2312" w:hint="eastAsia"/>
          <w:sz w:val="32"/>
          <w:szCs w:val="32"/>
        </w:rPr>
        <w:t>全面融入成渝地区双城经济圈，建设川渝万达开地区统筹发展高端服务业集聚区。</w:t>
      </w:r>
    </w:p>
    <w:p w:rsidR="001F242B" w:rsidRDefault="006F4D69">
      <w:pPr>
        <w:numPr>
          <w:ilvl w:val="0"/>
          <w:numId w:val="4"/>
        </w:numPr>
        <w:adjustRightInd w:val="0"/>
        <w:snapToGrid w:val="0"/>
        <w:spacing w:line="360" w:lineRule="auto"/>
        <w:ind w:firstLine="643"/>
        <w:outlineLvl w:val="1"/>
        <w:rPr>
          <w:rFonts w:eastAsia="楷体_GB2312"/>
          <w:b/>
          <w:bCs/>
          <w:sz w:val="32"/>
          <w:szCs w:val="32"/>
        </w:rPr>
      </w:pPr>
      <w:bookmarkStart w:id="99" w:name="_Toc25844"/>
      <w:bookmarkStart w:id="100" w:name="_Toc19786"/>
      <w:bookmarkStart w:id="101" w:name="_Toc18210"/>
      <w:r>
        <w:rPr>
          <w:rFonts w:eastAsia="楷体_GB2312" w:hint="eastAsia"/>
          <w:b/>
          <w:bCs/>
          <w:sz w:val="32"/>
          <w:szCs w:val="32"/>
        </w:rPr>
        <w:t>构建清洁低碳能源体系</w:t>
      </w:r>
      <w:bookmarkEnd w:id="99"/>
      <w:bookmarkEnd w:id="100"/>
      <w:bookmarkEnd w:id="101"/>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持续推进清洁能源替代。</w:t>
      </w:r>
      <w:r>
        <w:rPr>
          <w:rFonts w:eastAsia="仿宋_GB2312" w:hint="eastAsia"/>
          <w:sz w:val="32"/>
          <w:szCs w:val="32"/>
        </w:rPr>
        <w:t>充分发挥达州天然气和</w:t>
      </w:r>
      <w:proofErr w:type="gramStart"/>
      <w:r>
        <w:rPr>
          <w:rFonts w:eastAsia="仿宋_GB2312" w:hint="eastAsia"/>
          <w:sz w:val="32"/>
          <w:szCs w:val="32"/>
        </w:rPr>
        <w:t>锂钾</w:t>
      </w:r>
      <w:proofErr w:type="gramEnd"/>
      <w:r>
        <w:rPr>
          <w:rFonts w:eastAsia="仿宋_GB2312" w:hint="eastAsia"/>
          <w:sz w:val="32"/>
          <w:szCs w:val="32"/>
        </w:rPr>
        <w:t>资源优势，鼓励“以气代油、以气代煤”作为工业生产燃</w:t>
      </w:r>
      <w:r>
        <w:rPr>
          <w:rFonts w:eastAsia="仿宋_GB2312" w:hint="eastAsia"/>
          <w:sz w:val="32"/>
          <w:szCs w:val="32"/>
        </w:rPr>
        <w:t>料，不断提升天然气生产在全国全省的优势地位。贯彻实施“电动四川”行动计划，加快公共交通、环卫、旅游景区、工程作业、家庭用车等领域的电动化进程，提升电能占终端能源消费比重。</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全面提升能源利用效率。</w:t>
      </w:r>
      <w:r>
        <w:rPr>
          <w:rFonts w:eastAsia="仿宋_GB2312" w:hint="eastAsia"/>
          <w:sz w:val="32"/>
          <w:szCs w:val="32"/>
        </w:rPr>
        <w:t>推动钢铁、有色金属、建材、化工等行业加快节能技术创新和应用，在通川区、宣汉县、</w:t>
      </w:r>
      <w:r>
        <w:rPr>
          <w:rFonts w:eastAsia="仿宋_GB2312" w:hint="eastAsia"/>
          <w:sz w:val="32"/>
          <w:szCs w:val="32"/>
        </w:rPr>
        <w:lastRenderedPageBreak/>
        <w:t>大竹县、渠县、达州高新区等区域实施冶金、火电、水泥、砖瓦化工、天然气开采等行业的清洁生产改造，推进主要污染物减排、</w:t>
      </w:r>
      <w:proofErr w:type="gramStart"/>
      <w:r>
        <w:rPr>
          <w:rFonts w:eastAsia="仿宋_GB2312" w:hint="eastAsia"/>
          <w:sz w:val="32"/>
          <w:szCs w:val="32"/>
        </w:rPr>
        <w:t>碳减排</w:t>
      </w:r>
      <w:proofErr w:type="gramEnd"/>
      <w:r>
        <w:rPr>
          <w:rFonts w:eastAsia="仿宋_GB2312" w:hint="eastAsia"/>
          <w:sz w:val="32"/>
          <w:szCs w:val="32"/>
        </w:rPr>
        <w:t>和节能降耗协同增效。</w:t>
      </w:r>
    </w:p>
    <w:p w:rsidR="001F242B" w:rsidRDefault="006F4D69">
      <w:pPr>
        <w:adjustRightInd w:val="0"/>
        <w:snapToGrid w:val="0"/>
        <w:spacing w:line="360" w:lineRule="auto"/>
        <w:ind w:firstLineChars="200" w:firstLine="643"/>
        <w:rPr>
          <w:rFonts w:eastAsia="仿宋_GB2312"/>
          <w:b/>
          <w:bCs/>
          <w:sz w:val="32"/>
          <w:szCs w:val="32"/>
        </w:rPr>
      </w:pPr>
      <w:r>
        <w:rPr>
          <w:rFonts w:eastAsia="仿宋_GB2312" w:hint="eastAsia"/>
          <w:b/>
          <w:bCs/>
          <w:sz w:val="32"/>
          <w:szCs w:val="32"/>
        </w:rPr>
        <w:t>加快新能源开发利用。</w:t>
      </w:r>
      <w:r>
        <w:rPr>
          <w:rFonts w:eastAsia="仿宋_GB2312" w:hint="eastAsia"/>
          <w:sz w:val="32"/>
          <w:szCs w:val="32"/>
        </w:rPr>
        <w:t>推动各地因地制宜开展屋顶分布式光伏开发，在万源市、大竹县、开江县等县（市、区）</w:t>
      </w:r>
      <w:r>
        <w:rPr>
          <w:rFonts w:eastAsia="仿宋_GB2312" w:hint="eastAsia"/>
          <w:sz w:val="32"/>
          <w:szCs w:val="32"/>
        </w:rPr>
        <w:t>探索“分布式光伏</w:t>
      </w:r>
      <w:r>
        <w:rPr>
          <w:rFonts w:eastAsia="仿宋_GB2312" w:hint="eastAsia"/>
          <w:sz w:val="32"/>
          <w:szCs w:val="32"/>
        </w:rPr>
        <w:t>+</w:t>
      </w:r>
      <w:r>
        <w:rPr>
          <w:rFonts w:eastAsia="仿宋_GB2312" w:hint="eastAsia"/>
          <w:sz w:val="32"/>
          <w:szCs w:val="32"/>
        </w:rPr>
        <w:t>储能</w:t>
      </w:r>
      <w:r>
        <w:rPr>
          <w:rFonts w:eastAsia="仿宋_GB2312" w:hint="eastAsia"/>
          <w:sz w:val="32"/>
          <w:szCs w:val="32"/>
        </w:rPr>
        <w:t>+</w:t>
      </w:r>
      <w:r>
        <w:rPr>
          <w:rFonts w:eastAsia="仿宋_GB2312" w:hint="eastAsia"/>
          <w:sz w:val="32"/>
          <w:szCs w:val="32"/>
        </w:rPr>
        <w:t>直流配电</w:t>
      </w:r>
      <w:r>
        <w:rPr>
          <w:rFonts w:eastAsia="仿宋_GB2312" w:hint="eastAsia"/>
          <w:sz w:val="32"/>
          <w:szCs w:val="32"/>
        </w:rPr>
        <w:t>+</w:t>
      </w:r>
      <w:r>
        <w:rPr>
          <w:rFonts w:eastAsia="仿宋_GB2312" w:hint="eastAsia"/>
          <w:sz w:val="32"/>
          <w:szCs w:val="32"/>
        </w:rPr>
        <w:t>柔性负荷”等新型分布式光</w:t>
      </w:r>
      <w:proofErr w:type="gramStart"/>
      <w:r>
        <w:rPr>
          <w:rFonts w:eastAsia="仿宋_GB2312" w:hint="eastAsia"/>
          <w:sz w:val="32"/>
          <w:szCs w:val="32"/>
        </w:rPr>
        <w:t>伏系统</w:t>
      </w:r>
      <w:proofErr w:type="gramEnd"/>
      <w:r>
        <w:rPr>
          <w:rFonts w:eastAsia="仿宋_GB2312" w:hint="eastAsia"/>
          <w:sz w:val="32"/>
          <w:szCs w:val="32"/>
        </w:rPr>
        <w:t>的应用，在通川区、万源市、大竹县探索风电。加快推进通川区、达川区、大竹县、开江县等地热资源勘探开发，积极开展地热资源综合利用试点示范。</w:t>
      </w:r>
    </w:p>
    <w:p w:rsidR="001F242B" w:rsidRDefault="006F4D69">
      <w:pPr>
        <w:numPr>
          <w:ilvl w:val="0"/>
          <w:numId w:val="4"/>
        </w:numPr>
        <w:adjustRightInd w:val="0"/>
        <w:snapToGrid w:val="0"/>
        <w:spacing w:line="360" w:lineRule="auto"/>
        <w:ind w:firstLine="643"/>
        <w:outlineLvl w:val="1"/>
        <w:rPr>
          <w:rFonts w:eastAsia="楷体_GB2312"/>
          <w:b/>
          <w:bCs/>
          <w:sz w:val="32"/>
          <w:szCs w:val="32"/>
        </w:rPr>
      </w:pPr>
      <w:bookmarkStart w:id="102" w:name="_Toc5872"/>
      <w:bookmarkStart w:id="103" w:name="_Toc22366"/>
      <w:bookmarkStart w:id="104" w:name="_Toc25569"/>
      <w:r>
        <w:rPr>
          <w:rFonts w:eastAsia="楷体_GB2312" w:hint="eastAsia"/>
          <w:b/>
          <w:bCs/>
          <w:sz w:val="32"/>
          <w:szCs w:val="32"/>
        </w:rPr>
        <w:t>加快交通运输结构调整</w:t>
      </w:r>
      <w:bookmarkEnd w:id="102"/>
      <w:bookmarkEnd w:id="103"/>
      <w:bookmarkEnd w:id="104"/>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推动运输工具装备低碳转型。</w:t>
      </w:r>
      <w:r>
        <w:rPr>
          <w:rFonts w:eastAsia="仿宋_GB2312" w:hint="eastAsia"/>
          <w:sz w:val="32"/>
          <w:szCs w:val="32"/>
        </w:rPr>
        <w:t>推广节能低碳型交通工具，扩大电力、氢能、天然气、先进生物液体燃料等新能源、清洁能源在交通领域应用，推广应用新能源和清洁能源车船，逐步降低传统燃油汽车在新车产销和汽车保有量中的占比。</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构建绿色高效交通运输体系。</w:t>
      </w:r>
      <w:r>
        <w:rPr>
          <w:rFonts w:eastAsia="仿宋_GB2312" w:hint="eastAsia"/>
          <w:sz w:val="32"/>
          <w:szCs w:val="32"/>
        </w:rPr>
        <w:t>加快落实推进出川战略大通道建设和运能紧张线路扩能改造，加快推进公转水、公转铁运输结构调整，</w:t>
      </w:r>
      <w:proofErr w:type="gramStart"/>
      <w:r>
        <w:rPr>
          <w:rFonts w:eastAsia="仿宋_GB2312" w:hint="eastAsia"/>
          <w:sz w:val="32"/>
          <w:szCs w:val="32"/>
        </w:rPr>
        <w:t>对渠江</w:t>
      </w:r>
      <w:proofErr w:type="gramEnd"/>
      <w:r>
        <w:rPr>
          <w:rFonts w:eastAsia="仿宋_GB2312" w:hint="eastAsia"/>
          <w:sz w:val="32"/>
          <w:szCs w:val="32"/>
        </w:rPr>
        <w:t>、巴河、州河流域进行标准化建设。深入实施公交优先战略，加快推进公交都市创建，积极推行公交信号优先和智能化系统建设。</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加快绿色交通基础设施建设。</w:t>
      </w:r>
      <w:r>
        <w:rPr>
          <w:rFonts w:eastAsia="仿宋_GB2312" w:hint="eastAsia"/>
          <w:sz w:val="32"/>
          <w:szCs w:val="32"/>
        </w:rPr>
        <w:t>开展交通基础设施绿色化提升改造，以交通枢纽、居住小区、快递转运中心、物流园区等为重点，加快城乡公共充（换）</w:t>
      </w:r>
      <w:proofErr w:type="gramStart"/>
      <w:r>
        <w:rPr>
          <w:rFonts w:eastAsia="仿宋_GB2312" w:hint="eastAsia"/>
          <w:sz w:val="32"/>
          <w:szCs w:val="32"/>
        </w:rPr>
        <w:t>电网络</w:t>
      </w:r>
      <w:proofErr w:type="gramEnd"/>
      <w:r>
        <w:rPr>
          <w:rFonts w:eastAsia="仿宋_GB2312" w:hint="eastAsia"/>
          <w:sz w:val="32"/>
          <w:szCs w:val="32"/>
        </w:rPr>
        <w:t>布局，合理布局</w:t>
      </w:r>
      <w:r>
        <w:rPr>
          <w:rFonts w:eastAsia="仿宋_GB2312" w:hint="eastAsia"/>
          <w:sz w:val="32"/>
          <w:szCs w:val="32"/>
        </w:rPr>
        <w:lastRenderedPageBreak/>
        <w:t>加氢基础设施，推动已建加油站拓展加氢、加气功能。</w:t>
      </w:r>
    </w:p>
    <w:p w:rsidR="001F242B" w:rsidRDefault="006F4D69">
      <w:pPr>
        <w:numPr>
          <w:ilvl w:val="0"/>
          <w:numId w:val="1"/>
        </w:numPr>
        <w:adjustRightInd w:val="0"/>
        <w:snapToGrid w:val="0"/>
        <w:spacing w:line="360" w:lineRule="auto"/>
        <w:outlineLvl w:val="0"/>
        <w:rPr>
          <w:rFonts w:eastAsia="黑体"/>
          <w:b/>
          <w:bCs/>
          <w:sz w:val="32"/>
          <w:szCs w:val="32"/>
        </w:rPr>
      </w:pPr>
      <w:bookmarkStart w:id="105" w:name="_Toc3761"/>
      <w:bookmarkStart w:id="106" w:name="_Toc26494"/>
      <w:bookmarkStart w:id="107" w:name="_Toc7679"/>
      <w:r>
        <w:rPr>
          <w:rFonts w:eastAsia="黑体" w:hint="eastAsia"/>
          <w:b/>
          <w:bCs/>
          <w:sz w:val="32"/>
          <w:szCs w:val="32"/>
        </w:rPr>
        <w:t>打造天蓝水碧土净的优美环境</w:t>
      </w:r>
      <w:bookmarkEnd w:id="105"/>
      <w:bookmarkEnd w:id="106"/>
      <w:bookmarkEnd w:id="107"/>
    </w:p>
    <w:p w:rsidR="001F242B" w:rsidRDefault="006F4D69">
      <w:pPr>
        <w:adjustRightInd w:val="0"/>
        <w:snapToGrid w:val="0"/>
        <w:spacing w:line="360" w:lineRule="auto"/>
        <w:ind w:firstLineChars="200" w:firstLine="640"/>
        <w:rPr>
          <w:rFonts w:eastAsia="仿宋_GB2312"/>
          <w:sz w:val="32"/>
          <w:szCs w:val="32"/>
        </w:rPr>
      </w:pPr>
      <w:r>
        <w:rPr>
          <w:rFonts w:eastAsia="仿宋_GB2312" w:hint="eastAsia"/>
          <w:sz w:val="32"/>
          <w:szCs w:val="32"/>
        </w:rPr>
        <w:t>坚持精准治污、科学治污、依法治污，深入打好污染防治攻坚战，全面提升环境</w:t>
      </w:r>
      <w:r>
        <w:rPr>
          <w:rFonts w:eastAsia="仿宋_GB2312" w:hint="eastAsia"/>
          <w:sz w:val="32"/>
          <w:szCs w:val="32"/>
        </w:rPr>
        <w:t>品质，筑牢生态环境安全防线，打造天蓝、水清、土净、宁静、安全的优美环境。</w:t>
      </w:r>
    </w:p>
    <w:p w:rsidR="001F242B" w:rsidRDefault="006F4D69">
      <w:pPr>
        <w:numPr>
          <w:ilvl w:val="0"/>
          <w:numId w:val="5"/>
        </w:numPr>
        <w:adjustRightInd w:val="0"/>
        <w:snapToGrid w:val="0"/>
        <w:spacing w:line="360" w:lineRule="auto"/>
        <w:ind w:firstLineChars="200" w:firstLine="643"/>
        <w:outlineLvl w:val="1"/>
        <w:rPr>
          <w:rFonts w:eastAsia="楷体_GB2312"/>
          <w:b/>
          <w:bCs/>
          <w:sz w:val="32"/>
          <w:szCs w:val="32"/>
        </w:rPr>
      </w:pPr>
      <w:bookmarkStart w:id="108" w:name="_Toc25911"/>
      <w:bookmarkStart w:id="109" w:name="_Toc20737"/>
      <w:bookmarkStart w:id="110" w:name="_Toc3847"/>
      <w:r>
        <w:rPr>
          <w:rFonts w:eastAsia="楷体_GB2312"/>
          <w:b/>
          <w:bCs/>
          <w:sz w:val="32"/>
          <w:szCs w:val="32"/>
        </w:rPr>
        <w:t>全力守护美丽蓝天</w:t>
      </w:r>
      <w:bookmarkEnd w:id="108"/>
      <w:bookmarkEnd w:id="109"/>
      <w:bookmarkEnd w:id="110"/>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强化大气污染协同治理。</w:t>
      </w:r>
      <w:r>
        <w:rPr>
          <w:rFonts w:eastAsia="仿宋_GB2312" w:hint="eastAsia"/>
          <w:sz w:val="32"/>
          <w:szCs w:val="32"/>
        </w:rPr>
        <w:t>以春夏季臭氧和秋冬季细颗粒物污染为控制重点，夏季以钢铁、水泥、玻璃、化工、工业涂装等行业领域为主，加强氮氧化物、</w:t>
      </w:r>
      <w:r>
        <w:rPr>
          <w:rFonts w:eastAsia="仿宋_GB2312"/>
          <w:sz w:val="32"/>
          <w:szCs w:val="32"/>
        </w:rPr>
        <w:t>VOCs</w:t>
      </w:r>
      <w:r>
        <w:rPr>
          <w:rFonts w:eastAsia="仿宋_GB2312" w:hint="eastAsia"/>
          <w:sz w:val="32"/>
          <w:szCs w:val="32"/>
        </w:rPr>
        <w:t>等细颗粒物和臭氧前体物排放监管。秋冬季以工业源、扬尘源、移动源、燃烧源污染管控为主，强化不利扩散条件下颗粒物、氮氧化物、二氧化硫、</w:t>
      </w:r>
      <w:r>
        <w:rPr>
          <w:rFonts w:eastAsia="仿宋_GB2312"/>
          <w:sz w:val="32"/>
          <w:szCs w:val="32"/>
        </w:rPr>
        <w:t>VOCs</w:t>
      </w:r>
      <w:r>
        <w:rPr>
          <w:rFonts w:eastAsia="仿宋_GB2312" w:hint="eastAsia"/>
          <w:sz w:val="32"/>
          <w:szCs w:val="32"/>
        </w:rPr>
        <w:t>、氨排放监管。</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深化工业污染源治理。</w:t>
      </w:r>
      <w:r>
        <w:rPr>
          <w:rFonts w:eastAsia="仿宋_GB2312"/>
          <w:sz w:val="32"/>
          <w:szCs w:val="32"/>
        </w:rPr>
        <w:t>持续推进钢铁</w:t>
      </w:r>
      <w:r>
        <w:rPr>
          <w:rFonts w:eastAsia="仿宋_GB2312" w:hint="eastAsia"/>
          <w:sz w:val="32"/>
          <w:szCs w:val="32"/>
        </w:rPr>
        <w:t>、焦化、水泥等重点行业</w:t>
      </w:r>
      <w:r>
        <w:rPr>
          <w:rFonts w:eastAsia="仿宋_GB2312"/>
          <w:sz w:val="32"/>
          <w:szCs w:val="32"/>
        </w:rPr>
        <w:t>污染物协同</w:t>
      </w:r>
      <w:r>
        <w:rPr>
          <w:rFonts w:eastAsia="仿宋_GB2312" w:hint="eastAsia"/>
          <w:sz w:val="32"/>
          <w:szCs w:val="32"/>
        </w:rPr>
        <w:t>控制超低排放改造，强化火电行业排放治理。加大对长流程联合钢铁</w:t>
      </w:r>
      <w:r>
        <w:rPr>
          <w:rFonts w:eastAsia="仿宋_GB2312" w:hint="eastAsia"/>
          <w:sz w:val="32"/>
          <w:szCs w:val="32"/>
        </w:rPr>
        <w:t>、短流程钢铁、焦化、水泥、砖瓦窑、包装印刷、工业涂装、矿石采选与石材加工、沥青搅拌站、汽修行业、肥料制造（除煤制氮肥）等行业重污染天气绩效分级工作。</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加强移动源污染治理。</w:t>
      </w:r>
      <w:r>
        <w:rPr>
          <w:rFonts w:eastAsia="仿宋_GB2312" w:hint="eastAsia"/>
          <w:sz w:val="32"/>
          <w:szCs w:val="32"/>
        </w:rPr>
        <w:t>实施移动源专项治理行动，加强柴油货车污染治理，</w:t>
      </w:r>
      <w:r>
        <w:rPr>
          <w:rFonts w:eastAsia="仿宋_GB2312"/>
          <w:sz w:val="32"/>
          <w:szCs w:val="32"/>
        </w:rPr>
        <w:t>深入实施清洁柴油车（机）行动，推动氢燃料电池汽车示范应用，有序推广清洁能源汽车</w:t>
      </w:r>
      <w:r>
        <w:rPr>
          <w:rFonts w:eastAsia="仿宋_GB2312" w:hint="eastAsia"/>
          <w:sz w:val="32"/>
          <w:szCs w:val="32"/>
        </w:rPr>
        <w:t>。</w:t>
      </w:r>
    </w:p>
    <w:p w:rsidR="001F242B" w:rsidRDefault="006F4D69">
      <w:pPr>
        <w:adjustRightInd w:val="0"/>
        <w:snapToGrid w:val="0"/>
        <w:spacing w:line="360" w:lineRule="auto"/>
        <w:ind w:firstLineChars="200" w:firstLine="643"/>
        <w:rPr>
          <w:rFonts w:eastAsia="仿宋_GB2312"/>
          <w:sz w:val="32"/>
          <w:szCs w:val="32"/>
        </w:rPr>
      </w:pPr>
      <w:proofErr w:type="gramStart"/>
      <w:r>
        <w:rPr>
          <w:rFonts w:eastAsia="仿宋_GB2312" w:hint="eastAsia"/>
          <w:b/>
          <w:bCs/>
          <w:sz w:val="32"/>
          <w:szCs w:val="32"/>
        </w:rPr>
        <w:t>强化面</w:t>
      </w:r>
      <w:proofErr w:type="gramEnd"/>
      <w:r>
        <w:rPr>
          <w:rFonts w:eastAsia="仿宋_GB2312" w:hint="eastAsia"/>
          <w:b/>
          <w:bCs/>
          <w:sz w:val="32"/>
          <w:szCs w:val="32"/>
        </w:rPr>
        <w:t>源污染治理。</w:t>
      </w:r>
      <w:r>
        <w:rPr>
          <w:rFonts w:eastAsia="仿宋_GB2312"/>
          <w:sz w:val="32"/>
          <w:szCs w:val="32"/>
        </w:rPr>
        <w:t>建立和完善扬尘污染防治长效机制，</w:t>
      </w:r>
      <w:r>
        <w:rPr>
          <w:rFonts w:eastAsia="仿宋_GB2312"/>
          <w:sz w:val="32"/>
          <w:szCs w:val="32"/>
        </w:rPr>
        <w:lastRenderedPageBreak/>
        <w:t>以新区开发建设和旧城改造区域为重点，实施建设工地扬尘精细化管理。</w:t>
      </w:r>
      <w:r>
        <w:rPr>
          <w:rFonts w:eastAsia="仿宋_GB2312" w:hint="eastAsia"/>
          <w:sz w:val="32"/>
          <w:szCs w:val="32"/>
        </w:rPr>
        <w:t>控制道路扬尘污染，</w:t>
      </w:r>
      <w:r>
        <w:rPr>
          <w:rFonts w:eastAsia="仿宋_GB2312"/>
          <w:sz w:val="32"/>
          <w:szCs w:val="32"/>
        </w:rPr>
        <w:t>推行城市道路清扫机械化、标准化作业。加强餐饮业油烟污染治理</w:t>
      </w:r>
      <w:r>
        <w:rPr>
          <w:rFonts w:eastAsia="仿宋_GB2312" w:hint="eastAsia"/>
          <w:sz w:val="32"/>
          <w:szCs w:val="32"/>
        </w:rPr>
        <w:t>，</w:t>
      </w:r>
      <w:r>
        <w:rPr>
          <w:rFonts w:eastAsia="仿宋_GB2312"/>
          <w:sz w:val="32"/>
          <w:szCs w:val="32"/>
        </w:rPr>
        <w:t>推广使用高效净化型家用</w:t>
      </w:r>
      <w:r>
        <w:rPr>
          <w:rFonts w:eastAsia="仿宋_GB2312"/>
          <w:sz w:val="32"/>
          <w:szCs w:val="32"/>
        </w:rPr>
        <w:t>吸油烟机，推进餐饮业油烟集约化管理</w:t>
      </w:r>
      <w:r>
        <w:rPr>
          <w:rFonts w:eastAsia="仿宋_GB2312" w:hint="eastAsia"/>
          <w:sz w:val="32"/>
          <w:szCs w:val="32"/>
        </w:rPr>
        <w:t>。</w:t>
      </w:r>
    </w:p>
    <w:p w:rsidR="001F242B" w:rsidRDefault="006F4D69">
      <w:pPr>
        <w:numPr>
          <w:ilvl w:val="0"/>
          <w:numId w:val="5"/>
        </w:numPr>
        <w:adjustRightInd w:val="0"/>
        <w:snapToGrid w:val="0"/>
        <w:spacing w:line="360" w:lineRule="auto"/>
        <w:ind w:firstLineChars="200" w:firstLine="643"/>
        <w:outlineLvl w:val="1"/>
        <w:rPr>
          <w:rFonts w:eastAsia="楷体_GB2312"/>
          <w:b/>
          <w:bCs/>
          <w:sz w:val="32"/>
          <w:szCs w:val="32"/>
        </w:rPr>
      </w:pPr>
      <w:bookmarkStart w:id="111" w:name="_Toc21837"/>
      <w:bookmarkStart w:id="112" w:name="_Toc30255"/>
      <w:bookmarkStart w:id="113" w:name="_Toc11381"/>
      <w:r>
        <w:rPr>
          <w:rFonts w:eastAsia="楷体_GB2312"/>
          <w:b/>
          <w:bCs/>
          <w:sz w:val="32"/>
          <w:szCs w:val="32"/>
        </w:rPr>
        <w:t>全力建设幸福河湖</w:t>
      </w:r>
      <w:bookmarkEnd w:id="111"/>
      <w:bookmarkEnd w:id="112"/>
      <w:bookmarkEnd w:id="113"/>
    </w:p>
    <w:p w:rsidR="001F242B" w:rsidRDefault="006F4D69">
      <w:pPr>
        <w:widowControl/>
        <w:ind w:firstLineChars="200" w:firstLine="643"/>
        <w:jc w:val="left"/>
        <w:rPr>
          <w:rFonts w:eastAsia="仿宋_GB2312"/>
          <w:sz w:val="32"/>
          <w:szCs w:val="32"/>
        </w:rPr>
      </w:pPr>
      <w:r>
        <w:rPr>
          <w:rFonts w:eastAsia="仿宋_GB2312" w:hint="eastAsia"/>
          <w:b/>
          <w:bCs/>
          <w:sz w:val="32"/>
          <w:szCs w:val="32"/>
        </w:rPr>
        <w:t>推进水资源优化利用。</w:t>
      </w:r>
      <w:r>
        <w:rPr>
          <w:rFonts w:eastAsia="仿宋_GB2312" w:hint="eastAsia"/>
          <w:sz w:val="32"/>
          <w:szCs w:val="32"/>
        </w:rPr>
        <w:t>强化水资源刚性约束，实施水资源消耗总量和强度双控行动。加快推动城镇生活污水资源化利用，构建有利于水循环的园区产业体系，严格工业园区、工业企业废水循环利用率要求，鼓励废水深度处理、循环利用。</w:t>
      </w:r>
    </w:p>
    <w:p w:rsidR="001F242B" w:rsidRDefault="006F4D69">
      <w:pPr>
        <w:widowControl/>
        <w:adjustRightInd w:val="0"/>
        <w:snapToGrid w:val="0"/>
        <w:spacing w:line="360" w:lineRule="auto"/>
        <w:ind w:firstLineChars="200" w:firstLine="643"/>
        <w:jc w:val="left"/>
        <w:rPr>
          <w:rFonts w:eastAsia="仿宋_GB2312"/>
          <w:sz w:val="32"/>
          <w:szCs w:val="32"/>
        </w:rPr>
      </w:pPr>
      <w:r>
        <w:rPr>
          <w:rFonts w:eastAsia="仿宋_GB2312" w:hint="eastAsia"/>
          <w:b/>
          <w:bCs/>
          <w:sz w:val="32"/>
          <w:szCs w:val="32"/>
        </w:rPr>
        <w:t>提升水环境质量。</w:t>
      </w:r>
      <w:r>
        <w:rPr>
          <w:rFonts w:eastAsia="仿宋_GB2312" w:hint="eastAsia"/>
          <w:sz w:val="32"/>
          <w:szCs w:val="32"/>
        </w:rPr>
        <w:t>推动工业企业稳定达标排放，重点开展钢铁、制药、食品加工、化工、造纸等行业废水专项治理，鼓励建设“尾水湿地”公园，完善园区及企业雨污分流系统。以城市建成区、重要水体为重点持续开展排污口整治，逐步</w:t>
      </w:r>
      <w:r>
        <w:rPr>
          <w:rFonts w:ascii="仿宋_GB2312" w:eastAsia="仿宋_GB2312" w:hAnsi="仿宋_GB2312" w:cs="仿宋_GB2312"/>
          <w:color w:val="000000"/>
          <w:kern w:val="0"/>
          <w:sz w:val="31"/>
          <w:szCs w:val="31"/>
          <w:lang w:bidi="ar"/>
        </w:rPr>
        <w:t>实现渠江流域涉水重点排污单位入河排污口</w:t>
      </w:r>
      <w:r>
        <w:rPr>
          <w:rFonts w:ascii="仿宋_GB2312" w:eastAsia="仿宋_GB2312" w:hAnsi="仿宋_GB2312" w:cs="仿宋_GB2312"/>
          <w:color w:val="000000"/>
          <w:kern w:val="0"/>
          <w:sz w:val="31"/>
          <w:szCs w:val="31"/>
          <w:lang w:bidi="ar"/>
        </w:rPr>
        <w:t>自动</w:t>
      </w:r>
      <w:proofErr w:type="gramStart"/>
      <w:r>
        <w:rPr>
          <w:rFonts w:ascii="仿宋_GB2312" w:eastAsia="仿宋_GB2312" w:hAnsi="仿宋_GB2312" w:cs="仿宋_GB2312"/>
          <w:color w:val="000000"/>
          <w:kern w:val="0"/>
          <w:sz w:val="31"/>
          <w:szCs w:val="31"/>
          <w:lang w:bidi="ar"/>
        </w:rPr>
        <w:t>监测全</w:t>
      </w:r>
      <w:proofErr w:type="gramEnd"/>
      <w:r>
        <w:rPr>
          <w:rFonts w:ascii="仿宋_GB2312" w:eastAsia="仿宋_GB2312" w:hAnsi="仿宋_GB2312" w:cs="仿宋_GB2312"/>
          <w:color w:val="000000"/>
          <w:kern w:val="0"/>
          <w:sz w:val="31"/>
          <w:szCs w:val="31"/>
          <w:lang w:bidi="ar"/>
        </w:rPr>
        <w:t>覆盖。</w:t>
      </w:r>
    </w:p>
    <w:p w:rsidR="001F242B" w:rsidRDefault="006F4D69">
      <w:pPr>
        <w:adjustRightInd w:val="0"/>
        <w:snapToGrid w:val="0"/>
        <w:spacing w:line="360" w:lineRule="auto"/>
        <w:ind w:firstLineChars="200" w:firstLine="643"/>
        <w:rPr>
          <w:rFonts w:eastAsia="仿宋_GB2312"/>
          <w:sz w:val="32"/>
          <w:szCs w:val="32"/>
        </w:rPr>
      </w:pPr>
      <w:proofErr w:type="gramStart"/>
      <w:r>
        <w:rPr>
          <w:rFonts w:eastAsia="仿宋_GB2312" w:hint="eastAsia"/>
          <w:b/>
          <w:bCs/>
          <w:sz w:val="32"/>
          <w:szCs w:val="32"/>
        </w:rPr>
        <w:t>维护水</w:t>
      </w:r>
      <w:proofErr w:type="gramEnd"/>
      <w:r>
        <w:rPr>
          <w:rFonts w:eastAsia="仿宋_GB2312" w:hint="eastAsia"/>
          <w:b/>
          <w:bCs/>
          <w:sz w:val="32"/>
          <w:szCs w:val="32"/>
        </w:rPr>
        <w:t>生态健康。</w:t>
      </w:r>
      <w:r>
        <w:rPr>
          <w:rFonts w:eastAsia="仿宋_GB2312" w:hint="eastAsia"/>
          <w:sz w:val="32"/>
          <w:szCs w:val="32"/>
        </w:rPr>
        <w:t>加强渠江、州河、巴河等河道岸线保护，打造河道岸线防护林带和林水相依风光带，建设渠江上游重点流域生态廊道。以明月江、平滩河、东柳河、新宁河、魏家河、</w:t>
      </w:r>
      <w:proofErr w:type="gramStart"/>
      <w:r>
        <w:rPr>
          <w:rFonts w:eastAsia="仿宋_GB2312" w:hint="eastAsia"/>
          <w:sz w:val="32"/>
          <w:szCs w:val="32"/>
        </w:rPr>
        <w:t>铜钵河等</w:t>
      </w:r>
      <w:proofErr w:type="gramEnd"/>
      <w:r>
        <w:rPr>
          <w:rFonts w:eastAsia="仿宋_GB2312" w:hint="eastAsia"/>
          <w:sz w:val="32"/>
          <w:szCs w:val="32"/>
        </w:rPr>
        <w:t>为重点实施河道生态恢复或修复，科学推进重要水体上游生态缓冲带保护与建设、重要湖泊湿地生态保护治理和水生生物多样性提升。</w:t>
      </w:r>
    </w:p>
    <w:p w:rsidR="001F242B" w:rsidRDefault="006F4D69">
      <w:pPr>
        <w:adjustRightInd w:val="0"/>
        <w:snapToGrid w:val="0"/>
        <w:spacing w:line="360" w:lineRule="auto"/>
        <w:ind w:firstLineChars="200" w:firstLine="643"/>
        <w:rPr>
          <w:rFonts w:eastAsia="仿宋_GB2312"/>
        </w:rPr>
      </w:pPr>
      <w:r>
        <w:rPr>
          <w:rFonts w:eastAsia="仿宋_GB2312" w:hint="eastAsia"/>
          <w:b/>
          <w:bCs/>
          <w:sz w:val="32"/>
          <w:szCs w:val="32"/>
        </w:rPr>
        <w:t>保障饮用水水质安全。</w:t>
      </w:r>
      <w:r>
        <w:rPr>
          <w:rFonts w:eastAsia="仿宋_GB2312" w:hint="eastAsia"/>
          <w:sz w:val="32"/>
          <w:szCs w:val="32"/>
        </w:rPr>
        <w:t>开展饮用水水源地专项整治行动，</w:t>
      </w:r>
      <w:r>
        <w:rPr>
          <w:rFonts w:eastAsia="仿宋_GB2312" w:hint="eastAsia"/>
          <w:sz w:val="32"/>
          <w:szCs w:val="32"/>
        </w:rPr>
        <w:lastRenderedPageBreak/>
        <w:t>加强保护区内污染源整治。提高集中式饮用水水源地风险防控能力，加快实施宣汉县、万源市、通川区、渠县集中式饮用水水源保护区规范化建设。</w:t>
      </w:r>
    </w:p>
    <w:p w:rsidR="001F242B" w:rsidRDefault="006F4D69">
      <w:pPr>
        <w:numPr>
          <w:ilvl w:val="0"/>
          <w:numId w:val="5"/>
        </w:numPr>
        <w:adjustRightInd w:val="0"/>
        <w:snapToGrid w:val="0"/>
        <w:spacing w:line="360" w:lineRule="auto"/>
        <w:ind w:firstLineChars="200" w:firstLine="643"/>
        <w:outlineLvl w:val="1"/>
        <w:rPr>
          <w:rFonts w:eastAsia="楷体_GB2312"/>
          <w:b/>
          <w:bCs/>
          <w:sz w:val="32"/>
          <w:szCs w:val="32"/>
        </w:rPr>
      </w:pPr>
      <w:bookmarkStart w:id="114" w:name="_Toc20196"/>
      <w:bookmarkStart w:id="115" w:name="_Toc10132"/>
      <w:bookmarkStart w:id="116" w:name="_Toc22159"/>
      <w:r>
        <w:rPr>
          <w:rFonts w:eastAsia="楷体_GB2312" w:hint="eastAsia"/>
          <w:b/>
          <w:bCs/>
          <w:sz w:val="32"/>
          <w:szCs w:val="32"/>
        </w:rPr>
        <w:t>全力筑就净土家园</w:t>
      </w:r>
      <w:bookmarkEnd w:id="114"/>
      <w:bookmarkEnd w:id="115"/>
      <w:bookmarkEnd w:id="116"/>
    </w:p>
    <w:p w:rsidR="001F242B" w:rsidRDefault="006F4D69">
      <w:pPr>
        <w:widowControl/>
        <w:adjustRightInd w:val="0"/>
        <w:snapToGrid w:val="0"/>
        <w:spacing w:line="360" w:lineRule="auto"/>
        <w:ind w:firstLineChars="200" w:firstLine="643"/>
        <w:rPr>
          <w:rFonts w:eastAsia="仿宋_GB2312"/>
          <w:sz w:val="32"/>
          <w:szCs w:val="32"/>
        </w:rPr>
      </w:pPr>
      <w:r>
        <w:rPr>
          <w:rFonts w:eastAsia="仿宋_GB2312" w:hint="eastAsia"/>
          <w:b/>
          <w:bCs/>
          <w:sz w:val="32"/>
          <w:szCs w:val="32"/>
        </w:rPr>
        <w:t>强化土壤污染源头防治。</w:t>
      </w:r>
      <w:r>
        <w:rPr>
          <w:rFonts w:eastAsia="仿宋_GB2312" w:hint="eastAsia"/>
          <w:sz w:val="32"/>
          <w:szCs w:val="32"/>
        </w:rPr>
        <w:t>持续推进工业园区、油库、加油站、废弃矿山及尾矿库、集中式饮用水水源地、垃圾填埋场和焚烧厂等重点区域土壤调查评估。</w:t>
      </w:r>
      <w:r>
        <w:rPr>
          <w:rFonts w:ascii="仿宋_GB2312" w:eastAsia="仿宋_GB2312" w:hAnsi="仿宋_GB2312" w:cs="仿宋_GB2312"/>
          <w:color w:val="000000"/>
          <w:kern w:val="0"/>
          <w:sz w:val="31"/>
          <w:szCs w:val="31"/>
          <w:lang w:bidi="ar"/>
        </w:rPr>
        <w:t>继续实施化肥、农药减量化行动，</w:t>
      </w:r>
      <w:r>
        <w:rPr>
          <w:rFonts w:eastAsia="仿宋_GB2312" w:hint="eastAsia"/>
          <w:sz w:val="32"/>
          <w:szCs w:val="32"/>
        </w:rPr>
        <w:t>在宣汉县、渠县等地建立水稻、玉米、茶叶等作物重大病虫害防控示范片区。</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推进土壤安全利用及风险防控。</w:t>
      </w:r>
      <w:r>
        <w:rPr>
          <w:rFonts w:eastAsia="仿宋_GB2312" w:hint="eastAsia"/>
          <w:sz w:val="32"/>
          <w:szCs w:val="32"/>
        </w:rPr>
        <w:t>加强严格管</w:t>
      </w:r>
      <w:proofErr w:type="gramStart"/>
      <w:r>
        <w:rPr>
          <w:rFonts w:eastAsia="仿宋_GB2312" w:hint="eastAsia"/>
          <w:sz w:val="32"/>
          <w:szCs w:val="32"/>
        </w:rPr>
        <w:t>控类耕地</w:t>
      </w:r>
      <w:proofErr w:type="gramEnd"/>
      <w:r>
        <w:rPr>
          <w:rFonts w:eastAsia="仿宋_GB2312" w:hint="eastAsia"/>
          <w:sz w:val="32"/>
          <w:szCs w:val="32"/>
        </w:rPr>
        <w:t>监管，健全建设用地土壤污染风险管控和修复名录制度，加大疑似污染地块排查力度，完善污染地块清单，以重点行业企业用地调查成果为基础，开展建设用地风险评估。</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加强土壤、地表水、地下水污染协同防治。</w:t>
      </w:r>
      <w:r>
        <w:rPr>
          <w:rFonts w:eastAsia="仿宋_GB2312" w:hint="eastAsia"/>
          <w:sz w:val="32"/>
          <w:szCs w:val="32"/>
        </w:rPr>
        <w:t>有序开展土壤污染重点监管单位和地下水重点污染源周边土壤、地下水监督性监测。加强万源市、宣汉县和达川区等工业集聚区、尾矿库污染源的地表水、地下水协同防治与环境风险管控。</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推进“无废城市”建设。</w:t>
      </w:r>
      <w:r>
        <w:rPr>
          <w:rFonts w:eastAsia="仿宋_GB2312" w:hint="eastAsia"/>
          <w:sz w:val="32"/>
          <w:szCs w:val="32"/>
        </w:rPr>
        <w:t>强化工业固体废弃物分类处置，打造国家级、省级城市废弃物资源循环利用基地，加强全市粉煤灰、煤矸石、冶炼渣、工业副产石膏、建筑垃圾、秸秆等大宗固体废弃物的综合利用，完善再生资源回收体系建设。</w:t>
      </w:r>
    </w:p>
    <w:p w:rsidR="001F242B" w:rsidRDefault="006F4D69">
      <w:pPr>
        <w:numPr>
          <w:ilvl w:val="0"/>
          <w:numId w:val="5"/>
        </w:numPr>
        <w:adjustRightInd w:val="0"/>
        <w:snapToGrid w:val="0"/>
        <w:spacing w:line="360" w:lineRule="auto"/>
        <w:ind w:firstLineChars="200" w:firstLine="643"/>
        <w:outlineLvl w:val="1"/>
        <w:rPr>
          <w:rFonts w:eastAsia="楷体_GB2312"/>
          <w:b/>
          <w:bCs/>
          <w:sz w:val="32"/>
          <w:szCs w:val="32"/>
        </w:rPr>
      </w:pPr>
      <w:bookmarkStart w:id="117" w:name="_Toc22044"/>
      <w:bookmarkStart w:id="118" w:name="_Toc7787"/>
      <w:bookmarkStart w:id="119" w:name="_Toc5447"/>
      <w:r>
        <w:rPr>
          <w:rFonts w:eastAsia="楷体_GB2312" w:hint="eastAsia"/>
          <w:b/>
          <w:bCs/>
          <w:sz w:val="32"/>
          <w:szCs w:val="32"/>
        </w:rPr>
        <w:t>营造宁静和谐生活环境</w:t>
      </w:r>
      <w:bookmarkEnd w:id="117"/>
      <w:bookmarkEnd w:id="118"/>
      <w:bookmarkEnd w:id="119"/>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lastRenderedPageBreak/>
        <w:t>适时开展声环境功能区划调整。</w:t>
      </w:r>
      <w:r>
        <w:rPr>
          <w:rFonts w:eastAsia="仿宋_GB2312" w:hint="eastAsia"/>
          <w:sz w:val="32"/>
          <w:szCs w:val="32"/>
        </w:rPr>
        <w:t>动态调整、</w:t>
      </w:r>
      <w:proofErr w:type="gramStart"/>
      <w:r>
        <w:rPr>
          <w:rFonts w:eastAsia="仿宋_GB2312" w:hint="eastAsia"/>
          <w:sz w:val="32"/>
          <w:szCs w:val="32"/>
        </w:rPr>
        <w:t>划定声</w:t>
      </w:r>
      <w:proofErr w:type="gramEnd"/>
      <w:r>
        <w:rPr>
          <w:rFonts w:eastAsia="仿宋_GB2312" w:hint="eastAsia"/>
          <w:sz w:val="32"/>
          <w:szCs w:val="32"/>
        </w:rPr>
        <w:t>环境功能区，开展声环境功能区划分情况评估。开展城镇噪声治理评估试点，</w:t>
      </w:r>
      <w:r>
        <w:rPr>
          <w:rFonts w:eastAsia="仿宋_GB2312" w:hint="eastAsia"/>
          <w:sz w:val="32"/>
          <w:szCs w:val="32"/>
        </w:rPr>
        <w:t>将声环境质量改善规划等噪声相关规划及实施情况、声环境质量状况、噪声监测监管以及污染防治情况等作为城镇生态环境治理评估重要内容。</w:t>
      </w:r>
    </w:p>
    <w:p w:rsidR="001F242B" w:rsidRDefault="006F4D69">
      <w:pPr>
        <w:pStyle w:val="a4"/>
        <w:adjustRightInd w:val="0"/>
        <w:snapToGrid w:val="0"/>
        <w:spacing w:line="360" w:lineRule="auto"/>
        <w:ind w:firstLineChars="200" w:firstLine="643"/>
        <w:jc w:val="both"/>
        <w:rPr>
          <w:rFonts w:eastAsia="仿宋_GB2312"/>
          <w:sz w:val="32"/>
          <w:szCs w:val="32"/>
        </w:rPr>
      </w:pPr>
      <w:r>
        <w:rPr>
          <w:rFonts w:eastAsia="仿宋_GB2312" w:hint="eastAsia"/>
          <w:b/>
          <w:bCs/>
          <w:sz w:val="32"/>
          <w:szCs w:val="32"/>
        </w:rPr>
        <w:t>加强重点行业和领域环境噪声整治。</w:t>
      </w:r>
      <w:r>
        <w:rPr>
          <w:rFonts w:eastAsia="仿宋_GB2312" w:hint="eastAsia"/>
          <w:sz w:val="32"/>
          <w:szCs w:val="32"/>
        </w:rPr>
        <w:t>针对噪音产生的源头、方式、地点、重点区域、场所等进行排查与整治，及时查处群众反映强烈的噪声扰民问题。推进交通干线噪声治理工程，优先治理道路和铁路干线两侧存在居民住宅且夜间交通噪声超标的路段，推广使用降噪路面材料。</w:t>
      </w:r>
    </w:p>
    <w:p w:rsidR="001F242B" w:rsidRDefault="006F4D69">
      <w:pPr>
        <w:pStyle w:val="a4"/>
        <w:adjustRightInd w:val="0"/>
        <w:snapToGrid w:val="0"/>
        <w:spacing w:line="360" w:lineRule="auto"/>
        <w:ind w:firstLineChars="200" w:firstLine="643"/>
        <w:jc w:val="both"/>
        <w:rPr>
          <w:rFonts w:eastAsia="仿宋_GB2312"/>
          <w:sz w:val="32"/>
          <w:szCs w:val="32"/>
        </w:rPr>
      </w:pPr>
      <w:r>
        <w:rPr>
          <w:rFonts w:eastAsia="仿宋_GB2312" w:hint="eastAsia"/>
          <w:b/>
          <w:bCs/>
          <w:sz w:val="32"/>
          <w:szCs w:val="32"/>
        </w:rPr>
        <w:t>推动社会共治。</w:t>
      </w:r>
      <w:r>
        <w:rPr>
          <w:rFonts w:eastAsia="仿宋_GB2312" w:hint="eastAsia"/>
          <w:sz w:val="32"/>
          <w:szCs w:val="32"/>
        </w:rPr>
        <w:t>倡导公众参与监督，合力推动形成人人有责、人人参与、人人受益的社会共管共治氛围。调动与发挥社会力量共同治理噪声污染，推动形成宁</w:t>
      </w:r>
      <w:r>
        <w:rPr>
          <w:rFonts w:eastAsia="仿宋_GB2312" w:hint="eastAsia"/>
          <w:sz w:val="32"/>
          <w:szCs w:val="32"/>
        </w:rPr>
        <w:t>静和谐的文明意识和社会氛围。</w:t>
      </w:r>
    </w:p>
    <w:p w:rsidR="001F242B" w:rsidRDefault="006F4D69">
      <w:pPr>
        <w:numPr>
          <w:ilvl w:val="0"/>
          <w:numId w:val="5"/>
        </w:numPr>
        <w:adjustRightInd w:val="0"/>
        <w:snapToGrid w:val="0"/>
        <w:spacing w:line="360" w:lineRule="auto"/>
        <w:ind w:firstLineChars="200" w:firstLine="643"/>
        <w:outlineLvl w:val="1"/>
        <w:rPr>
          <w:rFonts w:eastAsia="楷体_GB2312"/>
          <w:b/>
          <w:bCs/>
          <w:sz w:val="32"/>
          <w:szCs w:val="32"/>
        </w:rPr>
      </w:pPr>
      <w:bookmarkStart w:id="120" w:name="_Toc12541"/>
      <w:bookmarkStart w:id="121" w:name="_Toc3625"/>
      <w:bookmarkStart w:id="122" w:name="_Toc5500"/>
      <w:r>
        <w:rPr>
          <w:rFonts w:eastAsia="楷体_GB2312" w:hint="eastAsia"/>
          <w:b/>
          <w:bCs/>
          <w:sz w:val="32"/>
          <w:szCs w:val="32"/>
        </w:rPr>
        <w:t>守护环境健康安全稳定</w:t>
      </w:r>
      <w:bookmarkEnd w:id="120"/>
      <w:bookmarkEnd w:id="121"/>
      <w:bookmarkEnd w:id="122"/>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提升城市宜居韧性。</w:t>
      </w:r>
      <w:r>
        <w:rPr>
          <w:rFonts w:eastAsia="仿宋_GB2312" w:hint="eastAsia"/>
          <w:sz w:val="32"/>
          <w:szCs w:val="32"/>
        </w:rPr>
        <w:t>加强城市新型基础设施建设，统筹提高重大民生工程项目韧性。</w:t>
      </w:r>
      <w:r>
        <w:rPr>
          <w:rFonts w:eastAsia="仿宋_GB2312"/>
          <w:sz w:val="32"/>
          <w:szCs w:val="32"/>
        </w:rPr>
        <w:t>将</w:t>
      </w:r>
      <w:r>
        <w:rPr>
          <w:rFonts w:eastAsia="仿宋_GB2312" w:hint="eastAsia"/>
          <w:sz w:val="32"/>
          <w:szCs w:val="32"/>
        </w:rPr>
        <w:t>主动减缓与</w:t>
      </w:r>
      <w:r>
        <w:rPr>
          <w:rFonts w:eastAsia="仿宋_GB2312"/>
          <w:sz w:val="32"/>
          <w:szCs w:val="32"/>
        </w:rPr>
        <w:t>适应气候变化理念和要求纳入城市发展目标，在城市建设相关规划中充分考虑气候变化风险</w:t>
      </w:r>
      <w:r>
        <w:rPr>
          <w:rFonts w:eastAsia="仿宋_GB2312" w:hint="eastAsia"/>
          <w:sz w:val="32"/>
          <w:szCs w:val="32"/>
        </w:rPr>
        <w:t>，</w:t>
      </w:r>
      <w:r>
        <w:rPr>
          <w:rFonts w:eastAsia="仿宋_GB2312"/>
          <w:sz w:val="32"/>
          <w:szCs w:val="32"/>
        </w:rPr>
        <w:t>建设气候适应型城市。</w:t>
      </w:r>
    </w:p>
    <w:p w:rsidR="001F242B" w:rsidRDefault="006F4D69">
      <w:pPr>
        <w:adjustRightInd w:val="0"/>
        <w:snapToGrid w:val="0"/>
        <w:spacing w:line="360" w:lineRule="auto"/>
        <w:ind w:firstLineChars="200" w:firstLine="643"/>
        <w:rPr>
          <w:rFonts w:eastAsia="仿宋_GB2312"/>
          <w:b/>
          <w:bCs/>
          <w:sz w:val="32"/>
          <w:szCs w:val="32"/>
        </w:rPr>
      </w:pPr>
      <w:r>
        <w:rPr>
          <w:rFonts w:eastAsia="仿宋_GB2312" w:hint="eastAsia"/>
          <w:b/>
          <w:bCs/>
          <w:sz w:val="32"/>
          <w:szCs w:val="32"/>
        </w:rPr>
        <w:t>确保辐射安全。</w:t>
      </w:r>
      <w:r>
        <w:rPr>
          <w:rFonts w:eastAsia="仿宋_GB2312" w:hint="eastAsia"/>
          <w:sz w:val="32"/>
          <w:szCs w:val="32"/>
        </w:rPr>
        <w:t>进一步壮大辐射安全监管、监测人才队伍，构建系统、科学、规范的辐射监管体系，加强辐射环境监管、监测及风险防控能力建设。</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lastRenderedPageBreak/>
        <w:t>强化新污染物治理。</w:t>
      </w:r>
      <w:r>
        <w:rPr>
          <w:rFonts w:eastAsia="仿宋_GB2312" w:hint="eastAsia"/>
          <w:sz w:val="32"/>
          <w:szCs w:val="32"/>
        </w:rPr>
        <w:t>建立跨部门新污染物治理协调机制，加强部门联合调查、联合执法、信息共享，统筹推进全市新污染物治理工作。开展新污染物现状调查</w:t>
      </w:r>
      <w:r>
        <w:rPr>
          <w:rFonts w:eastAsia="仿宋_GB2312" w:hint="eastAsia"/>
          <w:sz w:val="32"/>
          <w:szCs w:val="32"/>
        </w:rPr>
        <w:t>，建立重点</w:t>
      </w:r>
      <w:proofErr w:type="gramStart"/>
      <w:r>
        <w:rPr>
          <w:rFonts w:eastAsia="仿宋_GB2312" w:hint="eastAsia"/>
          <w:sz w:val="32"/>
          <w:szCs w:val="32"/>
        </w:rPr>
        <w:t>管控新污染物</w:t>
      </w:r>
      <w:proofErr w:type="gramEnd"/>
      <w:r>
        <w:rPr>
          <w:rFonts w:eastAsia="仿宋_GB2312" w:hint="eastAsia"/>
          <w:sz w:val="32"/>
          <w:szCs w:val="32"/>
        </w:rPr>
        <w:t>排放源清单，</w:t>
      </w:r>
      <w:r>
        <w:rPr>
          <w:rFonts w:ascii="仿宋_GB2312" w:eastAsia="仿宋_GB2312" w:hAnsi="宋体" w:cs="仿宋_GB2312"/>
          <w:color w:val="000000"/>
          <w:kern w:val="0"/>
          <w:sz w:val="31"/>
          <w:szCs w:val="31"/>
          <w:lang w:bidi="ar"/>
        </w:rPr>
        <w:t>配合开展化学物质环境风险评估</w:t>
      </w:r>
      <w:r>
        <w:rPr>
          <w:rFonts w:eastAsia="仿宋_GB2312" w:hint="eastAsia"/>
          <w:sz w:val="32"/>
          <w:szCs w:val="32"/>
        </w:rPr>
        <w:t>。</w:t>
      </w:r>
    </w:p>
    <w:p w:rsidR="001F242B" w:rsidRDefault="006F4D69">
      <w:pPr>
        <w:adjustRightInd w:val="0"/>
        <w:snapToGrid w:val="0"/>
        <w:spacing w:line="360" w:lineRule="auto"/>
        <w:ind w:firstLineChars="200" w:firstLine="643"/>
        <w:rPr>
          <w:rFonts w:eastAsia="仿宋_GB2312"/>
          <w:b/>
          <w:bCs/>
          <w:sz w:val="32"/>
          <w:szCs w:val="32"/>
        </w:rPr>
      </w:pPr>
      <w:r>
        <w:rPr>
          <w:rFonts w:eastAsia="仿宋_GB2312" w:hint="eastAsia"/>
          <w:b/>
          <w:bCs/>
          <w:sz w:val="32"/>
          <w:szCs w:val="32"/>
        </w:rPr>
        <w:t>完善环境健康风险防范体系。</w:t>
      </w:r>
      <w:r>
        <w:rPr>
          <w:rFonts w:eastAsia="仿宋_GB2312" w:hint="eastAsia"/>
          <w:sz w:val="32"/>
          <w:szCs w:val="32"/>
        </w:rPr>
        <w:t>开展重点饮用水源、工业集聚区、重点流域等区域突发环境事件风险评估，建立重点环境风险企业清单，开展突发环境事件风险企业信息登记和信息公开。开展历史遗留和在产企业的尾矿</w:t>
      </w:r>
      <w:proofErr w:type="gramStart"/>
      <w:r>
        <w:rPr>
          <w:rFonts w:eastAsia="仿宋_GB2312" w:hint="eastAsia"/>
          <w:sz w:val="32"/>
          <w:szCs w:val="32"/>
        </w:rPr>
        <w:t>库环境</w:t>
      </w:r>
      <w:proofErr w:type="gramEnd"/>
      <w:r>
        <w:rPr>
          <w:rFonts w:eastAsia="仿宋_GB2312" w:hint="eastAsia"/>
          <w:sz w:val="32"/>
          <w:szCs w:val="32"/>
        </w:rPr>
        <w:t>风险评估，划定环境风险等级。</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加强环境应急能力建设。</w:t>
      </w:r>
      <w:r>
        <w:rPr>
          <w:rFonts w:eastAsia="仿宋_GB2312" w:hint="eastAsia"/>
          <w:sz w:val="32"/>
          <w:szCs w:val="32"/>
        </w:rPr>
        <w:t>补充环境应急执法设备以及防护装备，加强环境应急物资储备，完善应急物资档案和动态更新制度，建立应急指挥平台</w:t>
      </w:r>
      <w:proofErr w:type="gramStart"/>
      <w:r>
        <w:rPr>
          <w:rFonts w:eastAsia="仿宋_GB2312" w:hint="eastAsia"/>
          <w:sz w:val="32"/>
          <w:szCs w:val="32"/>
        </w:rPr>
        <w:t>健全跨</w:t>
      </w:r>
      <w:proofErr w:type="gramEnd"/>
      <w:r>
        <w:rPr>
          <w:rFonts w:eastAsia="仿宋_GB2312" w:hint="eastAsia"/>
          <w:sz w:val="32"/>
          <w:szCs w:val="32"/>
        </w:rPr>
        <w:t>部门突发环境事件应急协调机制，实施环境应急分级</w:t>
      </w:r>
      <w:r>
        <w:rPr>
          <w:rFonts w:eastAsia="仿宋_GB2312" w:hint="eastAsia"/>
          <w:sz w:val="32"/>
          <w:szCs w:val="32"/>
        </w:rPr>
        <w:t>响</w:t>
      </w:r>
      <w:r>
        <w:rPr>
          <w:rFonts w:eastAsia="仿宋_GB2312" w:hint="eastAsia"/>
          <w:sz w:val="32"/>
          <w:szCs w:val="32"/>
        </w:rPr>
        <w:t>应。</w:t>
      </w:r>
    </w:p>
    <w:p w:rsidR="001F242B" w:rsidRDefault="006F4D69">
      <w:pPr>
        <w:numPr>
          <w:ilvl w:val="0"/>
          <w:numId w:val="1"/>
        </w:numPr>
        <w:adjustRightInd w:val="0"/>
        <w:snapToGrid w:val="0"/>
        <w:spacing w:line="360" w:lineRule="auto"/>
        <w:outlineLvl w:val="0"/>
        <w:rPr>
          <w:rFonts w:eastAsia="黑体"/>
          <w:b/>
          <w:bCs/>
          <w:sz w:val="32"/>
          <w:szCs w:val="32"/>
        </w:rPr>
      </w:pPr>
      <w:bookmarkStart w:id="123" w:name="_Toc16341"/>
      <w:bookmarkStart w:id="124" w:name="_Toc2931"/>
      <w:bookmarkStart w:id="125" w:name="_Toc17780"/>
      <w:r>
        <w:rPr>
          <w:rFonts w:eastAsia="黑体" w:hint="eastAsia"/>
          <w:b/>
          <w:bCs/>
          <w:sz w:val="32"/>
          <w:szCs w:val="32"/>
        </w:rPr>
        <w:t>保护和谐共生安全的自然生态</w:t>
      </w:r>
      <w:bookmarkEnd w:id="123"/>
      <w:bookmarkEnd w:id="124"/>
      <w:bookmarkEnd w:id="125"/>
    </w:p>
    <w:p w:rsidR="001F242B" w:rsidRDefault="006F4D69">
      <w:pPr>
        <w:adjustRightInd w:val="0"/>
        <w:snapToGrid w:val="0"/>
        <w:spacing w:line="360" w:lineRule="auto"/>
        <w:ind w:firstLineChars="200" w:firstLine="640"/>
        <w:rPr>
          <w:rFonts w:eastAsia="仿宋_GB2312"/>
          <w:sz w:val="32"/>
          <w:szCs w:val="32"/>
        </w:rPr>
      </w:pPr>
      <w:r>
        <w:rPr>
          <w:rFonts w:eastAsia="仿宋_GB2312" w:hint="eastAsia"/>
          <w:sz w:val="32"/>
          <w:szCs w:val="32"/>
        </w:rPr>
        <w:t>牢固树立“山水林田湖草沙是一个生命共同体”理念，切实筑牢长江嘉陵江上游生态屏障，加大生物多样性保护力度，促进生态价值多途径转化，重现山水流翠的水墨达州。</w:t>
      </w:r>
    </w:p>
    <w:p w:rsidR="001F242B" w:rsidRDefault="006F4D69">
      <w:pPr>
        <w:numPr>
          <w:ilvl w:val="0"/>
          <w:numId w:val="6"/>
        </w:numPr>
        <w:adjustRightInd w:val="0"/>
        <w:snapToGrid w:val="0"/>
        <w:spacing w:line="360" w:lineRule="auto"/>
        <w:ind w:firstLineChars="200" w:firstLine="643"/>
        <w:outlineLvl w:val="1"/>
        <w:rPr>
          <w:rFonts w:eastAsia="楷体_GB2312"/>
          <w:b/>
          <w:bCs/>
          <w:sz w:val="32"/>
          <w:szCs w:val="32"/>
        </w:rPr>
      </w:pPr>
      <w:bookmarkStart w:id="126" w:name="_Toc7999"/>
      <w:bookmarkStart w:id="127" w:name="_Toc5254"/>
      <w:bookmarkStart w:id="128" w:name="_Toc12982"/>
      <w:r>
        <w:rPr>
          <w:rFonts w:eastAsia="楷体_GB2312" w:hint="eastAsia"/>
          <w:b/>
          <w:bCs/>
          <w:sz w:val="32"/>
          <w:szCs w:val="32"/>
        </w:rPr>
        <w:t>严守</w:t>
      </w:r>
      <w:r>
        <w:rPr>
          <w:rFonts w:eastAsia="楷体_GB2312"/>
          <w:b/>
          <w:bCs/>
          <w:sz w:val="32"/>
          <w:szCs w:val="32"/>
        </w:rPr>
        <w:t>自然生态安全</w:t>
      </w:r>
      <w:r>
        <w:rPr>
          <w:rFonts w:eastAsia="楷体_GB2312" w:hint="eastAsia"/>
          <w:b/>
          <w:bCs/>
          <w:sz w:val="32"/>
          <w:szCs w:val="32"/>
        </w:rPr>
        <w:t>边界</w:t>
      </w:r>
      <w:bookmarkEnd w:id="126"/>
      <w:bookmarkEnd w:id="127"/>
      <w:bookmarkEnd w:id="128"/>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t>筑牢生态安全屏障。</w:t>
      </w:r>
      <w:r>
        <w:rPr>
          <w:rFonts w:eastAsia="仿宋_GB2312" w:hint="eastAsia"/>
          <w:color w:val="000000"/>
          <w:sz w:val="32"/>
          <w:szCs w:val="32"/>
        </w:rPr>
        <w:t>提升大巴山自然保护区生态涵养能力，建设大巴山重要生态屏障。加强后河、中河、前河</w:t>
      </w:r>
      <w:r>
        <w:rPr>
          <w:rFonts w:eastAsia="仿宋_GB2312" w:hint="eastAsia"/>
          <w:color w:val="000000"/>
          <w:sz w:val="32"/>
          <w:szCs w:val="32"/>
        </w:rPr>
        <w:t>-</w:t>
      </w:r>
      <w:r>
        <w:rPr>
          <w:rFonts w:eastAsia="仿宋_GB2312" w:hint="eastAsia"/>
          <w:color w:val="000000"/>
          <w:sz w:val="32"/>
          <w:szCs w:val="32"/>
        </w:rPr>
        <w:t>州河、巴河</w:t>
      </w:r>
      <w:r>
        <w:rPr>
          <w:rFonts w:eastAsia="仿宋_GB2312" w:hint="eastAsia"/>
          <w:color w:val="000000"/>
          <w:sz w:val="32"/>
          <w:szCs w:val="32"/>
        </w:rPr>
        <w:t>-</w:t>
      </w:r>
      <w:r>
        <w:rPr>
          <w:rFonts w:eastAsia="仿宋_GB2312" w:hint="eastAsia"/>
          <w:color w:val="000000"/>
          <w:sz w:val="32"/>
          <w:szCs w:val="32"/>
        </w:rPr>
        <w:t>渠江</w:t>
      </w:r>
      <w:proofErr w:type="gramStart"/>
      <w:r>
        <w:rPr>
          <w:rFonts w:eastAsia="仿宋_GB2312" w:hint="eastAsia"/>
          <w:color w:val="000000"/>
          <w:sz w:val="32"/>
          <w:szCs w:val="32"/>
        </w:rPr>
        <w:t>生态蓝廊功能</w:t>
      </w:r>
      <w:proofErr w:type="gramEnd"/>
      <w:r>
        <w:rPr>
          <w:rFonts w:eastAsia="仿宋_GB2312" w:hint="eastAsia"/>
          <w:color w:val="000000"/>
          <w:sz w:val="32"/>
          <w:szCs w:val="32"/>
        </w:rPr>
        <w:t>，打造多元活力的生态景观岸线。提升华蓥山、铜锣山、明月山生态绿带功能。</w:t>
      </w:r>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lastRenderedPageBreak/>
        <w:t>完善自然保护地体系。</w:t>
      </w:r>
      <w:r>
        <w:rPr>
          <w:rFonts w:eastAsia="仿宋_GB2312" w:hint="eastAsia"/>
          <w:color w:val="000000"/>
          <w:sz w:val="32"/>
          <w:szCs w:val="32"/>
        </w:rPr>
        <w:t>积极开展花萼山、蜂桶山、百里峡等自然保护地整合优化、勘界立标和规划编制等工作，科学划定自然保护地功能分区。</w:t>
      </w:r>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t>健全生态安全风险防范体系。</w:t>
      </w:r>
      <w:r>
        <w:rPr>
          <w:rFonts w:eastAsia="仿宋_GB2312" w:hint="eastAsia"/>
          <w:color w:val="000000"/>
          <w:sz w:val="32"/>
          <w:szCs w:val="32"/>
        </w:rPr>
        <w:t>建立完善生态保护红线监管体系，实施分级监管，完善生态保护红线综合监测网络，定期开展生态状况和保护成效评估。</w:t>
      </w:r>
    </w:p>
    <w:p w:rsidR="001F242B" w:rsidRDefault="006F4D69">
      <w:pPr>
        <w:numPr>
          <w:ilvl w:val="0"/>
          <w:numId w:val="6"/>
        </w:numPr>
        <w:adjustRightInd w:val="0"/>
        <w:snapToGrid w:val="0"/>
        <w:spacing w:line="360" w:lineRule="auto"/>
        <w:ind w:firstLineChars="200" w:firstLine="643"/>
        <w:outlineLvl w:val="1"/>
        <w:rPr>
          <w:rFonts w:eastAsia="楷体_GB2312"/>
          <w:b/>
          <w:bCs/>
          <w:sz w:val="32"/>
          <w:szCs w:val="32"/>
        </w:rPr>
      </w:pPr>
      <w:bookmarkStart w:id="129" w:name="_Toc13256"/>
      <w:bookmarkStart w:id="130" w:name="_Toc11580"/>
      <w:bookmarkStart w:id="131" w:name="_Toc1695"/>
      <w:r>
        <w:rPr>
          <w:rFonts w:eastAsia="楷体_GB2312" w:hint="eastAsia"/>
          <w:b/>
          <w:bCs/>
          <w:sz w:val="32"/>
          <w:szCs w:val="32"/>
        </w:rPr>
        <w:t>实现生态系统良性循环</w:t>
      </w:r>
      <w:bookmarkEnd w:id="129"/>
      <w:bookmarkEnd w:id="130"/>
      <w:bookmarkEnd w:id="131"/>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t>强化重要生态系统保护。</w:t>
      </w:r>
      <w:r>
        <w:rPr>
          <w:rFonts w:eastAsia="仿宋_GB2312" w:hint="eastAsia"/>
          <w:sz w:val="32"/>
          <w:szCs w:val="32"/>
        </w:rPr>
        <w:t>依托明月山、铜锣山、华蓥山等，综合实施封山育林、人工造林、森林抚育、退化林修复等森林质量精准提升措施。</w:t>
      </w:r>
      <w:r>
        <w:rPr>
          <w:rFonts w:eastAsia="仿宋_GB2312" w:hint="eastAsia"/>
          <w:color w:val="000000"/>
          <w:sz w:val="32"/>
          <w:szCs w:val="32"/>
        </w:rPr>
        <w:t>加强湿地和河湖生态系统保护修复，实施渠江流域生态廊道修复与保护，构建湿地保护网络。</w:t>
      </w:r>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sz w:val="32"/>
          <w:szCs w:val="32"/>
        </w:rPr>
        <w:t>加强水土流失综合防治。</w:t>
      </w:r>
      <w:r>
        <w:rPr>
          <w:rFonts w:eastAsia="仿宋_GB2312" w:hint="eastAsia"/>
          <w:color w:val="000000"/>
          <w:sz w:val="32"/>
          <w:szCs w:val="32"/>
        </w:rPr>
        <w:t>积极推进山区和丘陵区崩塌、滑坡以及泥石流等地质灾害综合防治，加强平行岭谷岩溶地区石漠化综合整治。分区分类推进渠江等水土流失重点</w:t>
      </w:r>
      <w:r>
        <w:rPr>
          <w:rFonts w:eastAsia="仿宋_GB2312" w:hint="eastAsia"/>
          <w:color w:val="000000"/>
          <w:sz w:val="32"/>
          <w:szCs w:val="32"/>
        </w:rPr>
        <w:t>治理区治理，推进水土流失综合治理示范区建设。</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推进绿色矿山建设。</w:t>
      </w:r>
      <w:r>
        <w:rPr>
          <w:rFonts w:eastAsia="仿宋_GB2312" w:hint="eastAsia"/>
          <w:color w:val="000000"/>
          <w:sz w:val="32"/>
          <w:szCs w:val="32"/>
        </w:rPr>
        <w:t>加强矿区生态修复，开展大巴山、华蓥山等地区废弃矿山开发场地的植被恢复和复垦。</w:t>
      </w:r>
      <w:r>
        <w:rPr>
          <w:rFonts w:eastAsia="仿宋_GB2312" w:hint="eastAsia"/>
          <w:sz w:val="32"/>
          <w:szCs w:val="32"/>
        </w:rPr>
        <w:t>推动明月山、南山废弃矿山生态修复和地质灾害隐患排查治理。</w:t>
      </w:r>
    </w:p>
    <w:p w:rsidR="001F242B" w:rsidRDefault="006F4D69">
      <w:pPr>
        <w:numPr>
          <w:ilvl w:val="0"/>
          <w:numId w:val="6"/>
        </w:numPr>
        <w:adjustRightInd w:val="0"/>
        <w:snapToGrid w:val="0"/>
        <w:spacing w:line="360" w:lineRule="auto"/>
        <w:ind w:firstLineChars="200" w:firstLine="643"/>
        <w:outlineLvl w:val="1"/>
        <w:rPr>
          <w:rFonts w:eastAsia="楷体_GB2312"/>
          <w:b/>
          <w:bCs/>
          <w:sz w:val="32"/>
          <w:szCs w:val="32"/>
        </w:rPr>
      </w:pPr>
      <w:bookmarkStart w:id="132" w:name="_Toc20054"/>
      <w:bookmarkStart w:id="133" w:name="_Toc11955"/>
      <w:bookmarkStart w:id="134" w:name="_Toc15944"/>
      <w:r>
        <w:rPr>
          <w:rFonts w:eastAsia="楷体_GB2312" w:hint="eastAsia"/>
          <w:b/>
          <w:bCs/>
          <w:sz w:val="32"/>
          <w:szCs w:val="32"/>
        </w:rPr>
        <w:t>强化生物多样性保护</w:t>
      </w:r>
      <w:bookmarkEnd w:id="132"/>
      <w:bookmarkEnd w:id="133"/>
      <w:bookmarkEnd w:id="134"/>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t>开展生物多样性调查和评估。</w:t>
      </w:r>
      <w:r>
        <w:rPr>
          <w:rFonts w:eastAsia="仿宋_GB2312" w:hint="eastAsia"/>
          <w:color w:val="000000"/>
          <w:sz w:val="32"/>
          <w:szCs w:val="32"/>
        </w:rPr>
        <w:t>推进大巴山生物多样性保护优先区开展生物多样性调查评估工作。以巴河特有鱼类国家级水产种质资源保护区等水产种质资源保护区为重点，开</w:t>
      </w:r>
      <w:r>
        <w:rPr>
          <w:rFonts w:eastAsia="仿宋_GB2312" w:hint="eastAsia"/>
          <w:color w:val="000000"/>
          <w:sz w:val="32"/>
          <w:szCs w:val="32"/>
        </w:rPr>
        <w:lastRenderedPageBreak/>
        <w:t>展水生生物的调查和评估。开展渠江流域土著鱼类和土著水生植物调查、监测及评估。</w:t>
      </w:r>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t>加强生物安全管理。</w:t>
      </w:r>
      <w:r>
        <w:rPr>
          <w:rFonts w:eastAsia="仿宋_GB2312" w:hint="eastAsia"/>
          <w:color w:val="000000"/>
          <w:sz w:val="32"/>
          <w:szCs w:val="32"/>
        </w:rPr>
        <w:t>加强凤眼莲、空心莲子草、福寿</w:t>
      </w:r>
      <w:proofErr w:type="gramStart"/>
      <w:r>
        <w:rPr>
          <w:rFonts w:eastAsia="仿宋_GB2312" w:hint="eastAsia"/>
          <w:color w:val="000000"/>
          <w:sz w:val="32"/>
          <w:szCs w:val="32"/>
        </w:rPr>
        <w:t>螺</w:t>
      </w:r>
      <w:proofErr w:type="gramEnd"/>
      <w:r>
        <w:rPr>
          <w:rFonts w:eastAsia="仿宋_GB2312" w:hint="eastAsia"/>
          <w:color w:val="000000"/>
          <w:sz w:val="32"/>
          <w:szCs w:val="32"/>
        </w:rPr>
        <w:t>等外来物种调查及</w:t>
      </w:r>
      <w:r>
        <w:rPr>
          <w:rFonts w:eastAsia="仿宋_GB2312" w:hint="eastAsia"/>
          <w:color w:val="000000"/>
          <w:sz w:val="32"/>
          <w:szCs w:val="32"/>
        </w:rPr>
        <w:t>入侵状况评估，及时掌握入侵生物发展危害及控制状况。加强入侵物种监测，在关键区域布设阻截带，集成绿色防控技术模式，推进外来入侵物种综合治理。</w:t>
      </w:r>
    </w:p>
    <w:p w:rsidR="001F242B" w:rsidRDefault="006F4D69">
      <w:pPr>
        <w:numPr>
          <w:ilvl w:val="0"/>
          <w:numId w:val="6"/>
        </w:numPr>
        <w:adjustRightInd w:val="0"/>
        <w:snapToGrid w:val="0"/>
        <w:spacing w:line="360" w:lineRule="auto"/>
        <w:ind w:firstLineChars="200" w:firstLine="643"/>
        <w:outlineLvl w:val="1"/>
        <w:rPr>
          <w:rFonts w:eastAsia="楷体_GB2312"/>
          <w:b/>
          <w:bCs/>
          <w:sz w:val="32"/>
          <w:szCs w:val="32"/>
        </w:rPr>
      </w:pPr>
      <w:bookmarkStart w:id="135" w:name="_Toc21575"/>
      <w:bookmarkStart w:id="136" w:name="_Toc25035"/>
      <w:bookmarkStart w:id="137" w:name="_Toc10706"/>
      <w:r>
        <w:rPr>
          <w:rFonts w:eastAsia="楷体_GB2312" w:hint="eastAsia"/>
          <w:b/>
          <w:bCs/>
          <w:sz w:val="32"/>
          <w:szCs w:val="32"/>
        </w:rPr>
        <w:t>加快生态产品价值转化</w:t>
      </w:r>
      <w:bookmarkEnd w:id="135"/>
      <w:bookmarkEnd w:id="136"/>
      <w:bookmarkEnd w:id="137"/>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t>探索生态产品价值实现机制。</w:t>
      </w:r>
      <w:r>
        <w:rPr>
          <w:rFonts w:eastAsia="仿宋_GB2312" w:hint="eastAsia"/>
          <w:color w:val="000000"/>
          <w:sz w:val="32"/>
          <w:szCs w:val="32"/>
        </w:rPr>
        <w:t>开展达州市生态产品信息普查，摸清各类生态产品数量、质量等底数，研究总结具有达州特色的生态产品价值实现路径和模式。以万源市、宣汉县为试点，探索开展生态产品价值核算。</w:t>
      </w:r>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t>积极拓宽生态价值转化路径。</w:t>
      </w:r>
      <w:r>
        <w:rPr>
          <w:rFonts w:eastAsia="仿宋_GB2312" w:hint="eastAsia"/>
          <w:color w:val="000000"/>
          <w:sz w:val="32"/>
          <w:szCs w:val="32"/>
        </w:rPr>
        <w:t>以</w:t>
      </w:r>
      <w:proofErr w:type="gramStart"/>
      <w:r>
        <w:rPr>
          <w:rFonts w:eastAsia="仿宋_GB2312" w:hint="eastAsia"/>
          <w:color w:val="000000"/>
          <w:sz w:val="32"/>
          <w:szCs w:val="32"/>
        </w:rPr>
        <w:t>巴渠文化</w:t>
      </w:r>
      <w:proofErr w:type="gramEnd"/>
      <w:r>
        <w:rPr>
          <w:rFonts w:eastAsia="仿宋_GB2312" w:hint="eastAsia"/>
          <w:color w:val="000000"/>
          <w:sz w:val="32"/>
          <w:szCs w:val="32"/>
        </w:rPr>
        <w:t>为重点探索建立达州特色的生态产品区域品牌，加强品牌培育和保护，探索“农业</w:t>
      </w:r>
      <w:r>
        <w:rPr>
          <w:rFonts w:eastAsia="仿宋_GB2312" w:hint="eastAsia"/>
          <w:color w:val="000000"/>
          <w:sz w:val="32"/>
          <w:szCs w:val="32"/>
        </w:rPr>
        <w:t>+</w:t>
      </w:r>
      <w:r>
        <w:rPr>
          <w:rFonts w:eastAsia="仿宋_GB2312" w:hint="eastAsia"/>
          <w:color w:val="000000"/>
          <w:sz w:val="32"/>
          <w:szCs w:val="32"/>
        </w:rPr>
        <w:t>”“林盘</w:t>
      </w:r>
      <w:r>
        <w:rPr>
          <w:rFonts w:eastAsia="仿宋_GB2312" w:hint="eastAsia"/>
          <w:color w:val="000000"/>
          <w:sz w:val="32"/>
          <w:szCs w:val="32"/>
        </w:rPr>
        <w:t>+</w:t>
      </w:r>
      <w:r>
        <w:rPr>
          <w:rFonts w:eastAsia="仿宋_GB2312" w:hint="eastAsia"/>
          <w:color w:val="000000"/>
          <w:sz w:val="32"/>
          <w:szCs w:val="32"/>
        </w:rPr>
        <w:t>”“公园</w:t>
      </w:r>
      <w:r>
        <w:rPr>
          <w:rFonts w:eastAsia="仿宋_GB2312" w:hint="eastAsia"/>
          <w:color w:val="000000"/>
          <w:sz w:val="32"/>
          <w:szCs w:val="32"/>
        </w:rPr>
        <w:t>+</w:t>
      </w:r>
      <w:r>
        <w:rPr>
          <w:rFonts w:eastAsia="仿宋_GB2312" w:hint="eastAsia"/>
          <w:color w:val="000000"/>
          <w:sz w:val="32"/>
          <w:szCs w:val="32"/>
        </w:rPr>
        <w:t>”等发展模式，推进旅游、文化、体育、康养等产业融合新业态、新产业。</w:t>
      </w:r>
    </w:p>
    <w:p w:rsidR="001F242B" w:rsidRDefault="006F4D69">
      <w:pPr>
        <w:numPr>
          <w:ilvl w:val="0"/>
          <w:numId w:val="1"/>
        </w:numPr>
        <w:adjustRightInd w:val="0"/>
        <w:snapToGrid w:val="0"/>
        <w:spacing w:line="360" w:lineRule="auto"/>
        <w:outlineLvl w:val="0"/>
        <w:rPr>
          <w:rFonts w:eastAsia="黑体"/>
          <w:b/>
          <w:bCs/>
          <w:sz w:val="32"/>
          <w:szCs w:val="32"/>
        </w:rPr>
      </w:pPr>
      <w:bookmarkStart w:id="138" w:name="_Toc26468"/>
      <w:bookmarkStart w:id="139" w:name="_Toc4908"/>
      <w:bookmarkStart w:id="140" w:name="_Toc27026"/>
      <w:bookmarkEnd w:id="89"/>
      <w:bookmarkEnd w:id="90"/>
      <w:bookmarkEnd w:id="91"/>
      <w:bookmarkEnd w:id="92"/>
      <w:r>
        <w:rPr>
          <w:rFonts w:eastAsia="黑体" w:hint="eastAsia"/>
          <w:b/>
          <w:bCs/>
          <w:sz w:val="32"/>
          <w:szCs w:val="32"/>
        </w:rPr>
        <w:t>建设智慧宜居祥和的幸福家园</w:t>
      </w:r>
      <w:bookmarkEnd w:id="138"/>
      <w:bookmarkEnd w:id="139"/>
      <w:bookmarkEnd w:id="140"/>
    </w:p>
    <w:p w:rsidR="001F242B" w:rsidRDefault="006F4D69">
      <w:pPr>
        <w:adjustRightInd w:val="0"/>
        <w:snapToGrid w:val="0"/>
        <w:spacing w:line="360" w:lineRule="auto"/>
        <w:ind w:firstLineChars="200" w:firstLine="640"/>
        <w:rPr>
          <w:rFonts w:eastAsia="楷体_GB2312"/>
          <w:b/>
          <w:bCs/>
          <w:sz w:val="32"/>
          <w:szCs w:val="32"/>
        </w:rPr>
      </w:pPr>
      <w:r>
        <w:rPr>
          <w:rFonts w:eastAsia="仿宋_GB2312" w:hint="eastAsia"/>
          <w:color w:val="000000" w:themeColor="text1"/>
          <w:sz w:val="32"/>
          <w:szCs w:val="32"/>
        </w:rPr>
        <w:t>以城市更新和美丽乡村建设为抓手，突出达州山水城市特色，保护城市</w:t>
      </w:r>
      <w:r>
        <w:rPr>
          <w:rFonts w:hint="eastAsia"/>
          <w:color w:val="000000" w:themeColor="text1"/>
          <w:sz w:val="32"/>
          <w:szCs w:val="32"/>
        </w:rPr>
        <w:t>“</w:t>
      </w:r>
      <w:r>
        <w:rPr>
          <w:rFonts w:eastAsia="仿宋_GB2312" w:hint="eastAsia"/>
          <w:color w:val="000000" w:themeColor="text1"/>
          <w:sz w:val="32"/>
          <w:szCs w:val="32"/>
        </w:rPr>
        <w:t>天际线</w:t>
      </w:r>
      <w:r>
        <w:rPr>
          <w:rFonts w:hint="eastAsia"/>
          <w:color w:val="000000" w:themeColor="text1"/>
          <w:sz w:val="32"/>
          <w:szCs w:val="32"/>
        </w:rPr>
        <w:t>、</w:t>
      </w:r>
      <w:r>
        <w:rPr>
          <w:rFonts w:eastAsia="仿宋_GB2312" w:hint="eastAsia"/>
          <w:color w:val="000000" w:themeColor="text1"/>
          <w:sz w:val="32"/>
          <w:szCs w:val="32"/>
        </w:rPr>
        <w:t>山脊线、水岸线</w:t>
      </w:r>
      <w:r>
        <w:rPr>
          <w:rFonts w:hint="eastAsia"/>
          <w:color w:val="000000" w:themeColor="text1"/>
          <w:sz w:val="32"/>
          <w:szCs w:val="32"/>
        </w:rPr>
        <w:t>”</w:t>
      </w:r>
      <w:r>
        <w:rPr>
          <w:rFonts w:eastAsia="仿宋_GB2312" w:hint="eastAsia"/>
          <w:color w:val="000000" w:themeColor="text1"/>
          <w:sz w:val="32"/>
          <w:szCs w:val="32"/>
        </w:rPr>
        <w:t>，建设宜</w:t>
      </w:r>
      <w:proofErr w:type="gramStart"/>
      <w:r>
        <w:rPr>
          <w:rFonts w:eastAsia="仿宋_GB2312" w:hint="eastAsia"/>
          <w:color w:val="000000" w:themeColor="text1"/>
          <w:sz w:val="32"/>
          <w:szCs w:val="32"/>
        </w:rPr>
        <w:t>居宜业</w:t>
      </w:r>
      <w:proofErr w:type="gramEnd"/>
      <w:r>
        <w:rPr>
          <w:rFonts w:eastAsia="仿宋_GB2312" w:hint="eastAsia"/>
          <w:color w:val="000000" w:themeColor="text1"/>
          <w:sz w:val="32"/>
          <w:szCs w:val="32"/>
        </w:rPr>
        <w:t>和美乡村，展现达州立体之美、城市风韵。</w:t>
      </w:r>
    </w:p>
    <w:p w:rsidR="001F242B" w:rsidRDefault="006F4D69">
      <w:pPr>
        <w:numPr>
          <w:ilvl w:val="0"/>
          <w:numId w:val="7"/>
        </w:numPr>
        <w:adjustRightInd w:val="0"/>
        <w:snapToGrid w:val="0"/>
        <w:spacing w:line="360" w:lineRule="auto"/>
        <w:ind w:firstLineChars="200" w:firstLine="643"/>
        <w:outlineLvl w:val="1"/>
        <w:rPr>
          <w:rFonts w:eastAsia="楷体_GB2312"/>
          <w:b/>
          <w:bCs/>
          <w:sz w:val="32"/>
          <w:szCs w:val="32"/>
        </w:rPr>
      </w:pPr>
      <w:bookmarkStart w:id="141" w:name="_Toc10672"/>
      <w:bookmarkStart w:id="142" w:name="_Toc30715"/>
      <w:bookmarkStart w:id="143" w:name="_Toc23857"/>
      <w:bookmarkStart w:id="144" w:name="_Toc3489"/>
      <w:bookmarkStart w:id="145" w:name="_Toc15488"/>
      <w:bookmarkStart w:id="146" w:name="_Toc13672"/>
      <w:r>
        <w:rPr>
          <w:rFonts w:eastAsia="楷体_GB2312"/>
          <w:b/>
          <w:bCs/>
          <w:sz w:val="32"/>
          <w:szCs w:val="32"/>
        </w:rPr>
        <w:t>建设美丽宜居城市</w:t>
      </w:r>
      <w:bookmarkEnd w:id="141"/>
      <w:bookmarkEnd w:id="142"/>
      <w:bookmarkEnd w:id="143"/>
      <w:bookmarkEnd w:id="144"/>
      <w:bookmarkEnd w:id="145"/>
      <w:bookmarkEnd w:id="146"/>
    </w:p>
    <w:p w:rsidR="001F242B" w:rsidRDefault="006F4D69" w:rsidP="001802EC">
      <w:pPr>
        <w:widowControl/>
        <w:adjustRightInd w:val="0"/>
        <w:snapToGrid w:val="0"/>
        <w:spacing w:line="360" w:lineRule="auto"/>
        <w:ind w:firstLineChars="200" w:firstLine="618"/>
        <w:rPr>
          <w:rFonts w:eastAsia="仿宋_GB2312"/>
          <w:spacing w:val="-6"/>
          <w:sz w:val="32"/>
          <w:szCs w:val="32"/>
        </w:rPr>
      </w:pPr>
      <w:r>
        <w:rPr>
          <w:rFonts w:eastAsia="仿宋_GB2312" w:hint="eastAsia"/>
          <w:b/>
          <w:bCs/>
          <w:spacing w:val="-6"/>
          <w:sz w:val="32"/>
          <w:szCs w:val="32"/>
        </w:rPr>
        <w:t>加快推进城市更新。</w:t>
      </w:r>
      <w:r>
        <w:rPr>
          <w:rFonts w:eastAsia="仿宋_GB2312" w:hint="eastAsia"/>
          <w:spacing w:val="-6"/>
          <w:sz w:val="32"/>
          <w:szCs w:val="32"/>
        </w:rPr>
        <w:t>实施城市更新行动，</w:t>
      </w:r>
      <w:r>
        <w:rPr>
          <w:rFonts w:eastAsia="仿宋_GB2312" w:hint="eastAsia"/>
          <w:spacing w:val="-6"/>
          <w:sz w:val="32"/>
          <w:szCs w:val="32"/>
        </w:rPr>
        <w:t>加快推进通川区姚家大院、达川区店子梁二小区等片区危旧房改造和城镇老旧</w:t>
      </w:r>
      <w:r>
        <w:rPr>
          <w:rFonts w:eastAsia="仿宋_GB2312" w:hint="eastAsia"/>
          <w:spacing w:val="-6"/>
          <w:sz w:val="32"/>
          <w:szCs w:val="32"/>
        </w:rPr>
        <w:lastRenderedPageBreak/>
        <w:t>小区改造。积极拓展公园绿地、城市广场等公共空间，加快实施莲花湖湿地、凤凰山公园、江湾城小区等海绵型湿地、公园、小区建设，提高城市安全韧性，</w:t>
      </w:r>
      <w:proofErr w:type="gramStart"/>
      <w:r>
        <w:rPr>
          <w:rFonts w:eastAsia="仿宋_GB2312" w:hint="eastAsia"/>
          <w:spacing w:val="-6"/>
          <w:sz w:val="32"/>
          <w:szCs w:val="32"/>
        </w:rPr>
        <w:t>做美</w:t>
      </w:r>
      <w:proofErr w:type="gramEnd"/>
      <w:r>
        <w:rPr>
          <w:rFonts w:eastAsia="仿宋_GB2312" w:hint="eastAsia"/>
          <w:spacing w:val="-6"/>
          <w:sz w:val="32"/>
          <w:szCs w:val="32"/>
        </w:rPr>
        <w:t>城市形态、</w:t>
      </w:r>
      <w:proofErr w:type="gramStart"/>
      <w:r>
        <w:rPr>
          <w:rFonts w:eastAsia="仿宋_GB2312" w:hint="eastAsia"/>
          <w:spacing w:val="-6"/>
          <w:sz w:val="32"/>
          <w:szCs w:val="32"/>
        </w:rPr>
        <w:t>做绿城市生态</w:t>
      </w:r>
      <w:proofErr w:type="gramEnd"/>
      <w:r>
        <w:rPr>
          <w:rFonts w:eastAsia="仿宋_GB2312" w:hint="eastAsia"/>
          <w:spacing w:val="-6"/>
          <w:sz w:val="32"/>
          <w:szCs w:val="32"/>
        </w:rPr>
        <w:t>。</w:t>
      </w:r>
    </w:p>
    <w:p w:rsidR="001F242B" w:rsidRDefault="006F4D69" w:rsidP="001802EC">
      <w:pPr>
        <w:widowControl/>
        <w:adjustRightInd w:val="0"/>
        <w:snapToGrid w:val="0"/>
        <w:spacing w:line="360" w:lineRule="auto"/>
        <w:ind w:firstLineChars="200" w:firstLine="618"/>
        <w:rPr>
          <w:rFonts w:eastAsia="仿宋_GB2312"/>
          <w:spacing w:val="-6"/>
          <w:sz w:val="32"/>
          <w:szCs w:val="32"/>
        </w:rPr>
      </w:pPr>
      <w:r>
        <w:rPr>
          <w:rFonts w:eastAsia="仿宋_GB2312" w:hint="eastAsia"/>
          <w:b/>
          <w:bCs/>
          <w:spacing w:val="-6"/>
          <w:sz w:val="32"/>
          <w:szCs w:val="32"/>
        </w:rPr>
        <w:t>强化城市景观建设。</w:t>
      </w:r>
      <w:r>
        <w:rPr>
          <w:rFonts w:eastAsia="仿宋_GB2312" w:hint="eastAsia"/>
          <w:spacing w:val="-6"/>
          <w:sz w:val="32"/>
          <w:szCs w:val="32"/>
        </w:rPr>
        <w:t>分类探索建设美丽城市路径，加大城市园林绿化力度，高标准建设城市公园、文化广场、滨水景观等城市生态区，提高城市绿化面积。因地制宜“见缝插绿”，建设一批以“综合公园</w:t>
      </w:r>
      <w:r>
        <w:rPr>
          <w:rFonts w:eastAsia="仿宋_GB2312" w:hint="eastAsia"/>
          <w:spacing w:val="-6"/>
          <w:sz w:val="32"/>
          <w:szCs w:val="32"/>
        </w:rPr>
        <w:t>+</w:t>
      </w:r>
      <w:r>
        <w:rPr>
          <w:rFonts w:eastAsia="仿宋_GB2312" w:hint="eastAsia"/>
          <w:spacing w:val="-6"/>
          <w:sz w:val="32"/>
          <w:szCs w:val="32"/>
        </w:rPr>
        <w:t>专类公园</w:t>
      </w:r>
      <w:r>
        <w:rPr>
          <w:rFonts w:eastAsia="仿宋_GB2312" w:hint="eastAsia"/>
          <w:spacing w:val="-6"/>
          <w:sz w:val="32"/>
          <w:szCs w:val="32"/>
        </w:rPr>
        <w:t>+</w:t>
      </w:r>
      <w:r>
        <w:rPr>
          <w:rFonts w:eastAsia="仿宋_GB2312" w:hint="eastAsia"/>
          <w:spacing w:val="-6"/>
          <w:sz w:val="32"/>
          <w:szCs w:val="32"/>
        </w:rPr>
        <w:t>社区公园</w:t>
      </w:r>
      <w:r>
        <w:rPr>
          <w:rFonts w:eastAsia="仿宋_GB2312" w:hint="eastAsia"/>
          <w:spacing w:val="-6"/>
          <w:sz w:val="32"/>
          <w:szCs w:val="32"/>
        </w:rPr>
        <w:t>+</w:t>
      </w:r>
      <w:r>
        <w:rPr>
          <w:rFonts w:eastAsia="仿宋_GB2312" w:hint="eastAsia"/>
          <w:spacing w:val="-6"/>
          <w:sz w:val="32"/>
          <w:szCs w:val="32"/>
        </w:rPr>
        <w:t>游园”为主体，“口袋公园”为补充的城市公园体系，彰显河谷丘陵地形特色，顺应群</w:t>
      </w:r>
      <w:r>
        <w:rPr>
          <w:rFonts w:eastAsia="仿宋_GB2312" w:hint="eastAsia"/>
          <w:spacing w:val="-6"/>
          <w:sz w:val="32"/>
          <w:szCs w:val="32"/>
        </w:rPr>
        <w:t>众“开窗见绿、出门入园”期盼。</w:t>
      </w:r>
    </w:p>
    <w:p w:rsidR="001F242B" w:rsidRDefault="006F4D69" w:rsidP="001802EC">
      <w:pPr>
        <w:widowControl/>
        <w:adjustRightInd w:val="0"/>
        <w:snapToGrid w:val="0"/>
        <w:spacing w:line="360" w:lineRule="auto"/>
        <w:ind w:firstLineChars="200" w:firstLine="618"/>
      </w:pPr>
      <w:r>
        <w:rPr>
          <w:rFonts w:eastAsia="仿宋_GB2312" w:hint="eastAsia"/>
          <w:b/>
          <w:bCs/>
          <w:spacing w:val="-6"/>
          <w:sz w:val="32"/>
          <w:szCs w:val="32"/>
        </w:rPr>
        <w:t>推进美丽宜居城镇建设。</w:t>
      </w:r>
      <w:r>
        <w:rPr>
          <w:rFonts w:eastAsia="仿宋_GB2312" w:hint="eastAsia"/>
          <w:spacing w:val="-6"/>
          <w:sz w:val="32"/>
          <w:szCs w:val="32"/>
        </w:rPr>
        <w:t>大力推进宣汉、渠县等“公园城市”和高品质生活宜居地建设，打造“山环水绕、山水相映”最美生态滨江公园城市。鼓励各县（市、区）发展壮大一批特色鲜明、设施完善、功能齐备、宜</w:t>
      </w:r>
      <w:proofErr w:type="gramStart"/>
      <w:r>
        <w:rPr>
          <w:rFonts w:eastAsia="仿宋_GB2312" w:hint="eastAsia"/>
          <w:spacing w:val="-6"/>
          <w:sz w:val="32"/>
          <w:szCs w:val="32"/>
        </w:rPr>
        <w:t>居宜业</w:t>
      </w:r>
      <w:proofErr w:type="gramEnd"/>
      <w:r>
        <w:rPr>
          <w:rFonts w:eastAsia="仿宋_GB2312" w:hint="eastAsia"/>
          <w:spacing w:val="-6"/>
          <w:sz w:val="32"/>
          <w:szCs w:val="32"/>
        </w:rPr>
        <w:t>的中心镇（副中心镇）、小城镇</w:t>
      </w:r>
      <w:r>
        <w:rPr>
          <w:rFonts w:eastAsia="仿宋_GB2312" w:hint="eastAsia"/>
          <w:color w:val="000000" w:themeColor="text1"/>
          <w:spacing w:val="-6"/>
          <w:sz w:val="32"/>
          <w:szCs w:val="32"/>
        </w:rPr>
        <w:t>，促进</w:t>
      </w:r>
      <w:r>
        <w:rPr>
          <w:rFonts w:eastAsia="仿宋_GB2312" w:hint="eastAsia"/>
          <w:spacing w:val="-6"/>
          <w:sz w:val="32"/>
          <w:szCs w:val="32"/>
        </w:rPr>
        <w:t>毗邻乡镇互动融合</w:t>
      </w:r>
      <w:r>
        <w:rPr>
          <w:rFonts w:eastAsia="仿宋_GB2312" w:hint="eastAsia"/>
          <w:color w:val="000000" w:themeColor="text1"/>
          <w:sz w:val="32"/>
          <w:szCs w:val="32"/>
        </w:rPr>
        <w:t>。</w:t>
      </w:r>
    </w:p>
    <w:p w:rsidR="001F242B" w:rsidRDefault="006F4D69">
      <w:pPr>
        <w:widowControl/>
        <w:numPr>
          <w:ilvl w:val="0"/>
          <w:numId w:val="7"/>
        </w:numPr>
        <w:adjustRightInd w:val="0"/>
        <w:snapToGrid w:val="0"/>
        <w:spacing w:line="360" w:lineRule="auto"/>
        <w:ind w:firstLineChars="200" w:firstLine="643"/>
        <w:outlineLvl w:val="1"/>
        <w:rPr>
          <w:rFonts w:eastAsia="楷体_GB2312"/>
          <w:b/>
          <w:bCs/>
          <w:sz w:val="32"/>
          <w:szCs w:val="32"/>
        </w:rPr>
      </w:pPr>
      <w:bookmarkStart w:id="147" w:name="_Toc17463"/>
      <w:bookmarkStart w:id="148" w:name="_Toc17100"/>
      <w:bookmarkStart w:id="149" w:name="_Toc28625"/>
      <w:bookmarkStart w:id="150" w:name="_Toc4643"/>
      <w:bookmarkStart w:id="151" w:name="_Toc12209"/>
      <w:bookmarkStart w:id="152" w:name="_Toc21647"/>
      <w:bookmarkStart w:id="153" w:name="_Toc14874"/>
      <w:r>
        <w:rPr>
          <w:rFonts w:eastAsia="楷体_GB2312"/>
          <w:b/>
          <w:bCs/>
          <w:sz w:val="32"/>
          <w:szCs w:val="32"/>
        </w:rPr>
        <w:t>建设美丽宜居乡村</w:t>
      </w:r>
      <w:bookmarkEnd w:id="147"/>
      <w:bookmarkEnd w:id="148"/>
      <w:bookmarkEnd w:id="149"/>
      <w:bookmarkEnd w:id="150"/>
      <w:bookmarkEnd w:id="151"/>
      <w:bookmarkEnd w:id="152"/>
      <w:bookmarkEnd w:id="153"/>
    </w:p>
    <w:p w:rsidR="001F242B" w:rsidRDefault="006F4D69" w:rsidP="001802EC">
      <w:pPr>
        <w:pStyle w:val="a5"/>
        <w:adjustRightInd w:val="0"/>
        <w:snapToGrid w:val="0"/>
        <w:spacing w:line="360" w:lineRule="auto"/>
        <w:ind w:firstLineChars="200" w:firstLine="618"/>
        <w:rPr>
          <w:rFonts w:ascii="仿宋_GB2312" w:eastAsia="仿宋_GB2312" w:hAnsi="仿宋_GB2312" w:cs="仿宋_GB2312"/>
          <w:szCs w:val="32"/>
        </w:rPr>
      </w:pPr>
      <w:r>
        <w:rPr>
          <w:rFonts w:ascii="仿宋_GB2312" w:eastAsia="仿宋_GB2312" w:hAnsi="仿宋_GB2312" w:cs="仿宋_GB2312" w:hint="eastAsia"/>
          <w:b/>
          <w:bCs/>
          <w:szCs w:val="32"/>
        </w:rPr>
        <w:t>加快美丽乡村建设。</w:t>
      </w:r>
      <w:r>
        <w:rPr>
          <w:rFonts w:ascii="仿宋_GB2312" w:eastAsia="仿宋_GB2312" w:hAnsi="仿宋_GB2312" w:cs="仿宋_GB2312" w:hint="eastAsia"/>
          <w:szCs w:val="32"/>
        </w:rPr>
        <w:t>统筹县域城镇和村庄规划建设，突出乡土特色和地域特点，规范指引农村建筑风貌，加强历史文化名镇、传统村落保护。优化乡村生产生活设施，着力完善供水、供气、供电、通信等基础设施，提升农房建设质量。</w:t>
      </w:r>
    </w:p>
    <w:p w:rsidR="001F242B" w:rsidRDefault="006F4D69" w:rsidP="001802EC">
      <w:pPr>
        <w:pStyle w:val="a5"/>
        <w:adjustRightInd w:val="0"/>
        <w:snapToGrid w:val="0"/>
        <w:spacing w:line="360" w:lineRule="auto"/>
        <w:ind w:firstLineChars="200" w:firstLine="618"/>
        <w:rPr>
          <w:rFonts w:eastAsia="仿宋_GB2312"/>
          <w:szCs w:val="32"/>
        </w:rPr>
      </w:pPr>
      <w:r>
        <w:rPr>
          <w:rFonts w:ascii="仿宋_GB2312" w:eastAsia="仿宋_GB2312" w:hAnsi="仿宋_GB2312" w:cs="仿宋_GB2312" w:hint="eastAsia"/>
          <w:b/>
          <w:bCs/>
          <w:szCs w:val="32"/>
        </w:rPr>
        <w:t>持续改善农村人居环境。</w:t>
      </w:r>
      <w:r>
        <w:rPr>
          <w:rFonts w:eastAsia="仿宋_GB2312" w:hint="eastAsia"/>
          <w:szCs w:val="32"/>
        </w:rPr>
        <w:t>推进农业农村污染防治，加强农村黑臭水体整治，大力开展农业面源污染治理，强化农村生活污水设施建设及运行维护管理。引导农户结合新建房屋、村庄</w:t>
      </w:r>
      <w:r>
        <w:rPr>
          <w:rFonts w:eastAsia="仿宋_GB2312" w:hint="eastAsia"/>
          <w:szCs w:val="32"/>
        </w:rPr>
        <w:lastRenderedPageBreak/>
        <w:t>风貌提升等自主改厕，</w:t>
      </w:r>
      <w:r>
        <w:rPr>
          <w:rFonts w:ascii="仿宋_GB2312" w:eastAsia="仿宋_GB2312" w:hAnsi="仿宋_GB2312" w:cs="仿宋_GB2312" w:hint="eastAsia"/>
          <w:szCs w:val="32"/>
        </w:rPr>
        <w:t>加强农村改厕与生活污水治理衔接。</w:t>
      </w:r>
    </w:p>
    <w:p w:rsidR="001F242B" w:rsidRDefault="006F4D69" w:rsidP="001802EC">
      <w:pPr>
        <w:pStyle w:val="a5"/>
        <w:adjustRightInd w:val="0"/>
        <w:snapToGrid w:val="0"/>
        <w:spacing w:line="360" w:lineRule="auto"/>
        <w:ind w:firstLineChars="200" w:firstLine="618"/>
        <w:rPr>
          <w:rFonts w:eastAsia="仿宋_GB2312"/>
          <w:szCs w:val="32"/>
        </w:rPr>
      </w:pPr>
      <w:r>
        <w:rPr>
          <w:rFonts w:eastAsia="仿宋_GB2312" w:hint="eastAsia"/>
          <w:b/>
          <w:bCs/>
          <w:szCs w:val="32"/>
        </w:rPr>
        <w:t>建设各具特色的美丽乡村。</w:t>
      </w:r>
      <w:r>
        <w:rPr>
          <w:rFonts w:eastAsia="仿宋_GB2312" w:hint="eastAsia"/>
          <w:szCs w:val="32"/>
        </w:rPr>
        <w:t>立足地方优势，充分突出各村乡土特色和地域特点，积极发展多种业态，形成田园乡村与现代城镇各具特色、交相辉映的城乡发展形态。打造一批乡村旅游目的地、乡村旅游重点村镇。加强传统村落建筑风貌保护与传承，打造巴山新居美丽乡村。</w:t>
      </w:r>
    </w:p>
    <w:p w:rsidR="001F242B" w:rsidRDefault="006F4D69">
      <w:pPr>
        <w:widowControl/>
        <w:numPr>
          <w:ilvl w:val="0"/>
          <w:numId w:val="7"/>
        </w:numPr>
        <w:adjustRightInd w:val="0"/>
        <w:snapToGrid w:val="0"/>
        <w:spacing w:line="360" w:lineRule="auto"/>
        <w:ind w:firstLineChars="200" w:firstLine="643"/>
        <w:outlineLvl w:val="1"/>
        <w:rPr>
          <w:rFonts w:eastAsia="楷体_GB2312"/>
          <w:b/>
          <w:bCs/>
          <w:sz w:val="32"/>
          <w:szCs w:val="32"/>
        </w:rPr>
      </w:pPr>
      <w:bookmarkStart w:id="154" w:name="_Toc4417"/>
      <w:bookmarkStart w:id="155" w:name="_Toc15442"/>
      <w:bookmarkStart w:id="156" w:name="_Toc14905"/>
      <w:bookmarkStart w:id="157" w:name="_Toc26704"/>
      <w:bookmarkStart w:id="158" w:name="_Toc20709"/>
      <w:bookmarkStart w:id="159" w:name="_Toc29079"/>
      <w:bookmarkStart w:id="160" w:name="_Toc5908"/>
      <w:r>
        <w:rPr>
          <w:rFonts w:eastAsia="楷体_GB2312"/>
          <w:b/>
          <w:bCs/>
          <w:sz w:val="32"/>
          <w:szCs w:val="32"/>
        </w:rPr>
        <w:t>提升美好生活品质</w:t>
      </w:r>
      <w:bookmarkEnd w:id="154"/>
      <w:bookmarkEnd w:id="155"/>
      <w:bookmarkEnd w:id="156"/>
      <w:bookmarkEnd w:id="157"/>
      <w:bookmarkEnd w:id="158"/>
      <w:bookmarkEnd w:id="159"/>
      <w:bookmarkEnd w:id="160"/>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营造绿色低碳的生活氛围。</w:t>
      </w:r>
      <w:r>
        <w:rPr>
          <w:rFonts w:eastAsia="仿宋_GB2312" w:hint="eastAsia"/>
          <w:sz w:val="32"/>
          <w:szCs w:val="32"/>
        </w:rPr>
        <w:t>积极拓展各类“美</w:t>
      </w:r>
      <w:r>
        <w:rPr>
          <w:rFonts w:eastAsia="仿宋_GB2312" w:hint="eastAsia"/>
          <w:sz w:val="32"/>
          <w:szCs w:val="32"/>
        </w:rPr>
        <w:t>丽细胞”建设形式和方式，开展绿色学校、绿色社区、绿色商场、绿色酒店、绿色餐厅等系列创建活动。实施“光盘行动”“禁塑行动”和垃圾分类，引导公众在衣、食、住、行、游、购、娱等方面形成低碳节约的生活方式。</w:t>
      </w:r>
    </w:p>
    <w:p w:rsidR="001F242B" w:rsidRDefault="006F4D69">
      <w:pPr>
        <w:pStyle w:val="a4"/>
        <w:adjustRightInd w:val="0"/>
        <w:snapToGrid w:val="0"/>
        <w:spacing w:line="360" w:lineRule="auto"/>
        <w:ind w:firstLineChars="200" w:firstLine="643"/>
        <w:jc w:val="both"/>
        <w:rPr>
          <w:rFonts w:eastAsia="仿宋_GB2312"/>
          <w:sz w:val="32"/>
          <w:szCs w:val="32"/>
        </w:rPr>
      </w:pPr>
      <w:r>
        <w:rPr>
          <w:rFonts w:eastAsia="仿宋_GB2312" w:hint="eastAsia"/>
          <w:b/>
          <w:bCs/>
          <w:sz w:val="32"/>
          <w:szCs w:val="32"/>
        </w:rPr>
        <w:t>提升公共服务水平。</w:t>
      </w:r>
      <w:r>
        <w:rPr>
          <w:rFonts w:eastAsia="仿宋_GB2312" w:hint="eastAsia"/>
          <w:sz w:val="32"/>
          <w:szCs w:val="32"/>
        </w:rPr>
        <w:t>推动教育文化、医疗卫生、社会保障、救助供养、养老福利等公共服务向农村延伸、社会事业向农村覆盖。</w:t>
      </w:r>
      <w:proofErr w:type="gramStart"/>
      <w:r>
        <w:rPr>
          <w:rFonts w:eastAsia="仿宋_GB2312" w:hint="eastAsia"/>
          <w:sz w:val="32"/>
          <w:szCs w:val="32"/>
        </w:rPr>
        <w:t>提升市</w:t>
      </w:r>
      <w:proofErr w:type="gramEnd"/>
      <w:r>
        <w:rPr>
          <w:rFonts w:eastAsia="仿宋_GB2312" w:hint="eastAsia"/>
          <w:sz w:val="32"/>
          <w:szCs w:val="32"/>
        </w:rPr>
        <w:t>图书馆、市科技馆、巴人历史文化馆、</w:t>
      </w:r>
      <w:proofErr w:type="gramStart"/>
      <w:r>
        <w:rPr>
          <w:rFonts w:eastAsia="仿宋_GB2312" w:hint="eastAsia"/>
          <w:sz w:val="32"/>
          <w:szCs w:val="32"/>
        </w:rPr>
        <w:t>后照馆等</w:t>
      </w:r>
      <w:proofErr w:type="gramEnd"/>
      <w:r>
        <w:rPr>
          <w:rFonts w:eastAsia="仿宋_GB2312" w:hint="eastAsia"/>
          <w:sz w:val="32"/>
          <w:szCs w:val="32"/>
        </w:rPr>
        <w:t>文化设施品质，加快建设通川城北文化体育公园市民中心。</w:t>
      </w:r>
    </w:p>
    <w:p w:rsidR="001F242B" w:rsidRDefault="006F4D69">
      <w:pPr>
        <w:numPr>
          <w:ilvl w:val="0"/>
          <w:numId w:val="1"/>
        </w:numPr>
        <w:adjustRightInd w:val="0"/>
        <w:snapToGrid w:val="0"/>
        <w:spacing w:line="360" w:lineRule="auto"/>
        <w:outlineLvl w:val="0"/>
        <w:rPr>
          <w:rFonts w:eastAsia="黑体"/>
          <w:b/>
          <w:bCs/>
          <w:sz w:val="32"/>
          <w:szCs w:val="32"/>
        </w:rPr>
      </w:pPr>
      <w:bookmarkStart w:id="161" w:name="_Toc20956"/>
      <w:bookmarkStart w:id="162" w:name="_Toc1676"/>
      <w:bookmarkStart w:id="163" w:name="_Toc10441"/>
      <w:bookmarkStart w:id="164" w:name="_Toc7401"/>
      <w:bookmarkStart w:id="165" w:name="_Toc25026"/>
      <w:bookmarkStart w:id="166" w:name="_Toc9278"/>
      <w:bookmarkStart w:id="167" w:name="_Toc5093"/>
      <w:r>
        <w:rPr>
          <w:rFonts w:eastAsia="黑体" w:hint="eastAsia"/>
          <w:b/>
          <w:bCs/>
          <w:sz w:val="32"/>
          <w:szCs w:val="32"/>
        </w:rPr>
        <w:t>繁荣厚重绚丽多彩的巴文化</w:t>
      </w:r>
      <w:bookmarkEnd w:id="161"/>
      <w:bookmarkEnd w:id="162"/>
      <w:bookmarkEnd w:id="163"/>
      <w:bookmarkEnd w:id="164"/>
      <w:bookmarkEnd w:id="165"/>
      <w:bookmarkEnd w:id="166"/>
      <w:bookmarkEnd w:id="167"/>
    </w:p>
    <w:p w:rsidR="001F242B" w:rsidRDefault="006F4D69">
      <w:pPr>
        <w:adjustRightInd w:val="0"/>
        <w:snapToGrid w:val="0"/>
        <w:spacing w:line="360" w:lineRule="auto"/>
        <w:ind w:firstLineChars="200" w:firstLine="640"/>
        <w:rPr>
          <w:rFonts w:eastAsia="仿宋_GB2312"/>
          <w:sz w:val="32"/>
          <w:szCs w:val="32"/>
        </w:rPr>
      </w:pPr>
      <w:r>
        <w:rPr>
          <w:rFonts w:eastAsia="仿宋_GB2312" w:hint="eastAsia"/>
          <w:sz w:val="32"/>
          <w:szCs w:val="32"/>
        </w:rPr>
        <w:t>深入发掘巴文化中的生态智慧，建立健全以生态价值观念为准则的生态文化体系，</w:t>
      </w:r>
      <w:r>
        <w:rPr>
          <w:rFonts w:eastAsia="仿宋_GB2312" w:hint="eastAsia"/>
          <w:sz w:val="32"/>
          <w:szCs w:val="32"/>
        </w:rPr>
        <w:t>促进文化遗产活化利用，营造全社会崇尚生态文明的良好氛围，共同建设美丽达州精神家园。</w:t>
      </w:r>
    </w:p>
    <w:p w:rsidR="001F242B" w:rsidRDefault="006F4D69">
      <w:pPr>
        <w:numPr>
          <w:ilvl w:val="0"/>
          <w:numId w:val="8"/>
        </w:numPr>
        <w:adjustRightInd w:val="0"/>
        <w:snapToGrid w:val="0"/>
        <w:spacing w:line="360" w:lineRule="auto"/>
        <w:ind w:firstLineChars="200" w:firstLine="643"/>
        <w:outlineLvl w:val="1"/>
        <w:rPr>
          <w:rFonts w:eastAsia="楷体_GB2312"/>
          <w:b/>
          <w:bCs/>
          <w:sz w:val="32"/>
          <w:szCs w:val="32"/>
        </w:rPr>
      </w:pPr>
      <w:bookmarkStart w:id="168" w:name="_Toc18276"/>
      <w:bookmarkStart w:id="169" w:name="_Toc6356"/>
      <w:bookmarkStart w:id="170" w:name="_Toc25423"/>
      <w:bookmarkStart w:id="171" w:name="_Toc20805"/>
      <w:bookmarkStart w:id="172" w:name="_Toc207"/>
      <w:bookmarkStart w:id="173" w:name="_Toc29172"/>
      <w:bookmarkStart w:id="174" w:name="_Toc9063"/>
      <w:bookmarkStart w:id="175" w:name="_Toc5985"/>
      <w:r>
        <w:rPr>
          <w:rFonts w:eastAsia="楷体_GB2312"/>
          <w:b/>
          <w:bCs/>
          <w:sz w:val="32"/>
          <w:szCs w:val="32"/>
        </w:rPr>
        <w:t>传承弘扬特色生态文化</w:t>
      </w:r>
      <w:bookmarkEnd w:id="168"/>
      <w:bookmarkEnd w:id="169"/>
      <w:bookmarkEnd w:id="170"/>
      <w:bookmarkEnd w:id="171"/>
      <w:bookmarkEnd w:id="172"/>
      <w:bookmarkEnd w:id="173"/>
      <w:bookmarkEnd w:id="174"/>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lastRenderedPageBreak/>
        <w:t>传承传统生态文化。</w:t>
      </w:r>
      <w:r>
        <w:rPr>
          <w:rFonts w:eastAsia="仿宋_GB2312" w:hint="eastAsia"/>
          <w:color w:val="000000"/>
          <w:sz w:val="32"/>
          <w:szCs w:val="32"/>
        </w:rPr>
        <w:t>加强罗家坝、城坝遗址的发掘、保护，加快推进罗家坝和城坝两地博物馆及遗址公园建设。推进非物质文化遗产保护传承利用，开发非</w:t>
      </w:r>
      <w:proofErr w:type="gramStart"/>
      <w:r>
        <w:rPr>
          <w:rFonts w:eastAsia="仿宋_GB2312" w:hint="eastAsia"/>
          <w:color w:val="000000"/>
          <w:sz w:val="32"/>
          <w:szCs w:val="32"/>
        </w:rPr>
        <w:t>遗主题</w:t>
      </w:r>
      <w:proofErr w:type="gramEnd"/>
      <w:r>
        <w:rPr>
          <w:rFonts w:eastAsia="仿宋_GB2312" w:hint="eastAsia"/>
          <w:color w:val="000000"/>
          <w:sz w:val="32"/>
          <w:szCs w:val="32"/>
        </w:rPr>
        <w:t>旅游线路，打造非</w:t>
      </w:r>
      <w:proofErr w:type="gramStart"/>
      <w:r>
        <w:rPr>
          <w:rFonts w:eastAsia="仿宋_GB2312" w:hint="eastAsia"/>
          <w:color w:val="000000"/>
          <w:sz w:val="32"/>
          <w:szCs w:val="32"/>
        </w:rPr>
        <w:t>遗旅游</w:t>
      </w:r>
      <w:proofErr w:type="gramEnd"/>
      <w:r>
        <w:rPr>
          <w:rFonts w:eastAsia="仿宋_GB2312" w:hint="eastAsia"/>
          <w:color w:val="000000"/>
          <w:sz w:val="32"/>
          <w:szCs w:val="32"/>
        </w:rPr>
        <w:t>目的地。</w:t>
      </w:r>
    </w:p>
    <w:p w:rsidR="001F242B" w:rsidRDefault="006F4D69">
      <w:pPr>
        <w:adjustRightInd w:val="0"/>
        <w:snapToGrid w:val="0"/>
        <w:spacing w:line="360" w:lineRule="auto"/>
        <w:ind w:firstLineChars="200" w:firstLine="643"/>
        <w:rPr>
          <w:rFonts w:eastAsia="仿宋_GB2312"/>
          <w:b/>
          <w:bCs/>
          <w:color w:val="000000"/>
          <w:sz w:val="32"/>
          <w:szCs w:val="32"/>
        </w:rPr>
      </w:pPr>
      <w:r>
        <w:rPr>
          <w:rFonts w:ascii="仿宋_GB2312" w:eastAsia="仿宋_GB2312" w:hAnsi="仿宋_GB2312" w:cs="仿宋_GB2312" w:hint="eastAsia"/>
          <w:b/>
          <w:bCs/>
          <w:sz w:val="32"/>
          <w:szCs w:val="32"/>
        </w:rPr>
        <w:t>弘扬特色生态文化。</w:t>
      </w:r>
      <w:r>
        <w:rPr>
          <w:rFonts w:ascii="仿宋_GB2312" w:eastAsia="仿宋_GB2312" w:hAnsi="仿宋_GB2312" w:cs="仿宋_GB2312" w:hint="eastAsia"/>
          <w:sz w:val="32"/>
          <w:szCs w:val="32"/>
        </w:rPr>
        <w:t>加快培育巴文化传承创新，创新研究达州文化旅游资源的生态价值、历史文化价值和时代价值。将巴文化中的生态智慧</w:t>
      </w:r>
      <w:proofErr w:type="gramStart"/>
      <w:r>
        <w:rPr>
          <w:rFonts w:ascii="仿宋_GB2312" w:eastAsia="仿宋_GB2312" w:hAnsi="仿宋_GB2312" w:cs="仿宋_GB2312" w:hint="eastAsia"/>
          <w:sz w:val="32"/>
          <w:szCs w:val="32"/>
        </w:rPr>
        <w:t>同美丽</w:t>
      </w:r>
      <w:proofErr w:type="gramEnd"/>
      <w:r>
        <w:rPr>
          <w:rFonts w:ascii="仿宋_GB2312" w:eastAsia="仿宋_GB2312" w:hAnsi="仿宋_GB2312" w:cs="仿宋_GB2312" w:hint="eastAsia"/>
          <w:sz w:val="32"/>
          <w:szCs w:val="32"/>
        </w:rPr>
        <w:t>达州建设和生态文明建设需求精准对接，发挥巴文化的生态影响力和生态凝聚力。</w:t>
      </w:r>
    </w:p>
    <w:p w:rsidR="001F242B" w:rsidRDefault="006F4D69">
      <w:pPr>
        <w:numPr>
          <w:ilvl w:val="0"/>
          <w:numId w:val="8"/>
        </w:numPr>
        <w:adjustRightInd w:val="0"/>
        <w:snapToGrid w:val="0"/>
        <w:spacing w:line="360" w:lineRule="auto"/>
        <w:ind w:firstLineChars="200" w:firstLine="643"/>
        <w:outlineLvl w:val="1"/>
        <w:rPr>
          <w:rFonts w:eastAsia="楷体_GB2312"/>
          <w:b/>
          <w:bCs/>
          <w:sz w:val="32"/>
          <w:szCs w:val="32"/>
        </w:rPr>
      </w:pPr>
      <w:bookmarkStart w:id="176" w:name="_Toc14165"/>
      <w:bookmarkStart w:id="177" w:name="_Toc7696"/>
      <w:bookmarkStart w:id="178" w:name="_Toc4332"/>
      <w:bookmarkStart w:id="179" w:name="_Toc17094"/>
      <w:bookmarkStart w:id="180" w:name="_Toc12911"/>
      <w:bookmarkStart w:id="181" w:name="_Toc24436"/>
      <w:r>
        <w:rPr>
          <w:rFonts w:eastAsia="楷体_GB2312" w:hint="eastAsia"/>
          <w:b/>
          <w:bCs/>
          <w:sz w:val="32"/>
          <w:szCs w:val="32"/>
        </w:rPr>
        <w:t>统筹</w:t>
      </w:r>
      <w:proofErr w:type="gramStart"/>
      <w:r>
        <w:rPr>
          <w:rFonts w:eastAsia="楷体_GB2312" w:hint="eastAsia"/>
          <w:b/>
          <w:bCs/>
          <w:sz w:val="32"/>
          <w:szCs w:val="32"/>
        </w:rPr>
        <w:t>文旅产业</w:t>
      </w:r>
      <w:proofErr w:type="gramEnd"/>
      <w:r>
        <w:rPr>
          <w:rFonts w:eastAsia="楷体_GB2312" w:hint="eastAsia"/>
          <w:b/>
          <w:bCs/>
          <w:sz w:val="32"/>
          <w:szCs w:val="32"/>
        </w:rPr>
        <w:t>融合发展</w:t>
      </w:r>
      <w:bookmarkEnd w:id="175"/>
      <w:bookmarkEnd w:id="176"/>
      <w:bookmarkEnd w:id="177"/>
      <w:bookmarkEnd w:id="178"/>
      <w:bookmarkEnd w:id="179"/>
      <w:bookmarkEnd w:id="180"/>
      <w:bookmarkEnd w:id="181"/>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t>大力发展生态旅游。</w:t>
      </w:r>
      <w:r>
        <w:rPr>
          <w:rFonts w:eastAsia="仿宋_GB2312" w:hint="eastAsia"/>
          <w:color w:val="000000"/>
          <w:sz w:val="32"/>
          <w:szCs w:val="32"/>
        </w:rPr>
        <w:t>依托达州历史文化、生态文化、红色文化资源优势，发展巴文化旅游、红色旅游、生态康养旅游、冰雪温泉旅游、山地运动旅游等多种业态，推出一批红色旅游精品线路</w:t>
      </w:r>
      <w:r>
        <w:rPr>
          <w:rFonts w:eastAsia="仿宋_GB2312" w:hint="eastAsia"/>
          <w:color w:val="000000"/>
          <w:sz w:val="32"/>
          <w:szCs w:val="32"/>
        </w:rPr>
        <w:t>，</w:t>
      </w:r>
      <w:r>
        <w:rPr>
          <w:rFonts w:eastAsia="仿宋_GB2312" w:hint="eastAsia"/>
          <w:color w:val="000000"/>
          <w:sz w:val="32"/>
          <w:szCs w:val="32"/>
        </w:rPr>
        <w:t>建成全国知名的大巴山生态度假和山地运动旅游目的地。</w:t>
      </w:r>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t>塑造城市文化魅力品牌。</w:t>
      </w:r>
      <w:r>
        <w:rPr>
          <w:rFonts w:eastAsia="仿宋_GB2312" w:hint="eastAsia"/>
          <w:color w:val="000000"/>
          <w:sz w:val="32"/>
          <w:szCs w:val="32"/>
        </w:rPr>
        <w:t>打造高品质生态旅游线路，催化“生态</w:t>
      </w:r>
      <w:r>
        <w:rPr>
          <w:rFonts w:eastAsia="仿宋_GB2312" w:hint="eastAsia"/>
          <w:color w:val="000000"/>
          <w:sz w:val="32"/>
          <w:szCs w:val="32"/>
        </w:rPr>
        <w:t>+</w:t>
      </w:r>
      <w:r>
        <w:rPr>
          <w:rFonts w:eastAsia="仿宋_GB2312" w:hint="eastAsia"/>
          <w:color w:val="000000"/>
          <w:sz w:val="32"/>
          <w:szCs w:val="32"/>
        </w:rPr>
        <w:t>旅游”叠加效应，健全康养旅游产品体系，塑造生态文化旅游品牌。擦亮“巴山夜雨·水墨达州”“川陕苏区·红色达州”等城市品牌。</w:t>
      </w:r>
    </w:p>
    <w:p w:rsidR="001F242B" w:rsidRDefault="006F4D69">
      <w:pPr>
        <w:numPr>
          <w:ilvl w:val="0"/>
          <w:numId w:val="8"/>
        </w:numPr>
        <w:adjustRightInd w:val="0"/>
        <w:snapToGrid w:val="0"/>
        <w:spacing w:line="360" w:lineRule="auto"/>
        <w:ind w:firstLineChars="200" w:firstLine="643"/>
        <w:outlineLvl w:val="1"/>
        <w:rPr>
          <w:rFonts w:eastAsia="楷体_GB2312"/>
          <w:b/>
          <w:bCs/>
          <w:sz w:val="32"/>
          <w:szCs w:val="32"/>
        </w:rPr>
      </w:pPr>
      <w:bookmarkStart w:id="182" w:name="_Toc11765"/>
      <w:bookmarkStart w:id="183" w:name="_Toc28115"/>
      <w:bookmarkStart w:id="184" w:name="_Toc32471"/>
      <w:bookmarkStart w:id="185" w:name="_Toc28539"/>
      <w:bookmarkStart w:id="186" w:name="_Toc23346"/>
      <w:bookmarkStart w:id="187" w:name="_Toc17719"/>
      <w:bookmarkStart w:id="188" w:name="_Toc13891"/>
      <w:r>
        <w:rPr>
          <w:rFonts w:eastAsia="楷体_GB2312" w:hint="eastAsia"/>
          <w:b/>
          <w:bCs/>
          <w:sz w:val="32"/>
          <w:szCs w:val="32"/>
        </w:rPr>
        <w:t>营造绿色健康文化氛围</w:t>
      </w:r>
      <w:bookmarkEnd w:id="182"/>
      <w:bookmarkEnd w:id="183"/>
      <w:bookmarkEnd w:id="184"/>
      <w:bookmarkEnd w:id="185"/>
      <w:bookmarkEnd w:id="186"/>
      <w:bookmarkEnd w:id="187"/>
      <w:bookmarkEnd w:id="188"/>
    </w:p>
    <w:p w:rsidR="001F242B" w:rsidRDefault="006F4D69">
      <w:pPr>
        <w:adjustRightInd w:val="0"/>
        <w:snapToGrid w:val="0"/>
        <w:spacing w:line="360" w:lineRule="auto"/>
        <w:ind w:firstLineChars="200" w:firstLine="643"/>
        <w:rPr>
          <w:rFonts w:eastAsia="仿宋_GB2312"/>
          <w:b/>
          <w:bCs/>
          <w:color w:val="000000"/>
          <w:sz w:val="32"/>
          <w:szCs w:val="32"/>
        </w:rPr>
      </w:pPr>
      <w:r>
        <w:rPr>
          <w:rFonts w:eastAsia="仿宋_GB2312" w:hint="eastAsia"/>
          <w:b/>
          <w:bCs/>
          <w:color w:val="000000"/>
          <w:sz w:val="32"/>
          <w:szCs w:val="32"/>
        </w:rPr>
        <w:t>深化美丽达州理念教育。</w:t>
      </w:r>
      <w:r>
        <w:rPr>
          <w:rFonts w:eastAsia="仿宋_GB2312" w:hint="eastAsia"/>
          <w:color w:val="000000"/>
          <w:sz w:val="32"/>
          <w:szCs w:val="32"/>
        </w:rPr>
        <w:t>持续开展“美丽达州，我是行动者”系列主题实践活动，推进美丽建设教育进机关、进学校、进社区、进乡村。充分依托“达州发布”“达州生态环</w:t>
      </w:r>
      <w:r>
        <w:rPr>
          <w:rFonts w:eastAsia="仿宋_GB2312" w:hint="eastAsia"/>
          <w:color w:val="000000"/>
          <w:sz w:val="32"/>
          <w:szCs w:val="32"/>
        </w:rPr>
        <w:lastRenderedPageBreak/>
        <w:t>境”</w:t>
      </w:r>
      <w:proofErr w:type="gramStart"/>
      <w:r>
        <w:rPr>
          <w:rFonts w:eastAsia="仿宋_GB2312" w:hint="eastAsia"/>
          <w:color w:val="000000"/>
          <w:sz w:val="32"/>
          <w:szCs w:val="32"/>
        </w:rPr>
        <w:t>融媒体</w:t>
      </w:r>
      <w:proofErr w:type="gramEnd"/>
      <w:r>
        <w:rPr>
          <w:rFonts w:eastAsia="仿宋_GB2312" w:hint="eastAsia"/>
          <w:color w:val="000000"/>
          <w:sz w:val="32"/>
          <w:szCs w:val="32"/>
        </w:rPr>
        <w:t>矩阵枢纽，全面开展美丽达州建设宣传。</w:t>
      </w:r>
    </w:p>
    <w:p w:rsidR="001F242B" w:rsidRDefault="006F4D69">
      <w:pPr>
        <w:adjustRightInd w:val="0"/>
        <w:snapToGrid w:val="0"/>
        <w:spacing w:line="360" w:lineRule="auto"/>
        <w:ind w:firstLineChars="200" w:firstLine="643"/>
        <w:rPr>
          <w:rFonts w:eastAsia="仿宋_GB2312"/>
          <w:color w:val="000000"/>
          <w:sz w:val="32"/>
          <w:szCs w:val="32"/>
        </w:rPr>
      </w:pPr>
      <w:r>
        <w:rPr>
          <w:rFonts w:eastAsia="仿宋_GB2312" w:hint="eastAsia"/>
          <w:b/>
          <w:bCs/>
          <w:color w:val="000000"/>
          <w:sz w:val="32"/>
          <w:szCs w:val="32"/>
        </w:rPr>
        <w:t>倡导公众共同参与。</w:t>
      </w:r>
      <w:r>
        <w:rPr>
          <w:rFonts w:eastAsia="仿宋_GB2312" w:hint="eastAsia"/>
          <w:color w:val="000000"/>
          <w:sz w:val="32"/>
          <w:szCs w:val="32"/>
        </w:rPr>
        <w:t>充分依托达州</w:t>
      </w:r>
      <w:proofErr w:type="gramStart"/>
      <w:r>
        <w:rPr>
          <w:rFonts w:eastAsia="仿宋_GB2312" w:hint="eastAsia"/>
          <w:color w:val="000000"/>
          <w:sz w:val="32"/>
          <w:szCs w:val="32"/>
        </w:rPr>
        <w:t>融媒体</w:t>
      </w:r>
      <w:proofErr w:type="gramEnd"/>
      <w:r>
        <w:rPr>
          <w:rFonts w:eastAsia="仿宋_GB2312" w:hint="eastAsia"/>
          <w:color w:val="000000"/>
          <w:sz w:val="32"/>
          <w:szCs w:val="32"/>
        </w:rPr>
        <w:t>矩阵枢纽强化美丽</w:t>
      </w:r>
      <w:r>
        <w:rPr>
          <w:rFonts w:eastAsia="仿宋_GB2312" w:hint="eastAsia"/>
          <w:color w:val="000000"/>
          <w:sz w:val="32"/>
          <w:szCs w:val="32"/>
        </w:rPr>
        <w:t>达州</w:t>
      </w:r>
      <w:r>
        <w:rPr>
          <w:rFonts w:eastAsia="仿宋_GB2312" w:hint="eastAsia"/>
          <w:color w:val="000000"/>
          <w:sz w:val="32"/>
          <w:szCs w:val="32"/>
        </w:rPr>
        <w:t>建设理念宣传，</w:t>
      </w:r>
      <w:proofErr w:type="gramStart"/>
      <w:r>
        <w:rPr>
          <w:rFonts w:eastAsia="仿宋_GB2312" w:hint="eastAsia"/>
          <w:color w:val="000000"/>
          <w:sz w:val="32"/>
          <w:szCs w:val="32"/>
        </w:rPr>
        <w:t>丰富开展</w:t>
      </w:r>
      <w:proofErr w:type="gramEnd"/>
      <w:r>
        <w:rPr>
          <w:rFonts w:eastAsia="仿宋_GB2312" w:hint="eastAsia"/>
          <w:color w:val="000000"/>
          <w:sz w:val="32"/>
          <w:szCs w:val="32"/>
        </w:rPr>
        <w:t>美丽建设进社区、进景区、进学校、进乡村线下公益主题活动。鼓励群团和社会组织积极参与美丽建设相关行业、领域标准制定与监督。</w:t>
      </w:r>
    </w:p>
    <w:p w:rsidR="001F242B" w:rsidRDefault="006F4D69">
      <w:pPr>
        <w:numPr>
          <w:ilvl w:val="0"/>
          <w:numId w:val="1"/>
        </w:numPr>
        <w:adjustRightInd w:val="0"/>
        <w:snapToGrid w:val="0"/>
        <w:spacing w:line="360" w:lineRule="auto"/>
        <w:outlineLvl w:val="0"/>
        <w:rPr>
          <w:rFonts w:eastAsia="黑体"/>
          <w:b/>
          <w:bCs/>
          <w:sz w:val="32"/>
          <w:szCs w:val="32"/>
        </w:rPr>
      </w:pPr>
      <w:bookmarkStart w:id="189" w:name="_Toc5647"/>
      <w:bookmarkStart w:id="190" w:name="_Toc21885"/>
      <w:bookmarkStart w:id="191" w:name="_Toc2796"/>
      <w:bookmarkStart w:id="192" w:name="_Toc25715"/>
      <w:bookmarkStart w:id="193" w:name="_Toc13597"/>
      <w:bookmarkStart w:id="194" w:name="_Toc27820"/>
      <w:bookmarkStart w:id="195" w:name="_Toc28897"/>
      <w:r>
        <w:rPr>
          <w:rFonts w:eastAsia="黑体" w:hint="eastAsia"/>
          <w:b/>
          <w:bCs/>
          <w:sz w:val="32"/>
          <w:szCs w:val="32"/>
        </w:rPr>
        <w:t>建立科学高效的现代环境治理体系</w:t>
      </w:r>
      <w:bookmarkEnd w:id="189"/>
      <w:bookmarkEnd w:id="190"/>
      <w:bookmarkEnd w:id="191"/>
      <w:bookmarkEnd w:id="192"/>
      <w:bookmarkEnd w:id="193"/>
      <w:bookmarkEnd w:id="194"/>
      <w:bookmarkEnd w:id="195"/>
    </w:p>
    <w:p w:rsidR="001F242B" w:rsidRDefault="006F4D69">
      <w:pPr>
        <w:adjustRightInd w:val="0"/>
        <w:snapToGrid w:val="0"/>
        <w:spacing w:line="360" w:lineRule="auto"/>
        <w:ind w:firstLineChars="200" w:firstLine="640"/>
        <w:rPr>
          <w:rFonts w:eastAsia="仿宋_GB2312"/>
          <w:sz w:val="32"/>
          <w:szCs w:val="32"/>
        </w:rPr>
      </w:pPr>
      <w:r>
        <w:rPr>
          <w:rFonts w:eastAsia="仿宋_GB2312" w:hint="eastAsia"/>
          <w:sz w:val="32"/>
          <w:szCs w:val="32"/>
        </w:rPr>
        <w:t>建立美丽达州建设工作协调机制，完善激励约束政策机制，形成市政府领导、各相关委办局共建共治共管、社会资本主体积极参与、社会组织和公众有效监督的工作合力。</w:t>
      </w:r>
    </w:p>
    <w:p w:rsidR="001F242B" w:rsidRDefault="006F4D69">
      <w:pPr>
        <w:numPr>
          <w:ilvl w:val="0"/>
          <w:numId w:val="9"/>
        </w:numPr>
        <w:adjustRightInd w:val="0"/>
        <w:snapToGrid w:val="0"/>
        <w:spacing w:line="360" w:lineRule="auto"/>
        <w:ind w:firstLineChars="200" w:firstLine="643"/>
        <w:outlineLvl w:val="1"/>
        <w:rPr>
          <w:rFonts w:eastAsia="楷体_GB2312"/>
          <w:b/>
          <w:bCs/>
          <w:sz w:val="32"/>
          <w:szCs w:val="32"/>
        </w:rPr>
      </w:pPr>
      <w:bookmarkStart w:id="196" w:name="_Toc24686"/>
      <w:bookmarkStart w:id="197" w:name="_Toc12938"/>
      <w:bookmarkStart w:id="198" w:name="_Toc13329"/>
      <w:bookmarkStart w:id="199" w:name="_Toc12362"/>
      <w:bookmarkStart w:id="200" w:name="_Toc10784"/>
      <w:bookmarkStart w:id="201" w:name="_Toc10520"/>
      <w:bookmarkStart w:id="202" w:name="_Toc9240"/>
      <w:proofErr w:type="gramStart"/>
      <w:r>
        <w:rPr>
          <w:rFonts w:eastAsia="楷体_GB2312" w:hint="eastAsia"/>
          <w:b/>
          <w:bCs/>
          <w:sz w:val="32"/>
          <w:szCs w:val="32"/>
        </w:rPr>
        <w:t>构建多元</w:t>
      </w:r>
      <w:proofErr w:type="gramEnd"/>
      <w:r>
        <w:rPr>
          <w:rFonts w:eastAsia="楷体_GB2312" w:hint="eastAsia"/>
          <w:b/>
          <w:bCs/>
          <w:sz w:val="32"/>
          <w:szCs w:val="32"/>
        </w:rPr>
        <w:t>共治责任体系</w:t>
      </w:r>
      <w:bookmarkEnd w:id="196"/>
      <w:bookmarkEnd w:id="197"/>
      <w:bookmarkEnd w:id="198"/>
      <w:bookmarkEnd w:id="199"/>
      <w:bookmarkEnd w:id="200"/>
      <w:bookmarkEnd w:id="201"/>
      <w:bookmarkEnd w:id="202"/>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强化党政领导责任。</w:t>
      </w:r>
      <w:r>
        <w:rPr>
          <w:rFonts w:ascii="仿宋_GB2312" w:eastAsia="仿宋_GB2312" w:hint="eastAsia"/>
          <w:bCs/>
          <w:sz w:val="32"/>
          <w:szCs w:val="32"/>
        </w:rPr>
        <w:t>健全以改善生态环境质量为核心的目标责任体系，逐渐</w:t>
      </w:r>
      <w:r>
        <w:rPr>
          <w:rFonts w:eastAsia="仿宋_GB2312" w:hint="eastAsia"/>
          <w:sz w:val="32"/>
          <w:szCs w:val="32"/>
        </w:rPr>
        <w:t>适应</w:t>
      </w:r>
      <w:r>
        <w:rPr>
          <w:rFonts w:eastAsia="仿宋_GB2312" w:hint="eastAsia"/>
          <w:sz w:val="32"/>
          <w:szCs w:val="32"/>
        </w:rPr>
        <w:t>污染防治攻坚战成效考核</w:t>
      </w:r>
      <w:r>
        <w:rPr>
          <w:rFonts w:eastAsia="仿宋_GB2312" w:hint="eastAsia"/>
          <w:sz w:val="32"/>
          <w:szCs w:val="32"/>
        </w:rPr>
        <w:t>向</w:t>
      </w:r>
      <w:r>
        <w:rPr>
          <w:rFonts w:eastAsia="仿宋_GB2312" w:hint="eastAsia"/>
          <w:sz w:val="32"/>
          <w:szCs w:val="32"/>
        </w:rPr>
        <w:t>美丽中国建设成效考核</w:t>
      </w:r>
      <w:r>
        <w:rPr>
          <w:rFonts w:eastAsia="仿宋_GB2312" w:hint="eastAsia"/>
          <w:sz w:val="32"/>
          <w:szCs w:val="32"/>
        </w:rPr>
        <w:t>过渡</w:t>
      </w:r>
      <w:r>
        <w:rPr>
          <w:rFonts w:eastAsia="仿宋_GB2312" w:hint="eastAsia"/>
          <w:sz w:val="32"/>
          <w:szCs w:val="32"/>
        </w:rPr>
        <w:t>。健全生态环境保护委员会工作机制，将美丽达州建设目标指标及工作任务纳入到各级各类相关专项规划，明确责任分工和时序安排，确保规划实施落地。</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落实企业主体责任。</w:t>
      </w:r>
      <w:r>
        <w:rPr>
          <w:rFonts w:eastAsia="仿宋_GB2312" w:hint="eastAsia"/>
          <w:sz w:val="32"/>
          <w:szCs w:val="32"/>
        </w:rPr>
        <w:t>加快推进企业环境信息披露制度与企业环境信用评价制度</w:t>
      </w:r>
      <w:r>
        <w:rPr>
          <w:rFonts w:eastAsia="仿宋_GB2312" w:hint="eastAsia"/>
          <w:sz w:val="32"/>
          <w:szCs w:val="32"/>
        </w:rPr>
        <w:t>落实</w:t>
      </w:r>
      <w:r>
        <w:rPr>
          <w:rFonts w:eastAsia="仿宋_GB2312" w:hint="eastAsia"/>
          <w:sz w:val="32"/>
          <w:szCs w:val="32"/>
        </w:rPr>
        <w:t>，鼓励企业</w:t>
      </w:r>
      <w:r>
        <w:rPr>
          <w:rFonts w:eastAsia="仿宋_GB2312" w:hint="eastAsia"/>
          <w:sz w:val="32"/>
          <w:szCs w:val="32"/>
        </w:rPr>
        <w:t>进行环境、社会、企业治理（</w:t>
      </w:r>
      <w:r>
        <w:rPr>
          <w:rFonts w:eastAsia="仿宋_GB2312" w:hint="eastAsia"/>
          <w:sz w:val="32"/>
          <w:szCs w:val="32"/>
        </w:rPr>
        <w:t>ESG</w:t>
      </w:r>
      <w:r>
        <w:rPr>
          <w:rFonts w:eastAsia="仿宋_GB2312" w:hint="eastAsia"/>
          <w:sz w:val="32"/>
          <w:szCs w:val="32"/>
        </w:rPr>
        <w:t>）评价。健全生产者责任延伸制度，督促企业落实污染治理、损害赔偿和生态修复责任，构建市场导向的企业绿色发展和技术创新机制。</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提升公众参与度。</w:t>
      </w:r>
      <w:r>
        <w:rPr>
          <w:rFonts w:eastAsia="仿宋_GB2312" w:hint="eastAsia"/>
          <w:sz w:val="32"/>
          <w:szCs w:val="32"/>
        </w:rPr>
        <w:t>强化宣传引导，充分利用互联网等各类媒体平台鼓励公众参与环境治理，推动形成美丽达州全民</w:t>
      </w:r>
      <w:r>
        <w:rPr>
          <w:rFonts w:eastAsia="仿宋_GB2312" w:hint="eastAsia"/>
          <w:sz w:val="32"/>
          <w:szCs w:val="32"/>
        </w:rPr>
        <w:lastRenderedPageBreak/>
        <w:t>行动体系。落实环境违法行为举报奖励制度，建立美丽达州环境参与积分体系，加强环境信息公开，提高公众环境治理自身参与感、环境治理工作知晓度。</w:t>
      </w:r>
    </w:p>
    <w:p w:rsidR="001F242B" w:rsidRDefault="006F4D69">
      <w:pPr>
        <w:numPr>
          <w:ilvl w:val="0"/>
          <w:numId w:val="9"/>
        </w:numPr>
        <w:adjustRightInd w:val="0"/>
        <w:snapToGrid w:val="0"/>
        <w:spacing w:line="360" w:lineRule="auto"/>
        <w:ind w:firstLineChars="200" w:firstLine="643"/>
        <w:outlineLvl w:val="1"/>
        <w:rPr>
          <w:rFonts w:eastAsia="楷体_GB2312"/>
          <w:b/>
          <w:bCs/>
          <w:sz w:val="32"/>
          <w:szCs w:val="32"/>
        </w:rPr>
      </w:pPr>
      <w:bookmarkStart w:id="203" w:name="_Toc14489"/>
      <w:bookmarkStart w:id="204" w:name="_Toc29883"/>
      <w:bookmarkStart w:id="205" w:name="_Toc16411"/>
      <w:bookmarkStart w:id="206" w:name="_Toc25971"/>
      <w:bookmarkStart w:id="207" w:name="_Toc19151"/>
      <w:bookmarkStart w:id="208" w:name="_Toc1604"/>
      <w:bookmarkStart w:id="209" w:name="_Toc16559"/>
      <w:r>
        <w:rPr>
          <w:rFonts w:eastAsia="楷体_GB2312" w:hint="eastAsia"/>
          <w:b/>
          <w:bCs/>
          <w:sz w:val="32"/>
          <w:szCs w:val="32"/>
        </w:rPr>
        <w:t>强化美丽政策制度建设</w:t>
      </w:r>
      <w:bookmarkEnd w:id="203"/>
      <w:bookmarkEnd w:id="204"/>
      <w:bookmarkEnd w:id="205"/>
      <w:bookmarkEnd w:id="206"/>
      <w:bookmarkEnd w:id="207"/>
      <w:bookmarkEnd w:id="208"/>
      <w:bookmarkEnd w:id="209"/>
    </w:p>
    <w:p w:rsidR="001F242B" w:rsidRDefault="006F4D69">
      <w:pPr>
        <w:adjustRightInd w:val="0"/>
        <w:snapToGrid w:val="0"/>
        <w:spacing w:line="360" w:lineRule="auto"/>
        <w:ind w:firstLineChars="200" w:firstLine="643"/>
        <w:rPr>
          <w:rFonts w:eastAsia="仿宋_GB2312"/>
          <w:b/>
          <w:bCs/>
          <w:sz w:val="32"/>
          <w:szCs w:val="32"/>
        </w:rPr>
      </w:pPr>
      <w:r>
        <w:rPr>
          <w:rFonts w:eastAsia="仿宋_GB2312" w:hint="eastAsia"/>
          <w:b/>
          <w:bCs/>
          <w:sz w:val="32"/>
          <w:szCs w:val="32"/>
        </w:rPr>
        <w:t>完善绿色发展财税政策。</w:t>
      </w:r>
      <w:r>
        <w:rPr>
          <w:rFonts w:eastAsia="仿宋_GB2312" w:hint="eastAsia"/>
          <w:sz w:val="32"/>
          <w:szCs w:val="32"/>
        </w:rPr>
        <w:t>进一步统筹财政资金合理配置政府资源，全力</w:t>
      </w:r>
      <w:r>
        <w:rPr>
          <w:rFonts w:eastAsia="仿宋_GB2312" w:hint="eastAsia"/>
          <w:sz w:val="32"/>
          <w:szCs w:val="32"/>
        </w:rPr>
        <w:t>保障</w:t>
      </w:r>
      <w:r>
        <w:rPr>
          <w:rFonts w:eastAsia="仿宋_GB2312" w:hint="eastAsia"/>
          <w:sz w:val="32"/>
          <w:szCs w:val="32"/>
        </w:rPr>
        <w:t>美丽达州建设。加大生态文明建设财</w:t>
      </w:r>
      <w:r>
        <w:rPr>
          <w:rFonts w:eastAsia="仿宋_GB2312" w:hint="eastAsia"/>
          <w:sz w:val="32"/>
          <w:szCs w:val="32"/>
        </w:rPr>
        <w:t>政投入，积极争取上级各专项资金，将符合本规划的重大项目优先列入</w:t>
      </w:r>
      <w:r>
        <w:rPr>
          <w:rFonts w:eastAsia="仿宋_GB2312" w:hint="eastAsia"/>
          <w:sz w:val="32"/>
          <w:szCs w:val="32"/>
        </w:rPr>
        <w:t>省</w:t>
      </w:r>
      <w:r>
        <w:rPr>
          <w:rFonts w:eastAsia="仿宋_GB2312" w:hint="eastAsia"/>
          <w:sz w:val="32"/>
          <w:szCs w:val="32"/>
        </w:rPr>
        <w:t>市重大项目库。</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健全环境权益市场交易机制。</w:t>
      </w:r>
      <w:r>
        <w:rPr>
          <w:rFonts w:eastAsia="仿宋_GB2312" w:hint="eastAsia"/>
          <w:sz w:val="32"/>
          <w:szCs w:val="32"/>
        </w:rPr>
        <w:t>深入推进资源和环境权益交易，探索建立生态资源交易平台，建立健全林权、水权等资源交易制度和配套政策，创新生态产品与环境权益的市场化转换机制，稳步扩大交易市场覆盖范围。</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推动生态环境损害赔偿制度落实。</w:t>
      </w:r>
      <w:r>
        <w:rPr>
          <w:rFonts w:eastAsia="仿宋_GB2312" w:hint="eastAsia"/>
          <w:sz w:val="32"/>
          <w:szCs w:val="32"/>
        </w:rPr>
        <w:t>健全生态环境损害磋商、赔偿机制，丰富生态环境损害赔偿与修复形式。</w:t>
      </w:r>
      <w:r>
        <w:rPr>
          <w:rFonts w:ascii="仿宋_GB2312" w:eastAsia="仿宋_GB2312" w:hAnsi="仿宋_GB2312" w:cs="仿宋_GB2312" w:hint="eastAsia"/>
          <w:sz w:val="32"/>
          <w:szCs w:val="32"/>
        </w:rPr>
        <w:t>推动生态环境损害赔偿示范点和生态环境损害赔偿示范基地建设。</w:t>
      </w:r>
      <w:r>
        <w:rPr>
          <w:rFonts w:eastAsia="仿宋_GB2312" w:hint="eastAsia"/>
          <w:sz w:val="32"/>
          <w:szCs w:val="32"/>
        </w:rPr>
        <w:t>定期调度生态环境损害赔偿案件进展情况，及时分析解决工作问题，督促各地加快案件办理。</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积极</w:t>
      </w:r>
      <w:r>
        <w:rPr>
          <w:rFonts w:eastAsia="仿宋_GB2312" w:hint="eastAsia"/>
          <w:b/>
          <w:bCs/>
          <w:sz w:val="32"/>
          <w:szCs w:val="32"/>
        </w:rPr>
        <w:t>创新绿色金融</w:t>
      </w:r>
      <w:r>
        <w:rPr>
          <w:rFonts w:eastAsia="仿宋_GB2312" w:hint="eastAsia"/>
          <w:b/>
          <w:bCs/>
          <w:sz w:val="32"/>
          <w:szCs w:val="32"/>
        </w:rPr>
        <w:t>产品与服务</w:t>
      </w:r>
      <w:r>
        <w:rPr>
          <w:rFonts w:eastAsia="仿宋_GB2312" w:hint="eastAsia"/>
          <w:b/>
          <w:bCs/>
          <w:sz w:val="32"/>
          <w:szCs w:val="32"/>
        </w:rPr>
        <w:t>。</w:t>
      </w:r>
      <w:r>
        <w:rPr>
          <w:rStyle w:val="af7"/>
          <w:rFonts w:eastAsia="仿宋_GB2312" w:hint="eastAsia"/>
          <w:sz w:val="32"/>
          <w:szCs w:val="32"/>
        </w:rPr>
        <w:t>加大金融支持绿色发展力度。</w:t>
      </w:r>
      <w:r>
        <w:rPr>
          <w:rFonts w:eastAsia="仿宋_GB2312" w:hint="eastAsia"/>
          <w:sz w:val="32"/>
          <w:szCs w:val="32"/>
        </w:rPr>
        <w:t>深化生态环境投融资创新，积极引导社会资金流向绿色低碳、资源节约高效的技术开发和生态环境保护产业，引导社会资本参与生态环境保护重大项目建设。推动气候投融资模式、产品和服务创新发展，加大气候投融资</w:t>
      </w:r>
      <w:r>
        <w:rPr>
          <w:rFonts w:eastAsia="仿宋_GB2312" w:hint="eastAsia"/>
          <w:sz w:val="32"/>
          <w:szCs w:val="32"/>
        </w:rPr>
        <w:t>支持力度</w:t>
      </w:r>
      <w:r>
        <w:rPr>
          <w:rFonts w:eastAsia="仿宋_GB2312" w:hint="eastAsia"/>
          <w:sz w:val="32"/>
          <w:szCs w:val="32"/>
        </w:rPr>
        <w:t>。</w:t>
      </w:r>
    </w:p>
    <w:p w:rsidR="001F242B" w:rsidRDefault="006F4D69">
      <w:pPr>
        <w:numPr>
          <w:ilvl w:val="0"/>
          <w:numId w:val="9"/>
        </w:numPr>
        <w:adjustRightInd w:val="0"/>
        <w:snapToGrid w:val="0"/>
        <w:spacing w:line="360" w:lineRule="auto"/>
        <w:ind w:firstLineChars="200" w:firstLine="643"/>
        <w:outlineLvl w:val="1"/>
        <w:rPr>
          <w:rFonts w:eastAsia="楷体_GB2312"/>
          <w:b/>
          <w:bCs/>
          <w:sz w:val="32"/>
          <w:szCs w:val="32"/>
        </w:rPr>
      </w:pPr>
      <w:bookmarkStart w:id="210" w:name="_Toc14935"/>
      <w:bookmarkStart w:id="211" w:name="_Toc18006"/>
      <w:bookmarkStart w:id="212" w:name="_Toc15401"/>
      <w:bookmarkStart w:id="213" w:name="_Toc31221"/>
      <w:bookmarkStart w:id="214" w:name="_Toc16947"/>
      <w:bookmarkStart w:id="215" w:name="_Toc9609"/>
      <w:bookmarkStart w:id="216" w:name="_Toc27108"/>
      <w:r>
        <w:rPr>
          <w:rFonts w:eastAsia="楷体_GB2312" w:hint="eastAsia"/>
          <w:b/>
          <w:bCs/>
          <w:sz w:val="32"/>
          <w:szCs w:val="32"/>
        </w:rPr>
        <w:lastRenderedPageBreak/>
        <w:t>提升现代科学治理效能</w:t>
      </w:r>
      <w:bookmarkEnd w:id="210"/>
      <w:bookmarkEnd w:id="211"/>
      <w:bookmarkEnd w:id="212"/>
      <w:bookmarkEnd w:id="213"/>
      <w:bookmarkEnd w:id="214"/>
      <w:bookmarkEnd w:id="215"/>
      <w:bookmarkEnd w:id="216"/>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强化科技创新。</w:t>
      </w:r>
      <w:r>
        <w:rPr>
          <w:rFonts w:eastAsia="仿宋_GB2312" w:hint="eastAsia"/>
          <w:sz w:val="32"/>
          <w:szCs w:val="32"/>
        </w:rPr>
        <w:t>围绕成渝地区双城经济圈等重要区域，开展环境经济政策、减</w:t>
      </w:r>
      <w:proofErr w:type="gramStart"/>
      <w:r>
        <w:rPr>
          <w:rFonts w:eastAsia="仿宋_GB2312" w:hint="eastAsia"/>
          <w:sz w:val="32"/>
          <w:szCs w:val="32"/>
        </w:rPr>
        <w:t>污降碳</w:t>
      </w:r>
      <w:proofErr w:type="gramEnd"/>
      <w:r>
        <w:rPr>
          <w:rFonts w:eastAsia="仿宋_GB2312" w:hint="eastAsia"/>
          <w:sz w:val="32"/>
          <w:szCs w:val="32"/>
        </w:rPr>
        <w:t>协同增效、污染防治、生态修复、农村生态环境保护等领域研究</w:t>
      </w:r>
      <w:r>
        <w:rPr>
          <w:rFonts w:eastAsia="仿宋_GB2312" w:hint="eastAsia"/>
          <w:sz w:val="32"/>
          <w:szCs w:val="32"/>
        </w:rPr>
        <w:t>。依托万达</w:t>
      </w:r>
      <w:proofErr w:type="gramStart"/>
      <w:r>
        <w:rPr>
          <w:rFonts w:eastAsia="仿宋_GB2312" w:hint="eastAsia"/>
          <w:sz w:val="32"/>
          <w:szCs w:val="32"/>
        </w:rPr>
        <w:t>开技术</w:t>
      </w:r>
      <w:proofErr w:type="gramEnd"/>
      <w:r>
        <w:rPr>
          <w:rFonts w:eastAsia="仿宋_GB2312" w:hint="eastAsia"/>
          <w:sz w:val="32"/>
          <w:szCs w:val="32"/>
        </w:rPr>
        <w:t>创新中心，链接三地创新资源，</w:t>
      </w:r>
      <w:r>
        <w:rPr>
          <w:rFonts w:eastAsia="仿宋_GB2312" w:hint="eastAsia"/>
          <w:sz w:val="32"/>
          <w:szCs w:val="32"/>
        </w:rPr>
        <w:t>协同布局建设一批国家</w:t>
      </w:r>
      <w:r>
        <w:rPr>
          <w:rFonts w:eastAsia="仿宋_GB2312" w:hint="eastAsia"/>
          <w:sz w:val="32"/>
          <w:szCs w:val="32"/>
        </w:rPr>
        <w:t>、</w:t>
      </w:r>
      <w:r>
        <w:rPr>
          <w:rFonts w:eastAsia="仿宋_GB2312" w:hint="eastAsia"/>
          <w:sz w:val="32"/>
          <w:szCs w:val="32"/>
        </w:rPr>
        <w:t>省（市）级重点实验室、工程技术研究中心等创新平台（基地）。</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提升治理数字化水平。</w:t>
      </w:r>
      <w:r>
        <w:rPr>
          <w:rFonts w:eastAsia="仿宋_GB2312" w:hint="eastAsia"/>
          <w:sz w:val="32"/>
          <w:szCs w:val="32"/>
        </w:rPr>
        <w:t>建立健全生态环境网格化管理体系。创新环境监管方式，提升监管监测效能</w:t>
      </w:r>
      <w:r>
        <w:rPr>
          <w:rFonts w:eastAsia="仿宋_GB2312" w:hint="eastAsia"/>
          <w:sz w:val="32"/>
          <w:szCs w:val="32"/>
        </w:rPr>
        <w:t>，</w:t>
      </w:r>
      <w:r>
        <w:rPr>
          <w:rFonts w:eastAsia="仿宋_GB2312" w:hint="eastAsia"/>
          <w:sz w:val="32"/>
          <w:szCs w:val="32"/>
        </w:rPr>
        <w:t>对</w:t>
      </w:r>
      <w:r>
        <w:rPr>
          <w:rFonts w:eastAsia="仿宋_GB2312" w:hint="eastAsia"/>
          <w:sz w:val="32"/>
          <w:szCs w:val="32"/>
        </w:rPr>
        <w:t>重点</w:t>
      </w:r>
      <w:r>
        <w:rPr>
          <w:rFonts w:eastAsia="仿宋_GB2312" w:hint="eastAsia"/>
          <w:sz w:val="32"/>
          <w:szCs w:val="32"/>
        </w:rPr>
        <w:t>排污单位实行智能化监控。全面推进生态环境监测能力标准化建设，强化监测设备配备，提升污染源监测能力。</w:t>
      </w:r>
    </w:p>
    <w:p w:rsidR="001F242B" w:rsidRDefault="006F4D69">
      <w:pPr>
        <w:numPr>
          <w:ilvl w:val="0"/>
          <w:numId w:val="9"/>
        </w:numPr>
        <w:adjustRightInd w:val="0"/>
        <w:snapToGrid w:val="0"/>
        <w:spacing w:line="360" w:lineRule="auto"/>
        <w:ind w:firstLineChars="200" w:firstLine="643"/>
        <w:outlineLvl w:val="1"/>
        <w:rPr>
          <w:rFonts w:eastAsia="楷体_GB2312"/>
          <w:b/>
          <w:bCs/>
          <w:sz w:val="32"/>
          <w:szCs w:val="32"/>
        </w:rPr>
      </w:pPr>
      <w:bookmarkStart w:id="217" w:name="_Toc3212"/>
      <w:bookmarkStart w:id="218" w:name="_Toc30132"/>
      <w:bookmarkStart w:id="219" w:name="_Toc19528"/>
      <w:r>
        <w:rPr>
          <w:rFonts w:eastAsia="楷体_GB2312" w:hint="eastAsia"/>
          <w:b/>
          <w:bCs/>
          <w:sz w:val="32"/>
          <w:szCs w:val="32"/>
        </w:rPr>
        <w:t>加强区域联动和协同发展</w:t>
      </w:r>
      <w:bookmarkEnd w:id="217"/>
      <w:bookmarkEnd w:id="218"/>
      <w:bookmarkEnd w:id="219"/>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强化环境污染联防联控。</w:t>
      </w:r>
      <w:r>
        <w:rPr>
          <w:rFonts w:eastAsia="仿宋_GB2312" w:hint="eastAsia"/>
          <w:sz w:val="32"/>
          <w:szCs w:val="32"/>
        </w:rPr>
        <w:t>突出大气污染、水污染、土壤污染等重点领域，推动跨区域环境联防联控。加强长江、渠江、州河、巴河流域沿岸化工企业污染重点防治，协同开展水质联合监测。</w:t>
      </w:r>
    </w:p>
    <w:p w:rsidR="001F242B" w:rsidRDefault="006F4D69">
      <w:pPr>
        <w:adjustRightInd w:val="0"/>
        <w:snapToGrid w:val="0"/>
        <w:spacing w:line="360" w:lineRule="auto"/>
        <w:ind w:firstLineChars="200" w:firstLine="643"/>
        <w:rPr>
          <w:rFonts w:eastAsia="仿宋_GB2312"/>
          <w:sz w:val="32"/>
          <w:szCs w:val="32"/>
        </w:rPr>
      </w:pPr>
      <w:r>
        <w:rPr>
          <w:rFonts w:eastAsia="仿宋_GB2312" w:hint="eastAsia"/>
          <w:b/>
          <w:bCs/>
          <w:sz w:val="32"/>
          <w:szCs w:val="32"/>
        </w:rPr>
        <w:t>推进区域绿色发展联动。</w:t>
      </w:r>
      <w:r>
        <w:rPr>
          <w:rFonts w:eastAsia="仿宋_GB2312" w:hint="eastAsia"/>
          <w:sz w:val="32"/>
          <w:szCs w:val="32"/>
        </w:rPr>
        <w:t>强化与成都、重庆创新合作，积极利用成渝地区双</w:t>
      </w:r>
      <w:r>
        <w:rPr>
          <w:rFonts w:eastAsia="仿宋_GB2312" w:hint="eastAsia"/>
          <w:sz w:val="32"/>
          <w:szCs w:val="32"/>
        </w:rPr>
        <w:t>城经济</w:t>
      </w:r>
      <w:proofErr w:type="gramStart"/>
      <w:r>
        <w:rPr>
          <w:rFonts w:eastAsia="仿宋_GB2312" w:hint="eastAsia"/>
          <w:sz w:val="32"/>
          <w:szCs w:val="32"/>
        </w:rPr>
        <w:t>圈科技</w:t>
      </w:r>
      <w:proofErr w:type="gramEnd"/>
      <w:r>
        <w:rPr>
          <w:rFonts w:eastAsia="仿宋_GB2312" w:hint="eastAsia"/>
          <w:sz w:val="32"/>
          <w:szCs w:val="32"/>
        </w:rPr>
        <w:t>力量辐射作用。加强同南充、广安、广元、巴中等地区创新合作，在科技项目、人才、资金、平台等方面开展联合攻关，为建成川</w:t>
      </w:r>
      <w:proofErr w:type="gramStart"/>
      <w:r>
        <w:rPr>
          <w:rFonts w:eastAsia="仿宋_GB2312" w:hint="eastAsia"/>
          <w:sz w:val="32"/>
          <w:szCs w:val="32"/>
        </w:rPr>
        <w:t>渝陕结合</w:t>
      </w:r>
      <w:proofErr w:type="gramEnd"/>
      <w:r>
        <w:rPr>
          <w:rFonts w:eastAsia="仿宋_GB2312" w:hint="eastAsia"/>
          <w:sz w:val="32"/>
          <w:szCs w:val="32"/>
        </w:rPr>
        <w:t>部科技创新高地构建平台基础。</w:t>
      </w:r>
    </w:p>
    <w:p w:rsidR="001F242B" w:rsidRDefault="006F4D69">
      <w:pPr>
        <w:numPr>
          <w:ilvl w:val="0"/>
          <w:numId w:val="1"/>
        </w:numPr>
        <w:adjustRightInd w:val="0"/>
        <w:snapToGrid w:val="0"/>
        <w:spacing w:line="360" w:lineRule="auto"/>
        <w:outlineLvl w:val="0"/>
        <w:rPr>
          <w:rFonts w:eastAsia="黑体"/>
          <w:b/>
          <w:bCs/>
          <w:sz w:val="32"/>
          <w:szCs w:val="32"/>
        </w:rPr>
      </w:pPr>
      <w:bookmarkStart w:id="220" w:name="_Toc5648"/>
      <w:bookmarkStart w:id="221" w:name="_Toc4449"/>
      <w:bookmarkStart w:id="222" w:name="_Toc31982"/>
      <w:bookmarkStart w:id="223" w:name="_Toc6607"/>
      <w:bookmarkStart w:id="224" w:name="_Toc22606"/>
      <w:bookmarkStart w:id="225" w:name="_Toc22359"/>
      <w:bookmarkStart w:id="226" w:name="_Toc14917"/>
      <w:r>
        <w:rPr>
          <w:rFonts w:eastAsia="黑体" w:hint="eastAsia"/>
          <w:b/>
          <w:bCs/>
          <w:sz w:val="32"/>
          <w:szCs w:val="32"/>
        </w:rPr>
        <w:t>保障措施</w:t>
      </w:r>
      <w:bookmarkEnd w:id="220"/>
      <w:bookmarkEnd w:id="221"/>
      <w:bookmarkEnd w:id="222"/>
      <w:bookmarkEnd w:id="223"/>
      <w:bookmarkEnd w:id="224"/>
      <w:bookmarkEnd w:id="225"/>
      <w:bookmarkEnd w:id="226"/>
    </w:p>
    <w:p w:rsidR="001F242B" w:rsidRDefault="006F4D69">
      <w:pPr>
        <w:numPr>
          <w:ilvl w:val="0"/>
          <w:numId w:val="10"/>
        </w:numPr>
        <w:adjustRightInd w:val="0"/>
        <w:snapToGrid w:val="0"/>
        <w:spacing w:line="360" w:lineRule="auto"/>
        <w:ind w:firstLineChars="200" w:firstLine="643"/>
        <w:outlineLvl w:val="1"/>
        <w:rPr>
          <w:rFonts w:eastAsia="楷体_GB2312"/>
          <w:b/>
          <w:bCs/>
          <w:sz w:val="32"/>
          <w:szCs w:val="32"/>
        </w:rPr>
      </w:pPr>
      <w:bookmarkStart w:id="227" w:name="_Toc15117"/>
      <w:bookmarkStart w:id="228" w:name="_Toc32457"/>
      <w:bookmarkStart w:id="229" w:name="_Toc24751"/>
      <w:bookmarkStart w:id="230" w:name="_Toc9673"/>
      <w:bookmarkStart w:id="231" w:name="_Toc23786"/>
      <w:bookmarkStart w:id="232" w:name="_Toc25385"/>
      <w:bookmarkStart w:id="233" w:name="_Toc25408"/>
      <w:r>
        <w:rPr>
          <w:rFonts w:eastAsia="楷体_GB2312"/>
          <w:b/>
          <w:bCs/>
          <w:sz w:val="32"/>
          <w:szCs w:val="32"/>
        </w:rPr>
        <w:t>加强组织领导</w:t>
      </w:r>
      <w:bookmarkEnd w:id="227"/>
      <w:bookmarkEnd w:id="228"/>
      <w:bookmarkEnd w:id="229"/>
      <w:bookmarkEnd w:id="230"/>
      <w:bookmarkEnd w:id="231"/>
      <w:bookmarkEnd w:id="232"/>
      <w:bookmarkEnd w:id="233"/>
    </w:p>
    <w:p w:rsidR="001F242B" w:rsidRDefault="006F4D69">
      <w:pPr>
        <w:adjustRightInd w:val="0"/>
        <w:snapToGrid w:val="0"/>
        <w:spacing w:line="360" w:lineRule="auto"/>
        <w:ind w:firstLineChars="200" w:firstLine="640"/>
        <w:rPr>
          <w:rFonts w:eastAsia="仿宋_GB2312"/>
          <w:sz w:val="32"/>
          <w:szCs w:val="32"/>
        </w:rPr>
      </w:pPr>
      <w:r>
        <w:rPr>
          <w:rFonts w:eastAsia="仿宋_GB2312" w:hint="eastAsia"/>
          <w:sz w:val="32"/>
          <w:szCs w:val="32"/>
        </w:rPr>
        <w:lastRenderedPageBreak/>
        <w:t>坚持和加强党对美丽达州建设的全面领导，各级党委、政府统筹协调、共同推进涉及到美丽达州建设的重要举措、重大事项、重大工程，确保美丽达州建设工作落地落实。加强县（市、区）协同、部门合作、条块联动，各县（市、区）结合实际，细化出台美丽达州建设分地域实施方案，压实工作责任，推动任务项目化、项目清单化、清单具体化，因地制宜打造美丽达州建设县（市、区）样板。</w:t>
      </w:r>
    </w:p>
    <w:p w:rsidR="001F242B" w:rsidRDefault="006F4D69">
      <w:pPr>
        <w:numPr>
          <w:ilvl w:val="0"/>
          <w:numId w:val="10"/>
        </w:numPr>
        <w:adjustRightInd w:val="0"/>
        <w:snapToGrid w:val="0"/>
        <w:spacing w:line="360" w:lineRule="auto"/>
        <w:ind w:firstLineChars="200" w:firstLine="643"/>
        <w:outlineLvl w:val="1"/>
        <w:rPr>
          <w:rFonts w:eastAsia="楷体_GB2312"/>
          <w:b/>
          <w:bCs/>
          <w:sz w:val="32"/>
          <w:szCs w:val="32"/>
        </w:rPr>
      </w:pPr>
      <w:bookmarkStart w:id="234" w:name="_Toc32154"/>
      <w:bookmarkStart w:id="235" w:name="_Toc23635"/>
      <w:bookmarkStart w:id="236" w:name="_Toc31680"/>
      <w:bookmarkStart w:id="237" w:name="_Toc11199"/>
      <w:bookmarkStart w:id="238" w:name="_Toc28349"/>
      <w:bookmarkStart w:id="239" w:name="_Toc24745"/>
      <w:bookmarkStart w:id="240" w:name="_Toc14378"/>
      <w:r>
        <w:rPr>
          <w:rFonts w:eastAsia="楷体_GB2312"/>
          <w:b/>
          <w:bCs/>
          <w:sz w:val="32"/>
          <w:szCs w:val="32"/>
        </w:rPr>
        <w:t>强化资金保障</w:t>
      </w:r>
      <w:bookmarkEnd w:id="234"/>
      <w:bookmarkEnd w:id="235"/>
      <w:bookmarkEnd w:id="236"/>
      <w:bookmarkEnd w:id="237"/>
      <w:bookmarkEnd w:id="238"/>
      <w:bookmarkEnd w:id="239"/>
      <w:bookmarkEnd w:id="240"/>
    </w:p>
    <w:p w:rsidR="001F242B" w:rsidRDefault="006F4D69">
      <w:pPr>
        <w:adjustRightInd w:val="0"/>
        <w:snapToGrid w:val="0"/>
        <w:spacing w:line="360" w:lineRule="auto"/>
        <w:ind w:firstLineChars="200" w:firstLine="640"/>
        <w:rPr>
          <w:rFonts w:eastAsia="仿宋_GB2312"/>
          <w:sz w:val="32"/>
          <w:szCs w:val="32"/>
        </w:rPr>
      </w:pPr>
      <w:r>
        <w:rPr>
          <w:rFonts w:eastAsia="仿宋_GB2312" w:hint="eastAsia"/>
          <w:sz w:val="32"/>
          <w:szCs w:val="32"/>
        </w:rPr>
        <w:t>各级政府要把美丽达州建设作为财政支出的重点领域，把生态环境资金投入作为基础性、战略性投入予以重点保障，确保与美丽达州建设任务相匹配。规范有序推进政府</w:t>
      </w:r>
      <w:r>
        <w:rPr>
          <w:rFonts w:eastAsia="仿宋_GB2312" w:hint="eastAsia"/>
          <w:sz w:val="32"/>
          <w:szCs w:val="32"/>
        </w:rPr>
        <w:t>和社会资本合作，综合运用土地、规划、金融、价格等政策，鼓励和引导社会资本参与美丽达州建设。积极谋划美丽建设重大项目、重点工程，争取纳入中央生态环境资金项目储备库、生态环保金融支持项目储备库和国家气候投融资重点项目库。</w:t>
      </w:r>
    </w:p>
    <w:p w:rsidR="001F242B" w:rsidRDefault="006F4D69">
      <w:pPr>
        <w:numPr>
          <w:ilvl w:val="0"/>
          <w:numId w:val="10"/>
        </w:numPr>
        <w:adjustRightInd w:val="0"/>
        <w:snapToGrid w:val="0"/>
        <w:spacing w:line="360" w:lineRule="auto"/>
        <w:ind w:firstLineChars="200" w:firstLine="643"/>
        <w:outlineLvl w:val="1"/>
        <w:rPr>
          <w:rFonts w:eastAsia="楷体_GB2312"/>
          <w:b/>
          <w:bCs/>
          <w:sz w:val="32"/>
          <w:szCs w:val="32"/>
        </w:rPr>
      </w:pPr>
      <w:bookmarkStart w:id="241" w:name="_Toc3248"/>
      <w:bookmarkStart w:id="242" w:name="_Toc6405"/>
      <w:bookmarkStart w:id="243" w:name="_Toc9512"/>
      <w:bookmarkStart w:id="244" w:name="_Toc27118"/>
      <w:bookmarkStart w:id="245" w:name="_Toc13942"/>
      <w:bookmarkStart w:id="246" w:name="_Toc25048"/>
      <w:bookmarkStart w:id="247" w:name="_Toc4050"/>
      <w:r>
        <w:rPr>
          <w:rFonts w:eastAsia="楷体_GB2312" w:hint="eastAsia"/>
          <w:b/>
          <w:bCs/>
          <w:sz w:val="32"/>
          <w:szCs w:val="32"/>
        </w:rPr>
        <w:t>鼓励</w:t>
      </w:r>
      <w:r>
        <w:rPr>
          <w:rFonts w:eastAsia="楷体_GB2312"/>
          <w:b/>
          <w:bCs/>
          <w:sz w:val="32"/>
          <w:szCs w:val="32"/>
        </w:rPr>
        <w:t>试点</w:t>
      </w:r>
      <w:r>
        <w:rPr>
          <w:rFonts w:eastAsia="楷体_GB2312" w:hint="eastAsia"/>
          <w:b/>
          <w:bCs/>
          <w:sz w:val="32"/>
          <w:szCs w:val="32"/>
        </w:rPr>
        <w:t>示范</w:t>
      </w:r>
      <w:bookmarkEnd w:id="241"/>
      <w:bookmarkEnd w:id="242"/>
      <w:bookmarkEnd w:id="243"/>
      <w:bookmarkEnd w:id="244"/>
      <w:bookmarkEnd w:id="245"/>
      <w:bookmarkEnd w:id="246"/>
      <w:bookmarkEnd w:id="247"/>
    </w:p>
    <w:p w:rsidR="001F242B" w:rsidRDefault="006F4D69">
      <w:pPr>
        <w:adjustRightInd w:val="0"/>
        <w:snapToGrid w:val="0"/>
        <w:spacing w:line="360" w:lineRule="auto"/>
        <w:ind w:firstLineChars="200" w:firstLine="640"/>
        <w:rPr>
          <w:rFonts w:eastAsia="仿宋_GB2312"/>
          <w:sz w:val="32"/>
          <w:szCs w:val="32"/>
        </w:rPr>
      </w:pPr>
      <w:r>
        <w:rPr>
          <w:rFonts w:eastAsia="仿宋_GB2312" w:hint="eastAsia"/>
          <w:sz w:val="32"/>
          <w:szCs w:val="32"/>
        </w:rPr>
        <w:t>鼓励县（市、区）开展全方位、多维</w:t>
      </w:r>
      <w:proofErr w:type="gramStart"/>
      <w:r>
        <w:rPr>
          <w:rFonts w:eastAsia="仿宋_GB2312" w:hint="eastAsia"/>
          <w:sz w:val="32"/>
          <w:szCs w:val="32"/>
        </w:rPr>
        <w:t>度美丽</w:t>
      </w:r>
      <w:proofErr w:type="gramEnd"/>
      <w:r>
        <w:rPr>
          <w:rFonts w:eastAsia="仿宋_GB2312" w:hint="eastAsia"/>
          <w:sz w:val="32"/>
          <w:szCs w:val="32"/>
        </w:rPr>
        <w:t>建设先行先试，支持宣汉等积极申报有关美丽建设的国家级示范试点，加快推进以县（市、区）为主体的美丽城市建设，与生态文明示范创建有效衔接，打造一批特色鲜明、亮点突出的美丽</w:t>
      </w:r>
      <w:r>
        <w:rPr>
          <w:rFonts w:eastAsia="仿宋_GB2312" w:hint="eastAsia"/>
          <w:sz w:val="32"/>
          <w:szCs w:val="32"/>
        </w:rPr>
        <w:t>示范典型样板</w:t>
      </w:r>
      <w:r>
        <w:rPr>
          <w:rFonts w:eastAsia="仿宋_GB2312" w:hint="eastAsia"/>
          <w:sz w:val="32"/>
          <w:szCs w:val="32"/>
        </w:rPr>
        <w:t>。拓展试点层次和领域，大力开展“美丽细胞”</w:t>
      </w:r>
      <w:r>
        <w:rPr>
          <w:rFonts w:eastAsia="仿宋_GB2312" w:hint="eastAsia"/>
          <w:sz w:val="32"/>
          <w:szCs w:val="32"/>
        </w:rPr>
        <w:lastRenderedPageBreak/>
        <w:t>建设，分领域打造一批特</w:t>
      </w:r>
      <w:r>
        <w:rPr>
          <w:rFonts w:eastAsia="仿宋_GB2312" w:hint="eastAsia"/>
          <w:sz w:val="32"/>
          <w:szCs w:val="32"/>
        </w:rPr>
        <w:t>色小镇、和美乡村、美丽河湖等，定期发布美丽达州建设优秀案例。</w:t>
      </w:r>
    </w:p>
    <w:p w:rsidR="001F242B" w:rsidRDefault="006F4D69">
      <w:pPr>
        <w:numPr>
          <w:ilvl w:val="0"/>
          <w:numId w:val="10"/>
        </w:numPr>
        <w:adjustRightInd w:val="0"/>
        <w:snapToGrid w:val="0"/>
        <w:spacing w:line="360" w:lineRule="auto"/>
        <w:ind w:firstLineChars="200" w:firstLine="643"/>
        <w:outlineLvl w:val="1"/>
        <w:rPr>
          <w:rFonts w:eastAsia="楷体_GB2312"/>
          <w:b/>
          <w:bCs/>
          <w:sz w:val="32"/>
          <w:szCs w:val="32"/>
        </w:rPr>
      </w:pPr>
      <w:bookmarkStart w:id="248" w:name="_Toc31032"/>
      <w:bookmarkStart w:id="249" w:name="_Toc25800"/>
      <w:bookmarkStart w:id="250" w:name="_Toc4186"/>
      <w:bookmarkStart w:id="251" w:name="_Toc6865"/>
      <w:bookmarkStart w:id="252" w:name="_Toc28751"/>
      <w:bookmarkStart w:id="253" w:name="_Toc944"/>
      <w:bookmarkStart w:id="254" w:name="_Toc29656"/>
      <w:r>
        <w:rPr>
          <w:rFonts w:eastAsia="楷体_GB2312" w:hint="eastAsia"/>
          <w:b/>
          <w:bCs/>
          <w:sz w:val="32"/>
          <w:szCs w:val="32"/>
        </w:rPr>
        <w:t>加强</w:t>
      </w:r>
      <w:r>
        <w:rPr>
          <w:rFonts w:eastAsia="楷体_GB2312" w:hint="eastAsia"/>
          <w:b/>
          <w:bCs/>
          <w:sz w:val="32"/>
          <w:szCs w:val="32"/>
        </w:rPr>
        <w:t>评估</w:t>
      </w:r>
      <w:bookmarkEnd w:id="248"/>
      <w:bookmarkEnd w:id="249"/>
      <w:r>
        <w:rPr>
          <w:rFonts w:eastAsia="楷体_GB2312" w:hint="eastAsia"/>
          <w:b/>
          <w:bCs/>
          <w:sz w:val="32"/>
          <w:szCs w:val="32"/>
        </w:rPr>
        <w:t>考核</w:t>
      </w:r>
      <w:bookmarkEnd w:id="250"/>
      <w:bookmarkEnd w:id="251"/>
      <w:bookmarkEnd w:id="252"/>
      <w:bookmarkEnd w:id="253"/>
      <w:bookmarkEnd w:id="254"/>
    </w:p>
    <w:p w:rsidR="001F242B" w:rsidRDefault="006F4D69">
      <w:pPr>
        <w:adjustRightInd w:val="0"/>
        <w:snapToGrid w:val="0"/>
        <w:spacing w:line="360" w:lineRule="auto"/>
        <w:ind w:firstLineChars="200" w:firstLine="640"/>
      </w:pPr>
      <w:r>
        <w:rPr>
          <w:rFonts w:eastAsia="仿宋_GB2312" w:hint="eastAsia"/>
          <w:sz w:val="32"/>
          <w:szCs w:val="32"/>
        </w:rPr>
        <w:t>组织开展美丽达州建设年度监测评估和成效考核，重点评估和考核生态环境保护责任落实情况、美丽达州建设阶段性目标任务和年度重点工作完成情况等内容，统筹考虑将污染防治攻坚战成效考核、生态环境保护党政同</w:t>
      </w:r>
      <w:proofErr w:type="gramStart"/>
      <w:r>
        <w:rPr>
          <w:rFonts w:eastAsia="仿宋_GB2312" w:hint="eastAsia"/>
          <w:sz w:val="32"/>
          <w:szCs w:val="32"/>
        </w:rPr>
        <w:t>责考核</w:t>
      </w:r>
      <w:proofErr w:type="gramEnd"/>
      <w:r>
        <w:rPr>
          <w:rFonts w:eastAsia="仿宋_GB2312" w:hint="eastAsia"/>
          <w:sz w:val="32"/>
          <w:szCs w:val="32"/>
        </w:rPr>
        <w:t>等与美丽达州建设工作成效有机结合。定期开展民意调查，了解公众对美丽达州建设进展的感受、认知和满意度。</w:t>
      </w:r>
    </w:p>
    <w:sectPr w:rsidR="001F24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D69" w:rsidRDefault="006F4D69">
      <w:r>
        <w:separator/>
      </w:r>
    </w:p>
  </w:endnote>
  <w:endnote w:type="continuationSeparator" w:id="0">
    <w:p w:rsidR="006F4D69" w:rsidRDefault="006F4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华文中宋"/>
    <w:charset w:val="00"/>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2B" w:rsidRDefault="006F4D69">
    <w:pPr>
      <w:pStyle w:val="ab"/>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F242B" w:rsidRDefault="006F4D69">
                          <w:pPr>
                            <w:pStyle w:val="ab"/>
                          </w:pPr>
                          <w:r>
                            <w:fldChar w:fldCharType="begin"/>
                          </w:r>
                          <w:r>
                            <w:instrText xml:space="preserve"> PAGE  \* MERGEFORMAT </w:instrText>
                          </w:r>
                          <w:r>
                            <w:fldChar w:fldCharType="separate"/>
                          </w:r>
                          <w:r w:rsidR="001802EC">
                            <w:rPr>
                              <w:noProof/>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1F242B" w:rsidRDefault="006F4D69">
                    <w:pPr>
                      <w:pStyle w:val="ab"/>
                    </w:pPr>
                    <w:r>
                      <w:fldChar w:fldCharType="begin"/>
                    </w:r>
                    <w:r>
                      <w:instrText xml:space="preserve"> PAGE  \* MERGEFORMAT </w:instrText>
                    </w:r>
                    <w:r>
                      <w:fldChar w:fldCharType="separate"/>
                    </w:r>
                    <w:r w:rsidR="001802EC">
                      <w:rPr>
                        <w:noProof/>
                      </w:rPr>
                      <w:t>II</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2B" w:rsidRDefault="006F4D69">
    <w:pPr>
      <w:pStyle w:val="ab"/>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F242B" w:rsidRDefault="006F4D69">
                          <w:pPr>
                            <w:pStyle w:val="ab"/>
                          </w:pPr>
                          <w:r>
                            <w:fldChar w:fldCharType="begin"/>
                          </w:r>
                          <w:r>
                            <w:instrText xml:space="preserve"> PAGE  \* MERGEFO</w:instrText>
                          </w:r>
                          <w:r>
                            <w:instrText xml:space="preserve">RMAT </w:instrText>
                          </w:r>
                          <w:r>
                            <w:fldChar w:fldCharType="separate"/>
                          </w:r>
                          <w:r w:rsidR="001802EC">
                            <w:rPr>
                              <w:noProof/>
                            </w:rP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rsidR="001F242B" w:rsidRDefault="006F4D69">
                    <w:pPr>
                      <w:pStyle w:val="ab"/>
                    </w:pPr>
                    <w:r>
                      <w:fldChar w:fldCharType="begin"/>
                    </w:r>
                    <w:r>
                      <w:instrText xml:space="preserve"> PAGE  \* MERGEFO</w:instrText>
                    </w:r>
                    <w:r>
                      <w:instrText xml:space="preserve">RMAT </w:instrText>
                    </w:r>
                    <w:r>
                      <w:fldChar w:fldCharType="separate"/>
                    </w:r>
                    <w:r w:rsidR="001802EC">
                      <w:rPr>
                        <w:noProof/>
                      </w:rPr>
                      <w:t>25</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D69" w:rsidRDefault="006F4D69">
      <w:r>
        <w:separator/>
      </w:r>
    </w:p>
  </w:footnote>
  <w:footnote w:type="continuationSeparator" w:id="0">
    <w:p w:rsidR="006F4D69" w:rsidRDefault="006F4D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2B" w:rsidRDefault="001F242B">
    <w:pPr>
      <w:pStyle w:val="ac"/>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BBEF7C"/>
    <w:multiLevelType w:val="singleLevel"/>
    <w:tmpl w:val="89BBEF7C"/>
    <w:lvl w:ilvl="0">
      <w:start w:val="1"/>
      <w:numFmt w:val="chineseCounting"/>
      <w:suff w:val="nothing"/>
      <w:lvlText w:val="（%1）"/>
      <w:lvlJc w:val="left"/>
      <w:rPr>
        <w:rFonts w:hint="eastAsia"/>
      </w:rPr>
    </w:lvl>
  </w:abstractNum>
  <w:abstractNum w:abstractNumId="1">
    <w:nsid w:val="A073E155"/>
    <w:multiLevelType w:val="singleLevel"/>
    <w:tmpl w:val="A073E155"/>
    <w:lvl w:ilvl="0">
      <w:start w:val="1"/>
      <w:numFmt w:val="chineseCounting"/>
      <w:suff w:val="nothing"/>
      <w:lvlText w:val="（%1）"/>
      <w:lvlJc w:val="left"/>
      <w:rPr>
        <w:rFonts w:hint="eastAsia"/>
      </w:rPr>
    </w:lvl>
  </w:abstractNum>
  <w:abstractNum w:abstractNumId="2">
    <w:nsid w:val="A2F8357B"/>
    <w:multiLevelType w:val="singleLevel"/>
    <w:tmpl w:val="A2F8357B"/>
    <w:lvl w:ilvl="0">
      <w:start w:val="1"/>
      <w:numFmt w:val="chineseCounting"/>
      <w:suff w:val="nothing"/>
      <w:lvlText w:val="（%1）"/>
      <w:lvlJc w:val="left"/>
      <w:rPr>
        <w:rFonts w:hint="eastAsia"/>
      </w:rPr>
    </w:lvl>
  </w:abstractNum>
  <w:abstractNum w:abstractNumId="3">
    <w:nsid w:val="BE71CB2D"/>
    <w:multiLevelType w:val="singleLevel"/>
    <w:tmpl w:val="BE71CB2D"/>
    <w:lvl w:ilvl="0">
      <w:start w:val="1"/>
      <w:numFmt w:val="chineseCounting"/>
      <w:suff w:val="nothing"/>
      <w:lvlText w:val="（%1）"/>
      <w:lvlJc w:val="left"/>
      <w:rPr>
        <w:rFonts w:hint="eastAsia"/>
      </w:rPr>
    </w:lvl>
  </w:abstractNum>
  <w:abstractNum w:abstractNumId="4">
    <w:nsid w:val="C87CC36E"/>
    <w:multiLevelType w:val="singleLevel"/>
    <w:tmpl w:val="C87CC36E"/>
    <w:lvl w:ilvl="0">
      <w:start w:val="1"/>
      <w:numFmt w:val="chineseCounting"/>
      <w:suff w:val="nothing"/>
      <w:lvlText w:val="（%1）"/>
      <w:lvlJc w:val="left"/>
      <w:pPr>
        <w:ind w:left="-13"/>
      </w:pPr>
      <w:rPr>
        <w:rFonts w:hint="eastAsia"/>
      </w:rPr>
    </w:lvl>
  </w:abstractNum>
  <w:abstractNum w:abstractNumId="5">
    <w:nsid w:val="10875902"/>
    <w:multiLevelType w:val="singleLevel"/>
    <w:tmpl w:val="10875902"/>
    <w:lvl w:ilvl="0">
      <w:start w:val="1"/>
      <w:numFmt w:val="chineseCounting"/>
      <w:suff w:val="nothing"/>
      <w:lvlText w:val="%1、"/>
      <w:lvlJc w:val="left"/>
      <w:rPr>
        <w:rFonts w:hint="eastAsia"/>
      </w:rPr>
    </w:lvl>
  </w:abstractNum>
  <w:abstractNum w:abstractNumId="6">
    <w:nsid w:val="1D9CA564"/>
    <w:multiLevelType w:val="singleLevel"/>
    <w:tmpl w:val="1D9CA564"/>
    <w:lvl w:ilvl="0">
      <w:start w:val="1"/>
      <w:numFmt w:val="chineseCounting"/>
      <w:suff w:val="nothing"/>
      <w:lvlText w:val="（%1）"/>
      <w:lvlJc w:val="left"/>
      <w:rPr>
        <w:rFonts w:hint="eastAsia"/>
      </w:rPr>
    </w:lvl>
  </w:abstractNum>
  <w:abstractNum w:abstractNumId="7">
    <w:nsid w:val="21BB1BBB"/>
    <w:multiLevelType w:val="singleLevel"/>
    <w:tmpl w:val="21BB1BBB"/>
    <w:lvl w:ilvl="0">
      <w:start w:val="1"/>
      <w:numFmt w:val="chineseCounting"/>
      <w:suff w:val="nothing"/>
      <w:lvlText w:val="（%1）"/>
      <w:lvlJc w:val="left"/>
      <w:rPr>
        <w:rFonts w:hint="eastAsia"/>
      </w:rPr>
    </w:lvl>
  </w:abstractNum>
  <w:abstractNum w:abstractNumId="8">
    <w:nsid w:val="4CBCF16E"/>
    <w:multiLevelType w:val="singleLevel"/>
    <w:tmpl w:val="4CBCF16E"/>
    <w:lvl w:ilvl="0">
      <w:start w:val="1"/>
      <w:numFmt w:val="chineseCounting"/>
      <w:suff w:val="nothing"/>
      <w:lvlText w:val="（%1）"/>
      <w:lvlJc w:val="left"/>
      <w:rPr>
        <w:rFonts w:hint="eastAsia"/>
      </w:rPr>
    </w:lvl>
  </w:abstractNum>
  <w:abstractNum w:abstractNumId="9">
    <w:nsid w:val="4F117A7F"/>
    <w:multiLevelType w:val="singleLevel"/>
    <w:tmpl w:val="4F117A7F"/>
    <w:lvl w:ilvl="0">
      <w:start w:val="1"/>
      <w:numFmt w:val="chineseCounting"/>
      <w:suff w:val="nothing"/>
      <w:lvlText w:val="（%1）"/>
      <w:lvlJc w:val="left"/>
      <w:rPr>
        <w:rFonts w:hint="eastAsia"/>
      </w:rPr>
    </w:lvl>
  </w:abstractNum>
  <w:num w:numId="1">
    <w:abstractNumId w:val="5"/>
  </w:num>
  <w:num w:numId="2">
    <w:abstractNumId w:val="2"/>
  </w:num>
  <w:num w:numId="3">
    <w:abstractNumId w:val="3"/>
  </w:num>
  <w:num w:numId="4">
    <w:abstractNumId w:val="4"/>
  </w:num>
  <w:num w:numId="5">
    <w:abstractNumId w:val="9"/>
  </w:num>
  <w:num w:numId="6">
    <w:abstractNumId w:val="8"/>
  </w:num>
  <w:num w:numId="7">
    <w:abstractNumId w:val="1"/>
  </w:num>
  <w:num w:numId="8">
    <w:abstractNumId w:val="7"/>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xNThhNzIyZjg4MTcwNjRmOWFiYjNhYzBmMzI1MmQifQ=="/>
  </w:docVars>
  <w:rsids>
    <w:rsidRoot w:val="00172A27"/>
    <w:rsid w:val="00042F0A"/>
    <w:rsid w:val="00045894"/>
    <w:rsid w:val="000540C5"/>
    <w:rsid w:val="00081A8D"/>
    <w:rsid w:val="000C64B7"/>
    <w:rsid w:val="00172A27"/>
    <w:rsid w:val="001802EC"/>
    <w:rsid w:val="00196CF6"/>
    <w:rsid w:val="001A4DDE"/>
    <w:rsid w:val="001F242B"/>
    <w:rsid w:val="0023629F"/>
    <w:rsid w:val="00293FBD"/>
    <w:rsid w:val="003439E8"/>
    <w:rsid w:val="003659C1"/>
    <w:rsid w:val="003D7623"/>
    <w:rsid w:val="003E1473"/>
    <w:rsid w:val="004643C7"/>
    <w:rsid w:val="005B1507"/>
    <w:rsid w:val="006C5E2D"/>
    <w:rsid w:val="006F4D69"/>
    <w:rsid w:val="00720AC8"/>
    <w:rsid w:val="007B1912"/>
    <w:rsid w:val="00853CC5"/>
    <w:rsid w:val="00882FA3"/>
    <w:rsid w:val="00883D9F"/>
    <w:rsid w:val="008F353E"/>
    <w:rsid w:val="00943E49"/>
    <w:rsid w:val="0098762D"/>
    <w:rsid w:val="009E38BB"/>
    <w:rsid w:val="00B02D82"/>
    <w:rsid w:val="00BB198C"/>
    <w:rsid w:val="00C30909"/>
    <w:rsid w:val="00CF0205"/>
    <w:rsid w:val="00D12E23"/>
    <w:rsid w:val="00D419AA"/>
    <w:rsid w:val="00E006DB"/>
    <w:rsid w:val="00E740E4"/>
    <w:rsid w:val="00EA1890"/>
    <w:rsid w:val="00F00DCF"/>
    <w:rsid w:val="00F266A3"/>
    <w:rsid w:val="00F651DC"/>
    <w:rsid w:val="00F67320"/>
    <w:rsid w:val="00F70872"/>
    <w:rsid w:val="00FF6047"/>
    <w:rsid w:val="01154EDD"/>
    <w:rsid w:val="01BD7A4F"/>
    <w:rsid w:val="020A4EBD"/>
    <w:rsid w:val="02296E92"/>
    <w:rsid w:val="0249777F"/>
    <w:rsid w:val="027E37D2"/>
    <w:rsid w:val="030A0A72"/>
    <w:rsid w:val="03822CFE"/>
    <w:rsid w:val="04A62A1C"/>
    <w:rsid w:val="04BA4B85"/>
    <w:rsid w:val="057D6D8B"/>
    <w:rsid w:val="05DE7F94"/>
    <w:rsid w:val="05E757BA"/>
    <w:rsid w:val="0649325B"/>
    <w:rsid w:val="06BF391E"/>
    <w:rsid w:val="071023CF"/>
    <w:rsid w:val="076601A7"/>
    <w:rsid w:val="07B01862"/>
    <w:rsid w:val="07E00AB5"/>
    <w:rsid w:val="07E87F08"/>
    <w:rsid w:val="08DA1B02"/>
    <w:rsid w:val="09452ED2"/>
    <w:rsid w:val="098F1CD1"/>
    <w:rsid w:val="09907DFD"/>
    <w:rsid w:val="099472E7"/>
    <w:rsid w:val="0A19260E"/>
    <w:rsid w:val="0A586566"/>
    <w:rsid w:val="0A751330"/>
    <w:rsid w:val="0A8530D4"/>
    <w:rsid w:val="0AD16319"/>
    <w:rsid w:val="0BC85214"/>
    <w:rsid w:val="0C2B50A8"/>
    <w:rsid w:val="0D870F11"/>
    <w:rsid w:val="0DAA0E64"/>
    <w:rsid w:val="0DDA6BBC"/>
    <w:rsid w:val="0F0320A7"/>
    <w:rsid w:val="0F7651EC"/>
    <w:rsid w:val="0FBD6E6C"/>
    <w:rsid w:val="0FFB6E9E"/>
    <w:rsid w:val="10321608"/>
    <w:rsid w:val="103709CC"/>
    <w:rsid w:val="10B86080"/>
    <w:rsid w:val="11A859D9"/>
    <w:rsid w:val="11C95F9C"/>
    <w:rsid w:val="11F23D2C"/>
    <w:rsid w:val="120668A8"/>
    <w:rsid w:val="122338FE"/>
    <w:rsid w:val="13176887"/>
    <w:rsid w:val="13315BA7"/>
    <w:rsid w:val="13A1452A"/>
    <w:rsid w:val="13BE3EDD"/>
    <w:rsid w:val="151921B2"/>
    <w:rsid w:val="156F1480"/>
    <w:rsid w:val="15A72150"/>
    <w:rsid w:val="16ED6288"/>
    <w:rsid w:val="17F04282"/>
    <w:rsid w:val="195A68B4"/>
    <w:rsid w:val="19A74E14"/>
    <w:rsid w:val="1A3379EF"/>
    <w:rsid w:val="1A944A8B"/>
    <w:rsid w:val="1ADD6614"/>
    <w:rsid w:val="1AF4654F"/>
    <w:rsid w:val="1B1B7748"/>
    <w:rsid w:val="1B2C2CEB"/>
    <w:rsid w:val="1B99078D"/>
    <w:rsid w:val="1BCB46BE"/>
    <w:rsid w:val="1BEA2D97"/>
    <w:rsid w:val="1BF34268"/>
    <w:rsid w:val="1C084DD6"/>
    <w:rsid w:val="1CE73C1F"/>
    <w:rsid w:val="1CF3778C"/>
    <w:rsid w:val="1D077978"/>
    <w:rsid w:val="1D492719"/>
    <w:rsid w:val="1D8C2C4A"/>
    <w:rsid w:val="1E173E88"/>
    <w:rsid w:val="1E4A0464"/>
    <w:rsid w:val="1E8F5E77"/>
    <w:rsid w:val="1E9A346C"/>
    <w:rsid w:val="1F144C3A"/>
    <w:rsid w:val="1F2C36C6"/>
    <w:rsid w:val="1F474054"/>
    <w:rsid w:val="1FE16BA6"/>
    <w:rsid w:val="20210D51"/>
    <w:rsid w:val="202B414A"/>
    <w:rsid w:val="204C04C4"/>
    <w:rsid w:val="205B4263"/>
    <w:rsid w:val="20B7621F"/>
    <w:rsid w:val="21785B30"/>
    <w:rsid w:val="21ED562F"/>
    <w:rsid w:val="22613EA1"/>
    <w:rsid w:val="22645E80"/>
    <w:rsid w:val="238C0BD7"/>
    <w:rsid w:val="24390D5F"/>
    <w:rsid w:val="24CA5E5B"/>
    <w:rsid w:val="251E6148"/>
    <w:rsid w:val="255D295A"/>
    <w:rsid w:val="2584600A"/>
    <w:rsid w:val="26347A30"/>
    <w:rsid w:val="26D94133"/>
    <w:rsid w:val="26F8099E"/>
    <w:rsid w:val="27427F2B"/>
    <w:rsid w:val="277F43E0"/>
    <w:rsid w:val="27BB1C18"/>
    <w:rsid w:val="27C97CD5"/>
    <w:rsid w:val="27ED3892"/>
    <w:rsid w:val="27EE2D34"/>
    <w:rsid w:val="28184535"/>
    <w:rsid w:val="29482C5C"/>
    <w:rsid w:val="298505A2"/>
    <w:rsid w:val="29AA3B24"/>
    <w:rsid w:val="29AB0F8E"/>
    <w:rsid w:val="29BF35BB"/>
    <w:rsid w:val="2A110088"/>
    <w:rsid w:val="2A5B59AD"/>
    <w:rsid w:val="2A830F86"/>
    <w:rsid w:val="2AF7452E"/>
    <w:rsid w:val="2B8B0D27"/>
    <w:rsid w:val="2BDB6BA0"/>
    <w:rsid w:val="2C850CD5"/>
    <w:rsid w:val="2C8903AA"/>
    <w:rsid w:val="2CB2345D"/>
    <w:rsid w:val="2CC30E6A"/>
    <w:rsid w:val="2E390329"/>
    <w:rsid w:val="2E877157"/>
    <w:rsid w:val="2E9F6B74"/>
    <w:rsid w:val="2F0E4B96"/>
    <w:rsid w:val="2F283EAA"/>
    <w:rsid w:val="2F3F11F4"/>
    <w:rsid w:val="300D096E"/>
    <w:rsid w:val="30E53E1A"/>
    <w:rsid w:val="31506289"/>
    <w:rsid w:val="31671138"/>
    <w:rsid w:val="32983DCD"/>
    <w:rsid w:val="32B048E2"/>
    <w:rsid w:val="32B70EA2"/>
    <w:rsid w:val="32D077A0"/>
    <w:rsid w:val="33124B9C"/>
    <w:rsid w:val="33B977C6"/>
    <w:rsid w:val="33BE0586"/>
    <w:rsid w:val="33C323F3"/>
    <w:rsid w:val="3445734A"/>
    <w:rsid w:val="344B33C9"/>
    <w:rsid w:val="34850BF6"/>
    <w:rsid w:val="35D0335A"/>
    <w:rsid w:val="35F32EC3"/>
    <w:rsid w:val="363C648D"/>
    <w:rsid w:val="365C066B"/>
    <w:rsid w:val="367E74B6"/>
    <w:rsid w:val="36940077"/>
    <w:rsid w:val="36C96AB1"/>
    <w:rsid w:val="36D26B45"/>
    <w:rsid w:val="373037FD"/>
    <w:rsid w:val="375C2CDF"/>
    <w:rsid w:val="37841E99"/>
    <w:rsid w:val="37853B6A"/>
    <w:rsid w:val="37D435E9"/>
    <w:rsid w:val="38B95B73"/>
    <w:rsid w:val="38E023CF"/>
    <w:rsid w:val="391D25A6"/>
    <w:rsid w:val="391E6C93"/>
    <w:rsid w:val="3A3758E9"/>
    <w:rsid w:val="3AC17608"/>
    <w:rsid w:val="3ADF0749"/>
    <w:rsid w:val="3AE570F3"/>
    <w:rsid w:val="3B2C617F"/>
    <w:rsid w:val="3B434695"/>
    <w:rsid w:val="3B7B3F33"/>
    <w:rsid w:val="3B9B6E43"/>
    <w:rsid w:val="3C7C75E3"/>
    <w:rsid w:val="3CE27D8E"/>
    <w:rsid w:val="3CF751C7"/>
    <w:rsid w:val="3D3B648A"/>
    <w:rsid w:val="3E4B14BE"/>
    <w:rsid w:val="3E6B2544"/>
    <w:rsid w:val="3F7C0643"/>
    <w:rsid w:val="3F982986"/>
    <w:rsid w:val="3FF52DA7"/>
    <w:rsid w:val="40B25538"/>
    <w:rsid w:val="40F57964"/>
    <w:rsid w:val="41FF0880"/>
    <w:rsid w:val="430976F7"/>
    <w:rsid w:val="43E05083"/>
    <w:rsid w:val="44797DF9"/>
    <w:rsid w:val="44B31AA9"/>
    <w:rsid w:val="452B1BA6"/>
    <w:rsid w:val="45A70830"/>
    <w:rsid w:val="45F96917"/>
    <w:rsid w:val="46110C5C"/>
    <w:rsid w:val="4629258A"/>
    <w:rsid w:val="46592743"/>
    <w:rsid w:val="46E966E2"/>
    <w:rsid w:val="47DF24D5"/>
    <w:rsid w:val="48050E42"/>
    <w:rsid w:val="483D056E"/>
    <w:rsid w:val="48AA54D8"/>
    <w:rsid w:val="48E33D55"/>
    <w:rsid w:val="48F86243"/>
    <w:rsid w:val="49303C2F"/>
    <w:rsid w:val="49B52CDE"/>
    <w:rsid w:val="49CC7DFC"/>
    <w:rsid w:val="4ACF1226"/>
    <w:rsid w:val="4ADF76BB"/>
    <w:rsid w:val="4B0A0390"/>
    <w:rsid w:val="4B48546E"/>
    <w:rsid w:val="4BB24DCF"/>
    <w:rsid w:val="4C2E1ED8"/>
    <w:rsid w:val="4C59524B"/>
    <w:rsid w:val="4D013C26"/>
    <w:rsid w:val="4D15298C"/>
    <w:rsid w:val="4D804334"/>
    <w:rsid w:val="4D8E361A"/>
    <w:rsid w:val="4E7735C7"/>
    <w:rsid w:val="4F7A6B03"/>
    <w:rsid w:val="4F9C5E21"/>
    <w:rsid w:val="504C256E"/>
    <w:rsid w:val="50F77825"/>
    <w:rsid w:val="51167BAE"/>
    <w:rsid w:val="511D718F"/>
    <w:rsid w:val="51360251"/>
    <w:rsid w:val="525C5A95"/>
    <w:rsid w:val="526941BC"/>
    <w:rsid w:val="52BE38FC"/>
    <w:rsid w:val="52D22963"/>
    <w:rsid w:val="53095D03"/>
    <w:rsid w:val="53837C1B"/>
    <w:rsid w:val="53C80AF3"/>
    <w:rsid w:val="545C74AE"/>
    <w:rsid w:val="54967BA3"/>
    <w:rsid w:val="552113FC"/>
    <w:rsid w:val="55314CD1"/>
    <w:rsid w:val="55AE4859"/>
    <w:rsid w:val="55FC3817"/>
    <w:rsid w:val="56966ADA"/>
    <w:rsid w:val="56E65920"/>
    <w:rsid w:val="577F2310"/>
    <w:rsid w:val="57925D52"/>
    <w:rsid w:val="579B2BBB"/>
    <w:rsid w:val="589501C5"/>
    <w:rsid w:val="59253085"/>
    <w:rsid w:val="59314583"/>
    <w:rsid w:val="59611BE3"/>
    <w:rsid w:val="59853B23"/>
    <w:rsid w:val="59945B14"/>
    <w:rsid w:val="59FB29AF"/>
    <w:rsid w:val="5A160C1F"/>
    <w:rsid w:val="5A366BCB"/>
    <w:rsid w:val="5AA0092A"/>
    <w:rsid w:val="5BA14986"/>
    <w:rsid w:val="5BEC60DC"/>
    <w:rsid w:val="5C550B07"/>
    <w:rsid w:val="5C9F1AFF"/>
    <w:rsid w:val="5D183E22"/>
    <w:rsid w:val="5DEF5A0F"/>
    <w:rsid w:val="5E0D2DD9"/>
    <w:rsid w:val="5E4775F9"/>
    <w:rsid w:val="5F117C07"/>
    <w:rsid w:val="5F2D0985"/>
    <w:rsid w:val="5F375A82"/>
    <w:rsid w:val="6023521A"/>
    <w:rsid w:val="60490F70"/>
    <w:rsid w:val="605204D7"/>
    <w:rsid w:val="608563C4"/>
    <w:rsid w:val="616D3F72"/>
    <w:rsid w:val="62F37D50"/>
    <w:rsid w:val="63396159"/>
    <w:rsid w:val="637F3391"/>
    <w:rsid w:val="64A57AB2"/>
    <w:rsid w:val="65584B41"/>
    <w:rsid w:val="65B30261"/>
    <w:rsid w:val="65D146C8"/>
    <w:rsid w:val="662B5A52"/>
    <w:rsid w:val="666F593F"/>
    <w:rsid w:val="67040C13"/>
    <w:rsid w:val="67251D48"/>
    <w:rsid w:val="676F7BC1"/>
    <w:rsid w:val="679A69EC"/>
    <w:rsid w:val="67CA0C41"/>
    <w:rsid w:val="67D62BAB"/>
    <w:rsid w:val="68EF720B"/>
    <w:rsid w:val="69C654AF"/>
    <w:rsid w:val="6A4D4B99"/>
    <w:rsid w:val="6ADB0FD0"/>
    <w:rsid w:val="6C1D45C3"/>
    <w:rsid w:val="6C903FF4"/>
    <w:rsid w:val="6CF22E26"/>
    <w:rsid w:val="6E6F53F8"/>
    <w:rsid w:val="6E9666FC"/>
    <w:rsid w:val="6F0670CF"/>
    <w:rsid w:val="6F2D43A0"/>
    <w:rsid w:val="6F83245B"/>
    <w:rsid w:val="6F896F89"/>
    <w:rsid w:val="70714ED0"/>
    <w:rsid w:val="70B07280"/>
    <w:rsid w:val="70CF58E2"/>
    <w:rsid w:val="71744751"/>
    <w:rsid w:val="71BB412E"/>
    <w:rsid w:val="71C07997"/>
    <w:rsid w:val="72186646"/>
    <w:rsid w:val="72A746B3"/>
    <w:rsid w:val="72BC692B"/>
    <w:rsid w:val="72D52FCE"/>
    <w:rsid w:val="73693B7B"/>
    <w:rsid w:val="73D94D40"/>
    <w:rsid w:val="749649DF"/>
    <w:rsid w:val="75722D56"/>
    <w:rsid w:val="757765BE"/>
    <w:rsid w:val="758808F6"/>
    <w:rsid w:val="75B86008"/>
    <w:rsid w:val="763947CA"/>
    <w:rsid w:val="764B5214"/>
    <w:rsid w:val="767E572A"/>
    <w:rsid w:val="777059BB"/>
    <w:rsid w:val="77961BD9"/>
    <w:rsid w:val="779D6084"/>
    <w:rsid w:val="77E70438"/>
    <w:rsid w:val="78F227FE"/>
    <w:rsid w:val="79D7762B"/>
    <w:rsid w:val="7A15284A"/>
    <w:rsid w:val="7A3902E6"/>
    <w:rsid w:val="7A3A405E"/>
    <w:rsid w:val="7AA36882"/>
    <w:rsid w:val="7AC81DE4"/>
    <w:rsid w:val="7B9C6D7F"/>
    <w:rsid w:val="7C5143D4"/>
    <w:rsid w:val="7CA35EEB"/>
    <w:rsid w:val="7D63567A"/>
    <w:rsid w:val="7DE1316F"/>
    <w:rsid w:val="7E077355"/>
    <w:rsid w:val="7E17093E"/>
    <w:rsid w:val="7E6B36D0"/>
    <w:rsid w:val="7EB90775"/>
    <w:rsid w:val="7EC00FD6"/>
    <w:rsid w:val="7FE60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qFormat="1"/>
    <w:lsdException w:name="Normal Indent"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Title" w:uiPriority="99" w:qFormat="1"/>
    <w:lsdException w:name="Default Paragraph Font" w:semiHidden="1" w:uiPriority="1" w:unhideWhenUsed="1" w:qFormat="1"/>
    <w:lsdException w:name="Body Text" w:semiHidden="1" w:uiPriority="99" w:unhideWhenUsed="1" w:qFormat="1"/>
    <w:lsdException w:name="Body Text Indent" w:qFormat="1"/>
    <w:lsdException w:name="Subtitle" w:qFormat="1"/>
    <w:lsdException w:name="Salutation" w:qFormat="1"/>
    <w:lsdException w:name="Body Text First Indent" w:uiPriority="99" w:unhideWhenUsed="1" w:qFormat="1"/>
    <w:lsdException w:name="Body Text First Indent 2" w:qFormat="1"/>
    <w:lsdException w:name="Hyperlink" w:qFormat="1"/>
    <w:lsdException w:name="FollowedHyperlink" w:qFormat="1"/>
    <w:lsdException w:name="Strong" w:qFormat="1"/>
    <w:lsdException w:name="Emphasis" w:qFormat="1"/>
    <w:lsdException w:name="Plain Text"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rFonts w:ascii="等线" w:eastAsia="等线" w:hAnsi="等线"/>
      <w:b/>
      <w:bCs/>
      <w:kern w:val="44"/>
      <w:sz w:val="44"/>
      <w:szCs w:val="44"/>
    </w:rPr>
  </w:style>
  <w:style w:type="paragraph" w:styleId="3">
    <w:name w:val="heading 3"/>
    <w:basedOn w:val="a"/>
    <w:next w:val="a"/>
    <w:link w:val="3Char"/>
    <w:semiHidden/>
    <w:unhideWhenUsed/>
    <w:qFormat/>
    <w:pPr>
      <w:keepNext/>
      <w:keepLines/>
      <w:spacing w:line="360" w:lineRule="auto"/>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ind w:firstLine="680"/>
    </w:pPr>
    <w:rPr>
      <w:rFonts w:ascii="Calibri" w:hAnsi="Calibri"/>
      <w:sz w:val="32"/>
      <w:szCs w:val="32"/>
    </w:rPr>
  </w:style>
  <w:style w:type="paragraph" w:styleId="a4">
    <w:name w:val="annotation text"/>
    <w:basedOn w:val="a"/>
    <w:link w:val="Char"/>
    <w:qFormat/>
    <w:pPr>
      <w:jc w:val="left"/>
    </w:pPr>
  </w:style>
  <w:style w:type="paragraph" w:styleId="a5">
    <w:name w:val="Salutation"/>
    <w:basedOn w:val="a"/>
    <w:next w:val="a"/>
    <w:qFormat/>
    <w:pPr>
      <w:spacing w:line="240" w:lineRule="atLeast"/>
    </w:pPr>
    <w:rPr>
      <w:spacing w:val="-6"/>
      <w:sz w:val="32"/>
      <w:szCs w:val="20"/>
    </w:rPr>
  </w:style>
  <w:style w:type="paragraph" w:styleId="a6">
    <w:name w:val="Body Text"/>
    <w:basedOn w:val="a"/>
    <w:next w:val="a7"/>
    <w:uiPriority w:val="99"/>
    <w:semiHidden/>
    <w:unhideWhenUsed/>
    <w:qFormat/>
    <w:pPr>
      <w:spacing w:after="120"/>
    </w:pPr>
  </w:style>
  <w:style w:type="paragraph" w:customStyle="1" w:styleId="a7">
    <w:name w:val="默认"/>
    <w:qFormat/>
    <w:rPr>
      <w:rFonts w:ascii="Helvetica" w:eastAsia="Helvetica" w:hAnsi="Helvetica"/>
      <w:color w:val="000000"/>
      <w:sz w:val="22"/>
      <w:szCs w:val="22"/>
    </w:rPr>
  </w:style>
  <w:style w:type="paragraph" w:styleId="a8">
    <w:name w:val="Body Text Indent"/>
    <w:basedOn w:val="a"/>
    <w:next w:val="a3"/>
    <w:qFormat/>
    <w:pPr>
      <w:spacing w:after="120"/>
      <w:ind w:leftChars="200" w:left="200"/>
    </w:pPr>
  </w:style>
  <w:style w:type="paragraph" w:styleId="a9">
    <w:name w:val="Plain Text"/>
    <w:basedOn w:val="a"/>
    <w:semiHidden/>
    <w:qFormat/>
    <w:rPr>
      <w:rFonts w:ascii="宋体" w:hAnsi="Courier New"/>
    </w:rPr>
  </w:style>
  <w:style w:type="paragraph" w:styleId="aa">
    <w:name w:val="Balloon Text"/>
    <w:basedOn w:val="a"/>
    <w:link w:val="Char0"/>
    <w:qFormat/>
    <w:rPr>
      <w:sz w:val="18"/>
      <w:szCs w:val="18"/>
    </w:rPr>
  </w:style>
  <w:style w:type="paragraph" w:styleId="ab">
    <w:name w:val="footer"/>
    <w:basedOn w:val="a"/>
    <w:qFormat/>
    <w:pPr>
      <w:tabs>
        <w:tab w:val="center" w:pos="4153"/>
        <w:tab w:val="right" w:pos="8306"/>
      </w:tabs>
      <w:snapToGrid w:val="0"/>
      <w:jc w:val="left"/>
    </w:pPr>
    <w:rPr>
      <w:sz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style>
  <w:style w:type="paragraph" w:styleId="ad">
    <w:name w:val="footnote text"/>
    <w:basedOn w:val="a"/>
    <w:qFormat/>
    <w:pPr>
      <w:snapToGrid w:val="0"/>
      <w:jc w:val="left"/>
    </w:pPr>
    <w:rPr>
      <w:sz w:val="18"/>
    </w:rPr>
  </w:style>
  <w:style w:type="paragraph" w:styleId="2">
    <w:name w:val="toc 2"/>
    <w:basedOn w:val="a"/>
    <w:next w:val="a"/>
    <w:qFormat/>
    <w:pPr>
      <w:ind w:leftChars="200" w:left="420"/>
    </w:pPr>
  </w:style>
  <w:style w:type="paragraph" w:styleId="ae">
    <w:name w:val="Normal (Web)"/>
    <w:basedOn w:val="a"/>
    <w:qFormat/>
    <w:pPr>
      <w:spacing w:beforeAutospacing="1" w:afterAutospacing="1"/>
      <w:jc w:val="left"/>
    </w:pPr>
    <w:rPr>
      <w:kern w:val="0"/>
      <w:sz w:val="24"/>
    </w:rPr>
  </w:style>
  <w:style w:type="paragraph" w:styleId="af">
    <w:name w:val="Title"/>
    <w:basedOn w:val="a"/>
    <w:next w:val="a"/>
    <w:uiPriority w:val="99"/>
    <w:qFormat/>
    <w:pPr>
      <w:jc w:val="center"/>
      <w:outlineLvl w:val="0"/>
    </w:pPr>
    <w:rPr>
      <w:rFonts w:ascii="Arial" w:hAnsi="Arial" w:cs="Arial"/>
      <w:sz w:val="32"/>
      <w:szCs w:val="32"/>
    </w:rPr>
  </w:style>
  <w:style w:type="paragraph" w:styleId="af0">
    <w:name w:val="annotation subject"/>
    <w:basedOn w:val="a4"/>
    <w:next w:val="a4"/>
    <w:link w:val="Char1"/>
    <w:qFormat/>
    <w:rPr>
      <w:b/>
      <w:bCs/>
    </w:rPr>
  </w:style>
  <w:style w:type="paragraph" w:styleId="af1">
    <w:name w:val="Body Text First Indent"/>
    <w:basedOn w:val="a6"/>
    <w:uiPriority w:val="99"/>
    <w:unhideWhenUsed/>
    <w:qFormat/>
    <w:pPr>
      <w:ind w:firstLineChars="100" w:firstLine="420"/>
    </w:pPr>
  </w:style>
  <w:style w:type="paragraph" w:styleId="20">
    <w:name w:val="Body Text First Indent 2"/>
    <w:basedOn w:val="a8"/>
    <w:next w:val="a"/>
    <w:qFormat/>
    <w:pPr>
      <w:suppressAutoHyphens/>
      <w:spacing w:after="0"/>
      <w:ind w:firstLineChars="200" w:firstLine="200"/>
    </w:pPr>
    <w:rPr>
      <w:rFonts w:ascii="Calibri" w:hAnsi="Calibri"/>
    </w:rPr>
  </w:style>
  <w:style w:type="table" w:styleId="af2">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qFormat/>
    <w:rPr>
      <w:b/>
    </w:rPr>
  </w:style>
  <w:style w:type="character" w:styleId="af4">
    <w:name w:val="FollowedHyperlink"/>
    <w:basedOn w:val="a0"/>
    <w:qFormat/>
    <w:rPr>
      <w:color w:val="000000"/>
      <w:u w:val="none"/>
    </w:rPr>
  </w:style>
  <w:style w:type="character" w:styleId="af5">
    <w:name w:val="Emphasis"/>
    <w:basedOn w:val="a0"/>
    <w:qFormat/>
    <w:rPr>
      <w:i/>
    </w:rPr>
  </w:style>
  <w:style w:type="character" w:styleId="af6">
    <w:name w:val="Hyperlink"/>
    <w:basedOn w:val="a0"/>
    <w:qFormat/>
    <w:rPr>
      <w:color w:val="000000"/>
      <w:u w:val="none"/>
    </w:rPr>
  </w:style>
  <w:style w:type="character" w:styleId="af7">
    <w:name w:val="annotation reference"/>
    <w:basedOn w:val="a0"/>
    <w:qFormat/>
    <w:rPr>
      <w:sz w:val="21"/>
      <w:szCs w:val="21"/>
    </w:rPr>
  </w:style>
  <w:style w:type="character" w:styleId="af8">
    <w:name w:val="footnote reference"/>
    <w:basedOn w:val="a0"/>
    <w:qFormat/>
    <w:rPr>
      <w:vertAlign w:val="superscript"/>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1">
    <w:name w:val="正文1"/>
    <w:basedOn w:val="a"/>
    <w:next w:val="a"/>
    <w:qFormat/>
    <w:pPr>
      <w:spacing w:beforeLines="50" w:line="360" w:lineRule="auto"/>
      <w:ind w:firstLineChars="200" w:firstLine="420"/>
    </w:pPr>
    <w:rPr>
      <w:rFonts w:ascii="宋体" w:hAnsi="宋体" w:cs="宋体"/>
      <w:sz w:val="24"/>
    </w:rPr>
  </w:style>
  <w:style w:type="paragraph" w:styleId="af9">
    <w:name w:val="List Paragraph"/>
    <w:basedOn w:val="a"/>
    <w:uiPriority w:val="34"/>
    <w:qFormat/>
    <w:pPr>
      <w:ind w:firstLine="420"/>
    </w:pPr>
  </w:style>
  <w:style w:type="paragraph" w:customStyle="1" w:styleId="afa">
    <w:name w:val="条文正文 达州"/>
    <w:uiPriority w:val="4"/>
    <w:qFormat/>
    <w:pPr>
      <w:widowControl w:val="0"/>
      <w:spacing w:line="600" w:lineRule="exact"/>
      <w:ind w:firstLineChars="200" w:firstLine="640"/>
      <w:jc w:val="both"/>
    </w:pPr>
    <w:rPr>
      <w:rFonts w:ascii="仿宋_GB2312" w:eastAsia="仿宋_GB2312" w:hAnsi="仿宋_GB2312" w:cs="仿宋_GB2312"/>
      <w:kern w:val="2"/>
      <w:sz w:val="32"/>
      <w:szCs w:val="32"/>
    </w:rPr>
  </w:style>
  <w:style w:type="character" w:customStyle="1" w:styleId="3Char">
    <w:name w:val="标题 3 Char"/>
    <w:link w:val="3"/>
    <w:qFormat/>
    <w:rPr>
      <w:b/>
    </w:rPr>
  </w:style>
  <w:style w:type="character" w:customStyle="1" w:styleId="laiyuan">
    <w:name w:val="laiyuan"/>
    <w:basedOn w:val="a0"/>
    <w:qFormat/>
  </w:style>
  <w:style w:type="character" w:customStyle="1" w:styleId="hover5">
    <w:name w:val="hover5"/>
    <w:basedOn w:val="a0"/>
    <w:qFormat/>
    <w:rPr>
      <w:color w:val="015095"/>
    </w:rPr>
  </w:style>
  <w:style w:type="character" w:customStyle="1" w:styleId="dahao">
    <w:name w:val="dahao"/>
    <w:basedOn w:val="a0"/>
    <w:qFormat/>
    <w:rPr>
      <w:sz w:val="24"/>
      <w:szCs w:val="24"/>
    </w:rPr>
  </w:style>
  <w:style w:type="character" w:customStyle="1" w:styleId="zhonghao">
    <w:name w:val="zhonghao"/>
    <w:basedOn w:val="a0"/>
    <w:qFormat/>
    <w:rPr>
      <w:sz w:val="24"/>
      <w:szCs w:val="24"/>
    </w:rPr>
  </w:style>
  <w:style w:type="character" w:customStyle="1" w:styleId="zhonghao1">
    <w:name w:val="zhonghao1"/>
    <w:basedOn w:val="a0"/>
    <w:qFormat/>
  </w:style>
  <w:style w:type="character" w:customStyle="1" w:styleId="sipv6">
    <w:name w:val="sipv6"/>
    <w:basedOn w:val="a0"/>
    <w:qFormat/>
    <w:rPr>
      <w:color w:val="000000"/>
    </w:rPr>
  </w:style>
  <w:style w:type="character" w:customStyle="1" w:styleId="xiaohao">
    <w:name w:val="xiaohao"/>
    <w:basedOn w:val="a0"/>
    <w:qFormat/>
    <w:rPr>
      <w:sz w:val="24"/>
      <w:szCs w:val="24"/>
    </w:rPr>
  </w:style>
  <w:style w:type="character" w:customStyle="1" w:styleId="hover7">
    <w:name w:val="hover7"/>
    <w:basedOn w:val="a0"/>
    <w:qFormat/>
    <w:rPr>
      <w:color w:val="015095"/>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New">
    <w:name w:val="正文 New"/>
    <w:qFormat/>
    <w:pPr>
      <w:widowControl w:val="0"/>
      <w:jc w:val="both"/>
    </w:pPr>
    <w:rPr>
      <w:kern w:val="2"/>
      <w:sz w:val="21"/>
      <w:szCs w:val="24"/>
    </w:rPr>
  </w:style>
  <w:style w:type="character" w:customStyle="1" w:styleId="Char0">
    <w:name w:val="批注框文本 Char"/>
    <w:basedOn w:val="a0"/>
    <w:link w:val="aa"/>
    <w:qFormat/>
    <w:rPr>
      <w:kern w:val="2"/>
      <w:sz w:val="18"/>
      <w:szCs w:val="18"/>
    </w:rPr>
  </w:style>
  <w:style w:type="character" w:customStyle="1" w:styleId="Char">
    <w:name w:val="批注文字 Char"/>
    <w:basedOn w:val="a0"/>
    <w:link w:val="a4"/>
    <w:qFormat/>
    <w:rPr>
      <w:kern w:val="2"/>
      <w:sz w:val="21"/>
      <w:szCs w:val="24"/>
    </w:rPr>
  </w:style>
  <w:style w:type="character" w:customStyle="1" w:styleId="Char1">
    <w:name w:val="批注主题 Char"/>
    <w:basedOn w:val="Char"/>
    <w:link w:val="af0"/>
    <w:qFormat/>
    <w:rPr>
      <w:b/>
      <w:bCs/>
      <w:kern w:val="2"/>
      <w:sz w:val="21"/>
      <w:szCs w:val="24"/>
    </w:rPr>
  </w:style>
  <w:style w:type="character" w:customStyle="1" w:styleId="font51">
    <w:name w:val="font51"/>
    <w:basedOn w:val="a0"/>
    <w:qFormat/>
    <w:rPr>
      <w:rFonts w:ascii="方正仿宋简体" w:eastAsia="方正仿宋简体" w:hAnsi="方正仿宋简体" w:cs="方正仿宋简体"/>
      <w:color w:val="auto"/>
      <w:sz w:val="18"/>
      <w:szCs w:val="18"/>
      <w:u w:val="none"/>
    </w:rPr>
  </w:style>
  <w:style w:type="character" w:customStyle="1" w:styleId="font61">
    <w:name w:val="font61"/>
    <w:basedOn w:val="a0"/>
    <w:qFormat/>
    <w:rPr>
      <w:rFonts w:ascii="Times New Roman" w:hAnsi="Times New Roman" w:cs="Times New Roman" w:hint="default"/>
      <w:color w:val="auto"/>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qFormat="1"/>
    <w:lsdException w:name="Normal Indent"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Title" w:uiPriority="99" w:qFormat="1"/>
    <w:lsdException w:name="Default Paragraph Font" w:semiHidden="1" w:uiPriority="1" w:unhideWhenUsed="1" w:qFormat="1"/>
    <w:lsdException w:name="Body Text" w:semiHidden="1" w:uiPriority="99" w:unhideWhenUsed="1" w:qFormat="1"/>
    <w:lsdException w:name="Body Text Indent" w:qFormat="1"/>
    <w:lsdException w:name="Subtitle" w:qFormat="1"/>
    <w:lsdException w:name="Salutation" w:qFormat="1"/>
    <w:lsdException w:name="Body Text First Indent" w:uiPriority="99" w:unhideWhenUsed="1" w:qFormat="1"/>
    <w:lsdException w:name="Body Text First Indent 2" w:qFormat="1"/>
    <w:lsdException w:name="Hyperlink" w:qFormat="1"/>
    <w:lsdException w:name="FollowedHyperlink" w:qFormat="1"/>
    <w:lsdException w:name="Strong" w:qFormat="1"/>
    <w:lsdException w:name="Emphasis" w:qFormat="1"/>
    <w:lsdException w:name="Plain Text"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rFonts w:ascii="等线" w:eastAsia="等线" w:hAnsi="等线"/>
      <w:b/>
      <w:bCs/>
      <w:kern w:val="44"/>
      <w:sz w:val="44"/>
      <w:szCs w:val="44"/>
    </w:rPr>
  </w:style>
  <w:style w:type="paragraph" w:styleId="3">
    <w:name w:val="heading 3"/>
    <w:basedOn w:val="a"/>
    <w:next w:val="a"/>
    <w:link w:val="3Char"/>
    <w:semiHidden/>
    <w:unhideWhenUsed/>
    <w:qFormat/>
    <w:pPr>
      <w:keepNext/>
      <w:keepLines/>
      <w:spacing w:line="360" w:lineRule="auto"/>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ind w:firstLine="680"/>
    </w:pPr>
    <w:rPr>
      <w:rFonts w:ascii="Calibri" w:hAnsi="Calibri"/>
      <w:sz w:val="32"/>
      <w:szCs w:val="32"/>
    </w:rPr>
  </w:style>
  <w:style w:type="paragraph" w:styleId="a4">
    <w:name w:val="annotation text"/>
    <w:basedOn w:val="a"/>
    <w:link w:val="Char"/>
    <w:qFormat/>
    <w:pPr>
      <w:jc w:val="left"/>
    </w:pPr>
  </w:style>
  <w:style w:type="paragraph" w:styleId="a5">
    <w:name w:val="Salutation"/>
    <w:basedOn w:val="a"/>
    <w:next w:val="a"/>
    <w:qFormat/>
    <w:pPr>
      <w:spacing w:line="240" w:lineRule="atLeast"/>
    </w:pPr>
    <w:rPr>
      <w:spacing w:val="-6"/>
      <w:sz w:val="32"/>
      <w:szCs w:val="20"/>
    </w:rPr>
  </w:style>
  <w:style w:type="paragraph" w:styleId="a6">
    <w:name w:val="Body Text"/>
    <w:basedOn w:val="a"/>
    <w:next w:val="a7"/>
    <w:uiPriority w:val="99"/>
    <w:semiHidden/>
    <w:unhideWhenUsed/>
    <w:qFormat/>
    <w:pPr>
      <w:spacing w:after="120"/>
    </w:pPr>
  </w:style>
  <w:style w:type="paragraph" w:customStyle="1" w:styleId="a7">
    <w:name w:val="默认"/>
    <w:qFormat/>
    <w:rPr>
      <w:rFonts w:ascii="Helvetica" w:eastAsia="Helvetica" w:hAnsi="Helvetica"/>
      <w:color w:val="000000"/>
      <w:sz w:val="22"/>
      <w:szCs w:val="22"/>
    </w:rPr>
  </w:style>
  <w:style w:type="paragraph" w:styleId="a8">
    <w:name w:val="Body Text Indent"/>
    <w:basedOn w:val="a"/>
    <w:next w:val="a3"/>
    <w:qFormat/>
    <w:pPr>
      <w:spacing w:after="120"/>
      <w:ind w:leftChars="200" w:left="200"/>
    </w:pPr>
  </w:style>
  <w:style w:type="paragraph" w:styleId="a9">
    <w:name w:val="Plain Text"/>
    <w:basedOn w:val="a"/>
    <w:semiHidden/>
    <w:qFormat/>
    <w:rPr>
      <w:rFonts w:ascii="宋体" w:hAnsi="Courier New"/>
    </w:rPr>
  </w:style>
  <w:style w:type="paragraph" w:styleId="aa">
    <w:name w:val="Balloon Text"/>
    <w:basedOn w:val="a"/>
    <w:link w:val="Char0"/>
    <w:qFormat/>
    <w:rPr>
      <w:sz w:val="18"/>
      <w:szCs w:val="18"/>
    </w:rPr>
  </w:style>
  <w:style w:type="paragraph" w:styleId="ab">
    <w:name w:val="footer"/>
    <w:basedOn w:val="a"/>
    <w:qFormat/>
    <w:pPr>
      <w:tabs>
        <w:tab w:val="center" w:pos="4153"/>
        <w:tab w:val="right" w:pos="8306"/>
      </w:tabs>
      <w:snapToGrid w:val="0"/>
      <w:jc w:val="left"/>
    </w:pPr>
    <w:rPr>
      <w:sz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style>
  <w:style w:type="paragraph" w:styleId="ad">
    <w:name w:val="footnote text"/>
    <w:basedOn w:val="a"/>
    <w:qFormat/>
    <w:pPr>
      <w:snapToGrid w:val="0"/>
      <w:jc w:val="left"/>
    </w:pPr>
    <w:rPr>
      <w:sz w:val="18"/>
    </w:rPr>
  </w:style>
  <w:style w:type="paragraph" w:styleId="2">
    <w:name w:val="toc 2"/>
    <w:basedOn w:val="a"/>
    <w:next w:val="a"/>
    <w:qFormat/>
    <w:pPr>
      <w:ind w:leftChars="200" w:left="420"/>
    </w:pPr>
  </w:style>
  <w:style w:type="paragraph" w:styleId="ae">
    <w:name w:val="Normal (Web)"/>
    <w:basedOn w:val="a"/>
    <w:qFormat/>
    <w:pPr>
      <w:spacing w:beforeAutospacing="1" w:afterAutospacing="1"/>
      <w:jc w:val="left"/>
    </w:pPr>
    <w:rPr>
      <w:kern w:val="0"/>
      <w:sz w:val="24"/>
    </w:rPr>
  </w:style>
  <w:style w:type="paragraph" w:styleId="af">
    <w:name w:val="Title"/>
    <w:basedOn w:val="a"/>
    <w:next w:val="a"/>
    <w:uiPriority w:val="99"/>
    <w:qFormat/>
    <w:pPr>
      <w:jc w:val="center"/>
      <w:outlineLvl w:val="0"/>
    </w:pPr>
    <w:rPr>
      <w:rFonts w:ascii="Arial" w:hAnsi="Arial" w:cs="Arial"/>
      <w:sz w:val="32"/>
      <w:szCs w:val="32"/>
    </w:rPr>
  </w:style>
  <w:style w:type="paragraph" w:styleId="af0">
    <w:name w:val="annotation subject"/>
    <w:basedOn w:val="a4"/>
    <w:next w:val="a4"/>
    <w:link w:val="Char1"/>
    <w:qFormat/>
    <w:rPr>
      <w:b/>
      <w:bCs/>
    </w:rPr>
  </w:style>
  <w:style w:type="paragraph" w:styleId="af1">
    <w:name w:val="Body Text First Indent"/>
    <w:basedOn w:val="a6"/>
    <w:uiPriority w:val="99"/>
    <w:unhideWhenUsed/>
    <w:qFormat/>
    <w:pPr>
      <w:ind w:firstLineChars="100" w:firstLine="420"/>
    </w:pPr>
  </w:style>
  <w:style w:type="paragraph" w:styleId="20">
    <w:name w:val="Body Text First Indent 2"/>
    <w:basedOn w:val="a8"/>
    <w:next w:val="a"/>
    <w:qFormat/>
    <w:pPr>
      <w:suppressAutoHyphens/>
      <w:spacing w:after="0"/>
      <w:ind w:firstLineChars="200" w:firstLine="200"/>
    </w:pPr>
    <w:rPr>
      <w:rFonts w:ascii="Calibri" w:hAnsi="Calibri"/>
    </w:rPr>
  </w:style>
  <w:style w:type="table" w:styleId="af2">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qFormat/>
    <w:rPr>
      <w:b/>
    </w:rPr>
  </w:style>
  <w:style w:type="character" w:styleId="af4">
    <w:name w:val="FollowedHyperlink"/>
    <w:basedOn w:val="a0"/>
    <w:qFormat/>
    <w:rPr>
      <w:color w:val="000000"/>
      <w:u w:val="none"/>
    </w:rPr>
  </w:style>
  <w:style w:type="character" w:styleId="af5">
    <w:name w:val="Emphasis"/>
    <w:basedOn w:val="a0"/>
    <w:qFormat/>
    <w:rPr>
      <w:i/>
    </w:rPr>
  </w:style>
  <w:style w:type="character" w:styleId="af6">
    <w:name w:val="Hyperlink"/>
    <w:basedOn w:val="a0"/>
    <w:qFormat/>
    <w:rPr>
      <w:color w:val="000000"/>
      <w:u w:val="none"/>
    </w:rPr>
  </w:style>
  <w:style w:type="character" w:styleId="af7">
    <w:name w:val="annotation reference"/>
    <w:basedOn w:val="a0"/>
    <w:qFormat/>
    <w:rPr>
      <w:sz w:val="21"/>
      <w:szCs w:val="21"/>
    </w:rPr>
  </w:style>
  <w:style w:type="character" w:styleId="af8">
    <w:name w:val="footnote reference"/>
    <w:basedOn w:val="a0"/>
    <w:qFormat/>
    <w:rPr>
      <w:vertAlign w:val="superscript"/>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1">
    <w:name w:val="正文1"/>
    <w:basedOn w:val="a"/>
    <w:next w:val="a"/>
    <w:qFormat/>
    <w:pPr>
      <w:spacing w:beforeLines="50" w:line="360" w:lineRule="auto"/>
      <w:ind w:firstLineChars="200" w:firstLine="420"/>
    </w:pPr>
    <w:rPr>
      <w:rFonts w:ascii="宋体" w:hAnsi="宋体" w:cs="宋体"/>
      <w:sz w:val="24"/>
    </w:rPr>
  </w:style>
  <w:style w:type="paragraph" w:styleId="af9">
    <w:name w:val="List Paragraph"/>
    <w:basedOn w:val="a"/>
    <w:uiPriority w:val="34"/>
    <w:qFormat/>
    <w:pPr>
      <w:ind w:firstLine="420"/>
    </w:pPr>
  </w:style>
  <w:style w:type="paragraph" w:customStyle="1" w:styleId="afa">
    <w:name w:val="条文正文 达州"/>
    <w:uiPriority w:val="4"/>
    <w:qFormat/>
    <w:pPr>
      <w:widowControl w:val="0"/>
      <w:spacing w:line="600" w:lineRule="exact"/>
      <w:ind w:firstLineChars="200" w:firstLine="640"/>
      <w:jc w:val="both"/>
    </w:pPr>
    <w:rPr>
      <w:rFonts w:ascii="仿宋_GB2312" w:eastAsia="仿宋_GB2312" w:hAnsi="仿宋_GB2312" w:cs="仿宋_GB2312"/>
      <w:kern w:val="2"/>
      <w:sz w:val="32"/>
      <w:szCs w:val="32"/>
    </w:rPr>
  </w:style>
  <w:style w:type="character" w:customStyle="1" w:styleId="3Char">
    <w:name w:val="标题 3 Char"/>
    <w:link w:val="3"/>
    <w:qFormat/>
    <w:rPr>
      <w:b/>
    </w:rPr>
  </w:style>
  <w:style w:type="character" w:customStyle="1" w:styleId="laiyuan">
    <w:name w:val="laiyuan"/>
    <w:basedOn w:val="a0"/>
    <w:qFormat/>
  </w:style>
  <w:style w:type="character" w:customStyle="1" w:styleId="hover5">
    <w:name w:val="hover5"/>
    <w:basedOn w:val="a0"/>
    <w:qFormat/>
    <w:rPr>
      <w:color w:val="015095"/>
    </w:rPr>
  </w:style>
  <w:style w:type="character" w:customStyle="1" w:styleId="dahao">
    <w:name w:val="dahao"/>
    <w:basedOn w:val="a0"/>
    <w:qFormat/>
    <w:rPr>
      <w:sz w:val="24"/>
      <w:szCs w:val="24"/>
    </w:rPr>
  </w:style>
  <w:style w:type="character" w:customStyle="1" w:styleId="zhonghao">
    <w:name w:val="zhonghao"/>
    <w:basedOn w:val="a0"/>
    <w:qFormat/>
    <w:rPr>
      <w:sz w:val="24"/>
      <w:szCs w:val="24"/>
    </w:rPr>
  </w:style>
  <w:style w:type="character" w:customStyle="1" w:styleId="zhonghao1">
    <w:name w:val="zhonghao1"/>
    <w:basedOn w:val="a0"/>
    <w:qFormat/>
  </w:style>
  <w:style w:type="character" w:customStyle="1" w:styleId="sipv6">
    <w:name w:val="sipv6"/>
    <w:basedOn w:val="a0"/>
    <w:qFormat/>
    <w:rPr>
      <w:color w:val="000000"/>
    </w:rPr>
  </w:style>
  <w:style w:type="character" w:customStyle="1" w:styleId="xiaohao">
    <w:name w:val="xiaohao"/>
    <w:basedOn w:val="a0"/>
    <w:qFormat/>
    <w:rPr>
      <w:sz w:val="24"/>
      <w:szCs w:val="24"/>
    </w:rPr>
  </w:style>
  <w:style w:type="character" w:customStyle="1" w:styleId="hover7">
    <w:name w:val="hover7"/>
    <w:basedOn w:val="a0"/>
    <w:qFormat/>
    <w:rPr>
      <w:color w:val="015095"/>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New">
    <w:name w:val="正文 New"/>
    <w:qFormat/>
    <w:pPr>
      <w:widowControl w:val="0"/>
      <w:jc w:val="both"/>
    </w:pPr>
    <w:rPr>
      <w:kern w:val="2"/>
      <w:sz w:val="21"/>
      <w:szCs w:val="24"/>
    </w:rPr>
  </w:style>
  <w:style w:type="character" w:customStyle="1" w:styleId="Char0">
    <w:name w:val="批注框文本 Char"/>
    <w:basedOn w:val="a0"/>
    <w:link w:val="aa"/>
    <w:qFormat/>
    <w:rPr>
      <w:kern w:val="2"/>
      <w:sz w:val="18"/>
      <w:szCs w:val="18"/>
    </w:rPr>
  </w:style>
  <w:style w:type="character" w:customStyle="1" w:styleId="Char">
    <w:name w:val="批注文字 Char"/>
    <w:basedOn w:val="a0"/>
    <w:link w:val="a4"/>
    <w:qFormat/>
    <w:rPr>
      <w:kern w:val="2"/>
      <w:sz w:val="21"/>
      <w:szCs w:val="24"/>
    </w:rPr>
  </w:style>
  <w:style w:type="character" w:customStyle="1" w:styleId="Char1">
    <w:name w:val="批注主题 Char"/>
    <w:basedOn w:val="Char"/>
    <w:link w:val="af0"/>
    <w:qFormat/>
    <w:rPr>
      <w:b/>
      <w:bCs/>
      <w:kern w:val="2"/>
      <w:sz w:val="21"/>
      <w:szCs w:val="24"/>
    </w:rPr>
  </w:style>
  <w:style w:type="character" w:customStyle="1" w:styleId="font51">
    <w:name w:val="font51"/>
    <w:basedOn w:val="a0"/>
    <w:qFormat/>
    <w:rPr>
      <w:rFonts w:ascii="方正仿宋简体" w:eastAsia="方正仿宋简体" w:hAnsi="方正仿宋简体" w:cs="方正仿宋简体"/>
      <w:color w:val="auto"/>
      <w:sz w:val="18"/>
      <w:szCs w:val="18"/>
      <w:u w:val="none"/>
    </w:rPr>
  </w:style>
  <w:style w:type="character" w:customStyle="1" w:styleId="font61">
    <w:name w:val="font61"/>
    <w:basedOn w:val="a0"/>
    <w:qFormat/>
    <w:rPr>
      <w:rFonts w:ascii="Times New Roman" w:hAnsi="Times New Roman" w:cs="Times New Roman" w:hint="default"/>
      <w:color w:val="auto"/>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BB727E-1243-4137-A5FC-7A14D2770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2228</Words>
  <Characters>12704</Characters>
  <Application>Microsoft Office Word</Application>
  <DocSecurity>0</DocSecurity>
  <Lines>105</Lines>
  <Paragraphs>29</Paragraphs>
  <ScaleCrop>false</ScaleCrop>
  <Company>ICOS</Company>
  <LinksUpToDate>false</LinksUpToDate>
  <CharactersWithSpaces>14903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Fannie</dc:creator>
  <cp:lastModifiedBy>杜青</cp:lastModifiedBy>
  <cp:revision>2</cp:revision>
  <dcterms:created xsi:type="dcterms:W3CDTF">2024-09-03T01:22:00Z</dcterms:created>
  <dcterms:modified xsi:type="dcterms:W3CDTF">2024-09-03T01:22:00Z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F9A66222512B46C18A5CF07980275545_13</vt:lpwstr>
  </property>
</Properties>
</file>