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horzAnchor="margin" w:tblpX="1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89"/>
        <w:gridCol w:w="1033"/>
        <w:gridCol w:w="766"/>
        <w:gridCol w:w="5438"/>
        <w:gridCol w:w="5007"/>
      </w:tblGrid>
      <w:tr w14:paraId="143A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97" w:type="pct"/>
            <w:vAlign w:val="center"/>
          </w:tcPr>
          <w:p w14:paraId="39A0B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84" w:type="pct"/>
            <w:vAlign w:val="center"/>
          </w:tcPr>
          <w:p w14:paraId="5D8C5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364" w:type="pct"/>
            <w:vAlign w:val="center"/>
          </w:tcPr>
          <w:p w14:paraId="076D9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270" w:type="pct"/>
            <w:vAlign w:val="center"/>
          </w:tcPr>
          <w:p w14:paraId="7783B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环境影响评价机构</w:t>
            </w:r>
          </w:p>
        </w:tc>
        <w:tc>
          <w:tcPr>
            <w:tcW w:w="1917" w:type="pct"/>
            <w:vAlign w:val="center"/>
          </w:tcPr>
          <w:p w14:paraId="3E10D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项目概况</w:t>
            </w:r>
          </w:p>
        </w:tc>
        <w:tc>
          <w:tcPr>
            <w:tcW w:w="1765" w:type="pct"/>
            <w:vAlign w:val="center"/>
          </w:tcPr>
          <w:p w14:paraId="6AD7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主要环境影响及预防或者减轻</w:t>
            </w:r>
          </w:p>
          <w:p w14:paraId="7E759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不良环境影响的对策和措施</w:t>
            </w:r>
          </w:p>
        </w:tc>
      </w:tr>
      <w:tr w14:paraId="480A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97" w:type="pct"/>
            <w:vAlign w:val="center"/>
          </w:tcPr>
          <w:p w14:paraId="3CBB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重庆气矿输气管道迁改项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目</w:t>
            </w:r>
          </w:p>
        </w:tc>
        <w:tc>
          <w:tcPr>
            <w:tcW w:w="384" w:type="pct"/>
            <w:vAlign w:val="center"/>
          </w:tcPr>
          <w:p w14:paraId="0645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达州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东部经开区亭子镇、麻柳镇</w:t>
            </w:r>
          </w:p>
        </w:tc>
        <w:tc>
          <w:tcPr>
            <w:tcW w:w="364" w:type="pct"/>
            <w:vAlign w:val="center"/>
          </w:tcPr>
          <w:p w14:paraId="68C4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川达州东部经济开发区房屋征收中心</w:t>
            </w:r>
          </w:p>
        </w:tc>
        <w:tc>
          <w:tcPr>
            <w:tcW w:w="270" w:type="pct"/>
            <w:vAlign w:val="center"/>
          </w:tcPr>
          <w:p w14:paraId="414B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四川岷源科技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有限公司</w:t>
            </w:r>
          </w:p>
        </w:tc>
        <w:tc>
          <w:tcPr>
            <w:tcW w:w="1917" w:type="pct"/>
            <w:vAlign w:val="center"/>
          </w:tcPr>
          <w:p w14:paraId="3A50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四川达州东部经济开发区房屋征收中心在达州东部经开区亭子镇、麻柳镇建设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重庆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气矿输气管道迁改项目。本项目建设内容如下：</w:t>
            </w:r>
          </w:p>
          <w:p w14:paraId="39C5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1、金达线迁改管道采用D273×12，材质为L245NS无缝钢管，三层PE加强级防腐。管道设计压力 6.9MPa，管线长度约5.06km。管道几乎不含水。设计压力、输气规模、H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S含量与原管线一致。 </w:t>
            </w:r>
          </w:p>
          <w:p w14:paraId="77BF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2、沙达线迁改管道采用D273×12，材质为L245NS无缝钢管，三层PE加强级防腐。管道设计压力7.8MPa，管线长度约5.06km。管道几乎不含水。设计压力、输气规模、H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S含量与原管线一致。 </w:t>
            </w:r>
          </w:p>
          <w:p w14:paraId="039B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3、五探1井至檀木脱水站采气管线采用D88.9×10，材质为L245NS无缝钢管，三层PE加强级防腐。管道设计压力8.0MPa，管线长度约5.11km。 管道经五探1井进行气液分离脱水，管道含少量水汽。设计压力、输气规模、H2S含量与原管线一致。 </w:t>
            </w:r>
          </w:p>
          <w:p w14:paraId="671F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4、五探1井至檀木脱水站燃料气管线采用D60.3×5，材质为L245N无缝钢管，三层PE加强级防腐。管道设计压力2.5MPa，管线长度约5.11km。 管道为净化后天然气。设计压力、输气规模与原管线一致。 </w:t>
            </w:r>
          </w:p>
          <w:p w14:paraId="1855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5、七里28井至檀木增压站集气管道采用D159×10，材质为L245NS无缝钢管，三层PE加强级防腐。管道设计压力8.0MPa，管线长度约0.845km。管道经七里28井进行气液分离脱水，管道含少量水汽。设计压力、输气规模、H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S含量与原管线一致。 </w:t>
            </w:r>
          </w:p>
          <w:p w14:paraId="5021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6、檀木增压站至檀木脱水站集气管道采用D108×8，材质为L245NS无缝钢管，三层PE加强级防腐。管道设计压力8.2MPa，管线长度约4.7km。管道含少量水汽。设计压力、输气规模、H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S含量与原管线一致。</w:t>
            </w:r>
          </w:p>
          <w:p w14:paraId="2A6D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本工程总投资为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8544.26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万元，环保投资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万元，占工程总投资的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0.9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%。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项目已于2023年9月开工建设，现已建成，2024年4月7日，达州市生态环境局出具了本项目不予行政处罚决定书（达市环免罚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〔2024〕</w:t>
            </w:r>
            <w:r>
              <w:rPr>
                <w:rFonts w:hint="eastAsia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19号）。</w:t>
            </w:r>
          </w:p>
          <w:p w14:paraId="57FDC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0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765" w:type="pct"/>
            <w:vAlign w:val="center"/>
          </w:tcPr>
          <w:p w14:paraId="0F00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2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</w:rPr>
              <w:t>一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</w:rPr>
              <w:t>施工期主要环境保护措施</w:t>
            </w:r>
          </w:p>
          <w:p w14:paraId="14ED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大气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</w:rPr>
              <w:t>污染防治措施</w:t>
            </w:r>
          </w:p>
          <w:p w14:paraId="472C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施工过程实施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洒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水降尘，采取密闭运输措施，对建筑材料采取遮盖措施。大风天停止施工作业。施工焊接烟尘、施工车辆和机械尾气等排放量小，对周边大气环境影响较小。</w:t>
            </w:r>
          </w:p>
          <w:p w14:paraId="1FCB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</w:rPr>
              <w:t>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环境保护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</w:rPr>
              <w:t>措施</w:t>
            </w:r>
          </w:p>
          <w:p w14:paraId="6527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管线施工过程中产生的生活污水依托周边农户已有污水处理设施。试压废水拉走至周边井站沉淀池处理。施工废水含有大量泥沙，悬浮物浓度较高，经沉淀后循环使用，不外排。</w:t>
            </w:r>
          </w:p>
          <w:p w14:paraId="0857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（3）声环境保护措施</w:t>
            </w:r>
          </w:p>
          <w:p w14:paraId="6F30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合理安排作业时间，合理布置施工机械。选用低噪声施工机械和工艺，振动较大的固定机械设备应加装减振机座，加强各类施工设备的维护和保养。运输车辆沿规定路线限速行驶，禁止鸣笛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2A0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固体废物防治措施</w:t>
            </w:r>
          </w:p>
          <w:p w14:paraId="6489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管道沿线开挖土石方经进行回填，管道沿线无弃方产生。废焊条、焊渣和废包装材料等施工废料部分由施工单位回收利用，剩余部分交由环卫部门统一处置。管线施工人员生活垃圾依托沿线周边居民现有设施处理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77F4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生态环境保护措施</w:t>
            </w:r>
          </w:p>
          <w:p w14:paraId="1165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合理安排施工进度，施工尽量避开了雨天和大风天。施工过程中，尽量减少土石方工程量并缩小生态影响范围，减少对周边土壤和植被的破坏，严禁砍伐野外植被。严格规定了施工作业范围，严格限制了施工活动范围。管沟开挖过程中实施“分层开挖、分层堆放、分层回填”的措施，分层回填压实。剥离表土集中堆放并进行遮盖，表土用于项目后期的生态修复。强化了临时占地的复耕复垦，并进行迹地恢复。对施工期用于堆管场等临时占用的耕地，予以全部还耕。管线占用永久基本农田的路段，已办理管线工程部分永久基本农田征、占用手续。</w:t>
            </w:r>
          </w:p>
          <w:p w14:paraId="5F80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2" w:firstLineChars="20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二、营运期主要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环境保护措施</w:t>
            </w:r>
          </w:p>
          <w:p w14:paraId="007F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1、输气管线沿线区域加强对临时占地植被恢复工程的保护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7265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本工程正常生产时，天然气处于完全密闭系统内，无废气产生和排放。项目装置检修时为保证检修过程的安全，残留天然气通过阀室或站场放空火炬点火装置燃烧后高空排放。本项目不涉及阀室或站场,放空区依托现有阀室或站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远离周边农户对周边环境影响小。项目运营期无废水排放。</w:t>
            </w:r>
          </w:p>
          <w:p w14:paraId="7DCD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3、本工程采用埋地敷设方式，正常运行过程中不会产生噪声污染。</w:t>
            </w:r>
          </w:p>
          <w:p w14:paraId="3C6C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4、本工程不涉及站场及阀室建设，不涉及收球装置清管废渣，无固废产生。</w:t>
            </w:r>
          </w:p>
          <w:p w14:paraId="3800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2" w:firstLineChars="20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、主要环境风险防范措施</w:t>
            </w:r>
          </w:p>
          <w:p w14:paraId="2F22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环境风险为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天然气管道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泄漏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及火灾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影响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大气环境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。采取加强管道沿线巡检；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管线泄漏风险防范及应急救援措施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制定相应的突发环境事件应急预案等环境风险防范措施，控制和降低环境风险。</w:t>
            </w:r>
          </w:p>
          <w:p w14:paraId="7422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2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、公众参与情况</w:t>
            </w:r>
          </w:p>
          <w:p w14:paraId="4CAD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建设单位按照《环境影响评价公众参与办法》要求，通过网上公示、登报公示、张贴公告等形式对环评信息进行了公开，征求公众意见，在信息公开期间，未收到反对意见。</w:t>
            </w:r>
          </w:p>
          <w:p w14:paraId="6692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2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、其他部门意见</w:t>
            </w:r>
          </w:p>
          <w:p w14:paraId="1EA7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1、四川达州东部经济开发区产业发展局关于《重庆气矿输气管道迁改项目可行性研究报告的批复》（达经开固审【2023】67号）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77FD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2、四川达州东部经济开发区政务服务管理局出具的《建设项目用地预审与选址意见书》（达东用字第5117152023060601号）</w:t>
            </w:r>
          </w:p>
        </w:tc>
      </w:tr>
    </w:tbl>
    <w:p w14:paraId="09974D72">
      <w:pPr>
        <w:pStyle w:val="7"/>
        <w:shd w:val="clear" w:color="auto" w:fill="FFFFFF"/>
        <w:spacing w:before="0" w:beforeAutospacing="0" w:after="0" w:afterAutospacing="0" w:line="300" w:lineRule="atLeast"/>
        <w:ind w:firstLine="405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mQyMzM4NzI5NDc5YjgxZTc1ZDllYWFkMDdjMDgifQ=="/>
  </w:docVars>
  <w:rsids>
    <w:rsidRoot w:val="50C41319"/>
    <w:rsid w:val="000F64CE"/>
    <w:rsid w:val="00276FAC"/>
    <w:rsid w:val="00337056"/>
    <w:rsid w:val="00344733"/>
    <w:rsid w:val="00357038"/>
    <w:rsid w:val="00393161"/>
    <w:rsid w:val="00520212"/>
    <w:rsid w:val="0062370C"/>
    <w:rsid w:val="00684407"/>
    <w:rsid w:val="008F4151"/>
    <w:rsid w:val="00C2634E"/>
    <w:rsid w:val="00CE6AC5"/>
    <w:rsid w:val="00D429A0"/>
    <w:rsid w:val="00D751E1"/>
    <w:rsid w:val="00E91A0A"/>
    <w:rsid w:val="01591F3A"/>
    <w:rsid w:val="02BA64FD"/>
    <w:rsid w:val="04963D8A"/>
    <w:rsid w:val="06863BDB"/>
    <w:rsid w:val="078B0EFC"/>
    <w:rsid w:val="07DD473F"/>
    <w:rsid w:val="08643D8A"/>
    <w:rsid w:val="087D10A1"/>
    <w:rsid w:val="08B65EDB"/>
    <w:rsid w:val="0ADC6DFF"/>
    <w:rsid w:val="0B024724"/>
    <w:rsid w:val="0BE46AD6"/>
    <w:rsid w:val="0C6702D8"/>
    <w:rsid w:val="0D47401A"/>
    <w:rsid w:val="101F16FF"/>
    <w:rsid w:val="111F7DDE"/>
    <w:rsid w:val="221100E0"/>
    <w:rsid w:val="23A5021D"/>
    <w:rsid w:val="253634F0"/>
    <w:rsid w:val="27EE00B2"/>
    <w:rsid w:val="28724840"/>
    <w:rsid w:val="295834E4"/>
    <w:rsid w:val="2EFFDA94"/>
    <w:rsid w:val="2FDD364B"/>
    <w:rsid w:val="319A45AC"/>
    <w:rsid w:val="3500705A"/>
    <w:rsid w:val="35BD150D"/>
    <w:rsid w:val="3A730FAE"/>
    <w:rsid w:val="3BCD02B3"/>
    <w:rsid w:val="3C194D49"/>
    <w:rsid w:val="3C978609"/>
    <w:rsid w:val="3CEC331A"/>
    <w:rsid w:val="3DFCC384"/>
    <w:rsid w:val="3EC534C3"/>
    <w:rsid w:val="3EDF5D33"/>
    <w:rsid w:val="3FED25A3"/>
    <w:rsid w:val="3FFBB2DC"/>
    <w:rsid w:val="410302D3"/>
    <w:rsid w:val="44AB315B"/>
    <w:rsid w:val="4715221E"/>
    <w:rsid w:val="4B3519D1"/>
    <w:rsid w:val="4BAA734D"/>
    <w:rsid w:val="4EC76DE4"/>
    <w:rsid w:val="4FAE6A0C"/>
    <w:rsid w:val="4FFC2ABD"/>
    <w:rsid w:val="5098539C"/>
    <w:rsid w:val="50C41319"/>
    <w:rsid w:val="54CF88A5"/>
    <w:rsid w:val="57580F21"/>
    <w:rsid w:val="57C645A8"/>
    <w:rsid w:val="58F92CA6"/>
    <w:rsid w:val="59245D88"/>
    <w:rsid w:val="5D750262"/>
    <w:rsid w:val="5E5BE3D7"/>
    <w:rsid w:val="5F254728"/>
    <w:rsid w:val="5FCF8654"/>
    <w:rsid w:val="5FF899C9"/>
    <w:rsid w:val="5FFDF8BC"/>
    <w:rsid w:val="65E03E93"/>
    <w:rsid w:val="66EC3434"/>
    <w:rsid w:val="6ADE3AAF"/>
    <w:rsid w:val="6C6121CE"/>
    <w:rsid w:val="6C691082"/>
    <w:rsid w:val="6C9F2CF6"/>
    <w:rsid w:val="6DFBCD66"/>
    <w:rsid w:val="6F767D3E"/>
    <w:rsid w:val="6FEF761C"/>
    <w:rsid w:val="6FFF62A7"/>
    <w:rsid w:val="7337AE18"/>
    <w:rsid w:val="749FAB97"/>
    <w:rsid w:val="75AF5D58"/>
    <w:rsid w:val="76F3FA26"/>
    <w:rsid w:val="77ADDECD"/>
    <w:rsid w:val="79B7C31E"/>
    <w:rsid w:val="7BD56EC3"/>
    <w:rsid w:val="7D7FD868"/>
    <w:rsid w:val="7D9B0CAA"/>
    <w:rsid w:val="7E7F19B6"/>
    <w:rsid w:val="7F290DD0"/>
    <w:rsid w:val="7F6F4534"/>
    <w:rsid w:val="7F7F188A"/>
    <w:rsid w:val="7F7F5C28"/>
    <w:rsid w:val="7FF30793"/>
    <w:rsid w:val="A0CD65F2"/>
    <w:rsid w:val="A56F2636"/>
    <w:rsid w:val="AD9F63B4"/>
    <w:rsid w:val="BBF63C81"/>
    <w:rsid w:val="BD9FCF65"/>
    <w:rsid w:val="BFFF8BEB"/>
    <w:rsid w:val="C7EEAE2E"/>
    <w:rsid w:val="DDDEBDD4"/>
    <w:rsid w:val="DE5E10F3"/>
    <w:rsid w:val="DF1BA337"/>
    <w:rsid w:val="DF8F6954"/>
    <w:rsid w:val="E2E6FA41"/>
    <w:rsid w:val="E3FC0D70"/>
    <w:rsid w:val="E977AE54"/>
    <w:rsid w:val="EB4BE5BE"/>
    <w:rsid w:val="ED9FB039"/>
    <w:rsid w:val="EE7E87B8"/>
    <w:rsid w:val="EFCD6D6B"/>
    <w:rsid w:val="EFF6385C"/>
    <w:rsid w:val="EFFD4FD6"/>
    <w:rsid w:val="F49F217F"/>
    <w:rsid w:val="F4E7323F"/>
    <w:rsid w:val="F59FA4D4"/>
    <w:rsid w:val="F5FE0195"/>
    <w:rsid w:val="F7D89548"/>
    <w:rsid w:val="F7F9DB41"/>
    <w:rsid w:val="FB357993"/>
    <w:rsid w:val="FBADA6AC"/>
    <w:rsid w:val="FD9F62E5"/>
    <w:rsid w:val="FDB6C8AB"/>
    <w:rsid w:val="FDFB4BE6"/>
    <w:rsid w:val="FE7B4E59"/>
    <w:rsid w:val="FE7FBC93"/>
    <w:rsid w:val="FEBD1193"/>
    <w:rsid w:val="FF64149A"/>
    <w:rsid w:val="FF7F0AD7"/>
    <w:rsid w:val="FFAFC02F"/>
    <w:rsid w:val="FFF7C162"/>
    <w:rsid w:val="FF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等线" w:hAnsi="等线" w:eastAsia="等线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link w:val="1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next w:val="1"/>
    <w:link w:val="15"/>
    <w:qFormat/>
    <w:uiPriority w:val="0"/>
    <w:pPr>
      <w:ind w:firstLine="420" w:firstLineChars="200"/>
    </w:pPr>
  </w:style>
  <w:style w:type="paragraph" w:customStyle="1" w:styleId="11">
    <w:name w:val="正文2"/>
    <w:basedOn w:val="3"/>
    <w:next w:val="1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ca-4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14">
    <w:name w:val="正文文本缩进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正文文本首行缩进 2 字符"/>
    <w:basedOn w:val="14"/>
    <w:link w:val="8"/>
    <w:qFormat/>
    <w:uiPriority w:val="0"/>
    <w:rPr>
      <w:kern w:val="2"/>
      <w:sz w:val="21"/>
      <w:szCs w:val="24"/>
    </w:rPr>
  </w:style>
  <w:style w:type="table" w:customStyle="1" w:styleId="16">
    <w:name w:val="Table Normal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1935</Words>
  <Characters>2105</Characters>
  <Lines>16</Lines>
  <Paragraphs>4</Paragraphs>
  <TotalTime>0</TotalTime>
  <ScaleCrop>false</ScaleCrop>
  <LinksUpToDate>false</LinksUpToDate>
  <CharactersWithSpaces>2114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2020-12-27T23:33:00Z</dcterms:created>
  <dc:creator>木林之风@</dc:creator>
  <cp:lastModifiedBy>燕七蚂蚁</cp:lastModifiedBy>
  <dcterms:modified xsi:type="dcterms:W3CDTF">2024-10-29T01:58:24Z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E10F48ACD584409F9F864B254BB1EAA8_13</vt:lpwstr>
  </property>
</Properties>
</file>