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313" w:rightChars="-149"/>
        <w:jc w:val="center"/>
        <w:rPr>
          <w:rFonts w:eastAsia="方正小标宋简体"/>
          <w:b/>
          <w:sz w:val="36"/>
          <w:szCs w:val="36"/>
        </w:rPr>
      </w:pPr>
    </w:p>
    <w:p>
      <w:pPr>
        <w:spacing w:line="540" w:lineRule="exact"/>
        <w:ind w:right="-313" w:rightChars="-149"/>
        <w:jc w:val="center"/>
        <w:rPr>
          <w:rFonts w:eastAsia="方正小标宋简体"/>
          <w:b/>
          <w:sz w:val="36"/>
          <w:szCs w:val="36"/>
        </w:rPr>
      </w:pPr>
    </w:p>
    <w:p>
      <w:pPr>
        <w:spacing w:line="540" w:lineRule="exact"/>
        <w:jc w:val="both"/>
        <w:rPr>
          <w:rFonts w:hint="eastAsia" w:eastAsia="方正小标宋简体"/>
          <w:b/>
          <w:sz w:val="36"/>
          <w:szCs w:val="36"/>
        </w:rPr>
      </w:pPr>
    </w:p>
    <w:p>
      <w:pPr>
        <w:pStyle w:val="2"/>
        <w:rPr>
          <w:rFonts w:hint="eastAsia" w:eastAsia="方正小标宋简体"/>
          <w:b/>
          <w:sz w:val="36"/>
          <w:szCs w:val="36"/>
        </w:rPr>
      </w:pPr>
    </w:p>
    <w:p>
      <w:pPr>
        <w:pStyle w:val="2"/>
        <w:rPr>
          <w:rFonts w:hint="eastAsia" w:eastAsia="方正小标宋简体"/>
          <w:b/>
          <w:sz w:val="36"/>
          <w:szCs w:val="36"/>
        </w:rPr>
      </w:pPr>
    </w:p>
    <w:p>
      <w:pPr>
        <w:pStyle w:val="2"/>
        <w:rPr>
          <w:rFonts w:hint="eastAsia" w:eastAsia="方正小标宋简体"/>
          <w:b/>
          <w:sz w:val="36"/>
          <w:szCs w:val="36"/>
        </w:rPr>
      </w:pPr>
    </w:p>
    <w:p>
      <w:pPr>
        <w:jc w:val="center"/>
        <w:rPr>
          <w:color w:val="000000" w:themeColor="text1"/>
          <w14:textFill>
            <w14:solidFill>
              <w14:schemeClr w14:val="tx1"/>
            </w14:solidFill>
          </w14:textFill>
        </w:rPr>
      </w:pPr>
      <w:bookmarkStart w:id="0" w:name="_GoBack"/>
      <w:bookmarkEnd w:id="0"/>
    </w:p>
    <w:tbl>
      <w:tblPr>
        <w:tblStyle w:val="7"/>
        <w:tblpPr w:leftFromText="180" w:rightFromText="180" w:vertAnchor="page" w:horzAnchor="page" w:tblpX="1936" w:tblpY="2455"/>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00"/>
        <w:gridCol w:w="716"/>
        <w:gridCol w:w="717"/>
        <w:gridCol w:w="646"/>
        <w:gridCol w:w="22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48"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70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71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建设地点</w:t>
            </w:r>
          </w:p>
        </w:tc>
        <w:tc>
          <w:tcPr>
            <w:tcW w:w="71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建设单位</w:t>
            </w:r>
          </w:p>
        </w:tc>
        <w:tc>
          <w:tcPr>
            <w:tcW w:w="64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环境影响评价机构</w:t>
            </w:r>
          </w:p>
        </w:tc>
        <w:tc>
          <w:tcPr>
            <w:tcW w:w="226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项目概况</w:t>
            </w:r>
          </w:p>
        </w:tc>
        <w:tc>
          <w:tcPr>
            <w:tcW w:w="808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主要环境影响及预防或者减轻</w:t>
            </w:r>
          </w:p>
          <w:p>
            <w:pPr>
              <w:jc w:val="center"/>
              <w:rPr>
                <w:color w:val="000000" w:themeColor="text1"/>
                <w14:textFill>
                  <w14:solidFill>
                    <w14:schemeClr w14:val="tx1"/>
                  </w14:solidFill>
                </w14:textFill>
              </w:rPr>
            </w:pPr>
            <w:r>
              <w:rPr>
                <w:color w:val="000000" w:themeColor="text1"/>
                <w14:textFill>
                  <w14:solidFill>
                    <w14:schemeClr w14:val="tx1"/>
                  </w14:solidFill>
                </w14:textFill>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44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达州市黑滩煤业有限公司黑滩煤矿扩建工程项目</w:t>
            </w:r>
          </w:p>
        </w:tc>
        <w:tc>
          <w:tcPr>
            <w:tcW w:w="71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大竹县中华乡白雀村11社</w:t>
            </w:r>
          </w:p>
        </w:tc>
        <w:tc>
          <w:tcPr>
            <w:tcW w:w="71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达州市黑滩煤业有限公司</w:t>
            </w:r>
          </w:p>
        </w:tc>
        <w:tc>
          <w:tcPr>
            <w:tcW w:w="64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四川清元环保科技开发有限公司</w:t>
            </w:r>
          </w:p>
        </w:tc>
        <w:tc>
          <w:tcPr>
            <w:tcW w:w="226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工程扩建后采煤工艺由炮采改为综采，利用矿井原主井工业场地，采用平硐+斜井综合开拓方式，布置3个井筒，将原副平硐改作主平硐，原主斜井改作材料斜井并延深至+200m标高，改造利用原南回风平硐为矿井回风平硐。矿区范围内保有资源储量355.4万吨，设计可采储量256.97万吨，根据四川省人民政府处置方案属独立升级改造矿井，设计生产能力30万t/a，矿井服务年限6.6a。项目总投资4959.37万元，其中环保投资248万元。</w:t>
            </w:r>
          </w:p>
        </w:tc>
        <w:tc>
          <w:tcPr>
            <w:tcW w:w="8080" w:type="dxa"/>
            <w:vAlign w:val="center"/>
          </w:tcPr>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一、施工期环境保护措施</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（1）废气</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期废气主要包括地面建设施工、地下巷道掘进钻孔等过程产生的粉尘，其中地面施工扬尘主要通过洒水降尘，物料堆场采用密目网遮盖，限制车速，避免超载行驶，运输过程采用篷布遮盖等措施减少粉尘产生，地下施工作业主要通过采用湿法作业，湿式钻孔、冲洗井壁巷帮、水炮泥、爆破喷雾、装岩（煤）洒水和净化风流等防尘措施。爆破采取湿式打眼，使用水炮泥；爆破前、后应冲洗井壁巷帮，爆破时喷雾降尘。通过上述措施减少施工期废气对周边环境的影响。</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（2）废水</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施工废水包括混凝土拌和站产生的拌和废水，经沉沙池沉淀后作为降尘使用，不外排；车辆冲洗废水及施工机械维修产生的含油废水</w:t>
            </w:r>
            <w:r>
              <w:rPr>
                <w:rFonts w:hint="eastAsia"/>
                <w:color w:val="000000" w:themeColor="text1"/>
                <w:sz w:val="21"/>
                <w:szCs w:val="21"/>
                <w:lang w:eastAsia="zh-CN"/>
                <w14:textFill>
                  <w14:solidFill>
                    <w14:schemeClr w14:val="tx1"/>
                  </w14:solidFill>
                </w14:textFill>
              </w:rPr>
              <w:t>经</w:t>
            </w:r>
            <w:r>
              <w:rPr>
                <w:rFonts w:hint="eastAsia"/>
                <w:color w:val="000000" w:themeColor="text1"/>
                <w:sz w:val="21"/>
                <w:szCs w:val="21"/>
                <w14:textFill>
                  <w14:solidFill>
                    <w14:schemeClr w14:val="tx1"/>
                  </w14:solidFill>
                </w14:textFill>
              </w:rPr>
              <w:t>隔油沉淀处理后作为降尘使用，不外排。</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（3）噪声</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尽量选用低噪声设备，优化平面布局，使高噪声设备远离环境敏感点。合理安排施工时间，禁止夜间施工；合理安排施工工序，避免大量高噪声设备同时施工。运输车辆限速行驶，控制汽车鸣笛。</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（4）固废</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巷道掘进矸石尽量回填采空区，不能回填采空区的矸石暂存至矸石转运场，</w:t>
            </w:r>
            <w:r>
              <w:rPr>
                <w:rFonts w:hint="eastAsia"/>
                <w:color w:val="000000" w:themeColor="text1"/>
                <w:sz w:val="21"/>
                <w:szCs w:val="21"/>
                <w:lang w:eastAsia="zh-CN"/>
                <w14:textFill>
                  <w14:solidFill>
                    <w14:schemeClr w14:val="tx1"/>
                  </w14:solidFill>
                </w14:textFill>
              </w:rPr>
              <w:t>定期</w:t>
            </w:r>
            <w:r>
              <w:rPr>
                <w:rFonts w:hint="eastAsia"/>
                <w:color w:val="000000" w:themeColor="text1"/>
                <w:sz w:val="21"/>
                <w:szCs w:val="21"/>
                <w14:textFill>
                  <w14:solidFill>
                    <w14:schemeClr w14:val="tx1"/>
                  </w14:solidFill>
                </w14:textFill>
              </w:rPr>
              <w:t>运至大竹县川主产生的乡加合砖厂制砖使用，不外排；建筑垃圾</w:t>
            </w:r>
            <w:r>
              <w:rPr>
                <w:rFonts w:hint="eastAsia"/>
                <w:color w:val="000000" w:themeColor="text1"/>
                <w:sz w:val="21"/>
                <w:szCs w:val="21"/>
                <w:lang w:eastAsia="zh-CN"/>
                <w14:textFill>
                  <w14:solidFill>
                    <w14:schemeClr w14:val="tx1"/>
                  </w14:solidFill>
                </w14:textFill>
              </w:rPr>
              <w:t>尽量</w:t>
            </w:r>
            <w:r>
              <w:rPr>
                <w:rFonts w:hint="eastAsia"/>
                <w:color w:val="000000" w:themeColor="text1"/>
                <w:sz w:val="21"/>
                <w:szCs w:val="21"/>
                <w14:textFill>
                  <w14:solidFill>
                    <w14:schemeClr w14:val="tx1"/>
                  </w14:solidFill>
                </w14:textFill>
              </w:rPr>
              <w:t>回收利用，不能回收的应运往城乡规划部门指定的建筑垃圾堆放场；生活垃圾经集中收集后由环卫部门统一清运处理。</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（5）生态治理措施</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项目不新增占地，在现有范围内建设，严格控制施工范围；合理安排施工工期，优化施工方案，设挡土墙等防护措施，减轻水土流失。施工结束后，及时进行场地硬化、绿化恢复，降低生态环境影响。</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二、营运期环境保护措施</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（1）废水</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厂区内生活污水</w:t>
            </w:r>
            <w:r>
              <w:rPr>
                <w:rFonts w:hint="eastAsia"/>
                <w:color w:val="000000" w:themeColor="text1"/>
                <w:sz w:val="21"/>
                <w:szCs w:val="21"/>
                <w:lang w:eastAsia="zh-CN"/>
                <w14:textFill>
                  <w14:solidFill>
                    <w14:schemeClr w14:val="tx1"/>
                  </w14:solidFill>
                </w14:textFill>
              </w:rPr>
              <w:t>经</w:t>
            </w:r>
            <w:r>
              <w:rPr>
                <w:rFonts w:hint="eastAsia"/>
                <w:color w:val="000000" w:themeColor="text1"/>
                <w:sz w:val="21"/>
                <w:szCs w:val="21"/>
                <w14:textFill>
                  <w14:solidFill>
                    <w14:schemeClr w14:val="tx1"/>
                  </w14:solidFill>
                </w14:textFill>
              </w:rPr>
              <w:t>化粪池</w:t>
            </w:r>
            <w:r>
              <w:rPr>
                <w:rFonts w:hint="eastAsia"/>
                <w:color w:val="000000" w:themeColor="text1"/>
                <w:sz w:val="21"/>
                <w:szCs w:val="21"/>
                <w:lang w:eastAsia="zh-CN"/>
                <w14:textFill>
                  <w14:solidFill>
                    <w14:schemeClr w14:val="tx1"/>
                  </w14:solidFill>
                </w14:textFill>
              </w:rPr>
              <w:t>预处理后</w:t>
            </w:r>
            <w:r>
              <w:rPr>
                <w:rFonts w:hint="eastAsia"/>
                <w:color w:val="000000" w:themeColor="text1"/>
                <w:sz w:val="21"/>
                <w:szCs w:val="21"/>
                <w14:textFill>
                  <w14:solidFill>
                    <w14:schemeClr w14:val="tx1"/>
                  </w14:solidFill>
                </w14:textFill>
              </w:rPr>
              <w:t>，再排入一地埋式生活污水处理装置进</w:t>
            </w:r>
            <w:r>
              <w:rPr>
                <w:rFonts w:hint="eastAsia"/>
                <w:color w:val="000000" w:themeColor="text1"/>
                <w:sz w:val="21"/>
                <w:szCs w:val="21"/>
                <w:lang w:eastAsia="zh-CN"/>
                <w14:textFill>
                  <w14:solidFill>
                    <w14:schemeClr w14:val="tx1"/>
                  </w14:solidFill>
                </w14:textFill>
              </w:rPr>
              <w:t>一步处置，</w:t>
            </w:r>
            <w:r>
              <w:rPr>
                <w:rFonts w:hint="eastAsia"/>
                <w:color w:val="000000" w:themeColor="text1"/>
                <w:sz w:val="21"/>
                <w:szCs w:val="21"/>
                <w14:textFill>
                  <w14:solidFill>
                    <w14:schemeClr w14:val="tx1"/>
                  </w14:solidFill>
                </w14:textFill>
              </w:rPr>
              <w:t>处理后</w:t>
            </w:r>
            <w:r>
              <w:rPr>
                <w:rFonts w:hint="eastAsia"/>
                <w:color w:val="000000" w:themeColor="text1"/>
                <w:sz w:val="21"/>
                <w:szCs w:val="21"/>
                <w:lang w:eastAsia="zh-CN"/>
                <w14:textFill>
                  <w14:solidFill>
                    <w14:schemeClr w14:val="tx1"/>
                  </w14:solidFill>
                </w14:textFill>
              </w:rPr>
              <w:t>的水</w:t>
            </w:r>
            <w:r>
              <w:rPr>
                <w:rFonts w:hint="eastAsia"/>
                <w:color w:val="000000" w:themeColor="text1"/>
                <w:sz w:val="21"/>
                <w:szCs w:val="21"/>
                <w14:textFill>
                  <w14:solidFill>
                    <w14:schemeClr w14:val="tx1"/>
                  </w14:solidFill>
                </w14:textFill>
              </w:rPr>
              <w:t>回用为绿化</w:t>
            </w:r>
            <w:r>
              <w:rPr>
                <w:rFonts w:hint="eastAsia"/>
                <w:color w:val="000000" w:themeColor="text1"/>
                <w:sz w:val="21"/>
                <w:szCs w:val="21"/>
                <w:lang w:eastAsia="zh-CN"/>
                <w14:textFill>
                  <w14:solidFill>
                    <w14:schemeClr w14:val="tx1"/>
                  </w14:solidFill>
                </w14:textFill>
              </w:rPr>
              <w:t>、生产</w:t>
            </w:r>
            <w:r>
              <w:rPr>
                <w:rFonts w:hint="eastAsia"/>
                <w:color w:val="000000" w:themeColor="text1"/>
                <w:sz w:val="21"/>
                <w:szCs w:val="21"/>
                <w14:textFill>
                  <w14:solidFill>
                    <w14:schemeClr w14:val="tx1"/>
                  </w14:solidFill>
                </w14:textFill>
              </w:rPr>
              <w:t>用水，不外排。</w:t>
            </w:r>
            <w:r>
              <w:rPr>
                <w:rFonts w:hint="eastAsia"/>
                <w:color w:val="000000" w:themeColor="text1"/>
                <w:sz w:val="21"/>
                <w:szCs w:val="21"/>
                <w:lang w:eastAsia="zh-CN"/>
                <w14:textFill>
                  <w14:solidFill>
                    <w14:schemeClr w14:val="tx1"/>
                  </w14:solidFill>
                </w14:textFill>
              </w:rPr>
              <w:t>矿井涌水经</w:t>
            </w:r>
            <w:r>
              <w:rPr>
                <w:rFonts w:hint="eastAsia"/>
                <w:color w:val="000000" w:themeColor="text1"/>
                <w:sz w:val="21"/>
                <w:szCs w:val="21"/>
                <w14:textFill>
                  <w14:solidFill>
                    <w14:schemeClr w14:val="tx1"/>
                  </w14:solidFill>
                </w14:textFill>
              </w:rPr>
              <w:t>混凝、沉淀和消毒处理</w:t>
            </w:r>
            <w:r>
              <w:rPr>
                <w:rFonts w:hint="eastAsia"/>
                <w:color w:val="000000" w:themeColor="text1"/>
                <w:sz w:val="21"/>
                <w:szCs w:val="21"/>
                <w:lang w:eastAsia="zh-CN"/>
                <w14:textFill>
                  <w14:solidFill>
                    <w14:schemeClr w14:val="tx1"/>
                  </w14:solidFill>
                </w14:textFill>
              </w:rPr>
              <w:t>后尽量</w:t>
            </w:r>
            <w:r>
              <w:rPr>
                <w:rFonts w:hint="eastAsia"/>
                <w:color w:val="000000" w:themeColor="text1"/>
                <w:sz w:val="21"/>
                <w:szCs w:val="21"/>
                <w14:textFill>
                  <w14:solidFill>
                    <w14:schemeClr w14:val="tx1"/>
                  </w14:solidFill>
                </w14:textFill>
              </w:rPr>
              <w:t>用于井下生产、降尘；地面生产、降尘，其余部分外排至黑滩沟，外排废水中SS执行《煤炭工业污染物排放标准》(GB20426—2006)表2“采煤废水污染物排放限值”，其他指标执行《地表水环境质量标准》（GB3838-2002）Ⅲ类标准相关因子限值要求（含盐量小于1000mg/L）。</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（2）废气</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储煤场、矸石中转场采用全封闭式堆场，</w:t>
            </w:r>
            <w:r>
              <w:rPr>
                <w:rFonts w:hint="eastAsia"/>
                <w:color w:val="000000" w:themeColor="text1"/>
                <w:sz w:val="21"/>
                <w:szCs w:val="21"/>
                <w:lang w:eastAsia="zh-CN"/>
                <w14:textFill>
                  <w14:solidFill>
                    <w14:schemeClr w14:val="tx1"/>
                  </w14:solidFill>
                </w14:textFill>
              </w:rPr>
              <w:t>采用</w:t>
            </w:r>
            <w:r>
              <w:rPr>
                <w:rFonts w:hint="eastAsia"/>
                <w:color w:val="000000" w:themeColor="text1"/>
                <w:sz w:val="21"/>
                <w:szCs w:val="21"/>
                <w14:textFill>
                  <w14:solidFill>
                    <w14:schemeClr w14:val="tx1"/>
                  </w14:solidFill>
                </w14:textFill>
              </w:rPr>
              <w:t>顶部遮盖、三面围挡的半封闭式的钢架结构彩钢棚，并加设防尘网和防尘水雾喷洒系统，在堆场内设置喷雾降尘装置，防止粉尘污染；加强运输车辆管理，禁止超速超载行驶，运输车辆采用篷布遮盖密闭运输，车辆出场进行冲洗，加强对道路维护，及时对损坏路面进行修补，保持路面平整；井下开采过程通过设置风流净化，湿法作业，对作业面进行喷雾洒水降尘等措施。厨房油烟经油烟净化装置收集处理后引至屋顶排放。</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（3）噪声</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理布局工业场地，选用低噪声设备，同时对各类设备设置减振基础；通风机安装减振器，风道安装消声器；泵类、压风机等高噪声设备置于室内，利用建筑物隔声；提升机房设隔声控制室，对主机、电机安装隔声罩，确保厂界噪声达标排放。</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（4）固体废物</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采掘的</w:t>
            </w:r>
            <w:r>
              <w:rPr>
                <w:rFonts w:hint="eastAsia"/>
                <w:color w:val="000000" w:themeColor="text1"/>
                <w:sz w:val="21"/>
                <w:szCs w:val="21"/>
                <w14:textFill>
                  <w14:solidFill>
                    <w14:schemeClr w14:val="tx1"/>
                  </w14:solidFill>
                </w14:textFill>
              </w:rPr>
              <w:t>矸石外运到砖厂综合利用，生活污水处理系统污泥和生活垃圾定期交由环卫部门处理。项目产生的废机油、废矿灯及废旧蓄电池，暂存于危废暂存间，定期交由有资质的单位处理。</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（5）地下水</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过坚持“源头控制、分区防治、污染监控、应急响应”的原则，对危废暂存间、矿井水处理站等采取重点防渗，防止污染地下水。通过布设地下水跟踪监测点，对区内地下水水位与水质进行动态监测，一旦发现水位和水质异常，应立刻采取有效措施，避免对周边居民生产生活用水造成影响。</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（6）生态环境影响</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营运期生态环境影响体现为矿井开采后地表可能发生移动和变形，同时伴有裂缝及塌陷坑的产生。在矿山开采过程中，尽量减小和有效控制对采矿区生态环境的影响范围和程度，禁止越界、越层开采。因地制宜地对各类施工迹地进行绿化恢复，对生产过程中的污染物规范处置，防止造成对爬行类、两栖类动物本身及栖息环境的破坏和污染，加强对职工的监管力度，防止捕食爬行动物、两栖动物。</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三、环境风险</w:t>
            </w:r>
          </w:p>
          <w:p>
            <w:pPr>
              <w:pStyle w:val="6"/>
              <w:shd w:val="clear" w:color="auto" w:fill="FFFFFF"/>
              <w:spacing w:before="0" w:beforeAutospacing="0" w:after="0" w:afterAutospacing="0" w:line="300" w:lineRule="atLeast"/>
              <w:ind w:firstLine="405"/>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危险废物暂存间内油类物质泄漏、矿井涌水处理设施非正常工况下或事故排放环境风险、废水事故排放及瓦斯爆炸风险。采取的主要防范措施：危废暂存间采取重点防渗处理，并按危废管理规定落实贮存和及时转运措施，减少现场堆存量。隔油池采取重点防渗施。涌水处理站加强矿井水处理设施巡检，确保设备安全稳定运行，减少事故排放。制定环境风险应急预案，环境风险事故时及时启动并按照预案采取环境风险防范和应急处置措施。</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四、公众参与情况</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项目进行了两次网络公示、两次报纸公示及现场张贴公示、一次报批前公示，均未收到反对意见。</w:t>
            </w:r>
          </w:p>
          <w:p>
            <w:pPr>
              <w:pStyle w:val="6"/>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五、其他部门意见</w:t>
            </w:r>
          </w:p>
          <w:p>
            <w:pPr>
              <w:pStyle w:val="6"/>
              <w:numPr>
                <w:ilvl w:val="0"/>
                <w:numId w:val="1"/>
              </w:numPr>
              <w:shd w:val="clear" w:color="auto" w:fill="FFFFFF"/>
              <w:spacing w:before="0" w:beforeAutospacing="0" w:after="0" w:afterAutospacing="0" w:line="300" w:lineRule="atLeast"/>
              <w:ind w:hanging="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关于印发《四川省3</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万吨/年以下煤矿分类处置方案》的通知，川应急[</w:t>
            </w:r>
            <w:r>
              <w:rPr>
                <w:color w:val="000000" w:themeColor="text1"/>
                <w:sz w:val="21"/>
                <w:szCs w:val="21"/>
                <w14:textFill>
                  <w14:solidFill>
                    <w14:schemeClr w14:val="tx1"/>
                  </w14:solidFill>
                </w14:textFill>
              </w:rPr>
              <w:t>2020]31</w:t>
            </w:r>
            <w:r>
              <w:rPr>
                <w:rFonts w:hint="eastAsia"/>
                <w:color w:val="000000" w:themeColor="text1"/>
                <w:sz w:val="21"/>
                <w:szCs w:val="21"/>
                <w14:textFill>
                  <w14:solidFill>
                    <w14:schemeClr w14:val="tx1"/>
                  </w14:solidFill>
                </w14:textFill>
              </w:rPr>
              <w:t>号；</w:t>
            </w:r>
          </w:p>
          <w:p>
            <w:pPr>
              <w:pStyle w:val="6"/>
              <w:numPr>
                <w:ilvl w:val="0"/>
                <w:numId w:val="1"/>
              </w:numPr>
              <w:shd w:val="clear" w:color="auto" w:fill="FFFFFF"/>
              <w:spacing w:before="0" w:beforeAutospacing="0" w:after="0" w:afterAutospacing="0" w:line="300" w:lineRule="atLeast"/>
              <w:ind w:hanging="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四川省人民政府《关于3</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万吨/年以下煤矿分类处置方案的批复》，川府函[</w:t>
            </w:r>
            <w:r>
              <w:rPr>
                <w:color w:val="000000" w:themeColor="text1"/>
                <w:sz w:val="21"/>
                <w:szCs w:val="21"/>
                <w14:textFill>
                  <w14:solidFill>
                    <w14:schemeClr w14:val="tx1"/>
                  </w14:solidFill>
                </w14:textFill>
              </w:rPr>
              <w:t>2020]45</w:t>
            </w:r>
            <w:r>
              <w:rPr>
                <w:rFonts w:hint="eastAsia"/>
                <w:color w:val="000000" w:themeColor="text1"/>
                <w:sz w:val="21"/>
                <w:szCs w:val="21"/>
                <w14:textFill>
                  <w14:solidFill>
                    <w14:schemeClr w14:val="tx1"/>
                  </w14:solidFill>
                </w14:textFill>
              </w:rPr>
              <w:t>号；</w:t>
            </w:r>
          </w:p>
          <w:p>
            <w:pPr>
              <w:pStyle w:val="6"/>
              <w:numPr>
                <w:ilvl w:val="0"/>
                <w:numId w:val="1"/>
              </w:numPr>
              <w:shd w:val="clear" w:color="auto" w:fill="FFFFFF"/>
              <w:spacing w:before="0" w:beforeAutospacing="0" w:after="0" w:afterAutospacing="0" w:line="300" w:lineRule="atLeast"/>
              <w:ind w:hanging="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国家矿山安全监察局四川局《关于达州市黑滩煤业有限公司黑滩煤矿扩建项目安全审核意见的函》（矿安川函〔2021〕3</w:t>
            </w: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号）</w:t>
            </w:r>
          </w:p>
          <w:p>
            <w:pPr>
              <w:pStyle w:val="6"/>
              <w:numPr>
                <w:ilvl w:val="0"/>
                <w:numId w:val="1"/>
              </w:numPr>
              <w:shd w:val="clear" w:color="auto" w:fill="FFFFFF"/>
              <w:spacing w:before="0" w:beforeAutospacing="0" w:after="0" w:afterAutospacing="0" w:line="300" w:lineRule="atLeast"/>
              <w:ind w:hanging="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四川省自然资源厅，关于《四川省大竹县红光井田黑滩煤矿资源量核实报告》矿产资源储量评审备案的复函，川自然资储备字[</w:t>
            </w:r>
            <w:r>
              <w:rPr>
                <w:color w:val="000000" w:themeColor="text1"/>
                <w:sz w:val="21"/>
                <w:szCs w:val="21"/>
                <w14:textFill>
                  <w14:solidFill>
                    <w14:schemeClr w14:val="tx1"/>
                  </w14:solidFill>
                </w14:textFill>
              </w:rPr>
              <w:t>2020]148</w:t>
            </w:r>
            <w:r>
              <w:rPr>
                <w:rFonts w:hint="eastAsia"/>
                <w:color w:val="000000" w:themeColor="text1"/>
                <w:sz w:val="21"/>
                <w:szCs w:val="21"/>
                <w14:textFill>
                  <w14:solidFill>
                    <w14:schemeClr w14:val="tx1"/>
                  </w14:solidFill>
                </w14:textFill>
              </w:rPr>
              <w:t>号；</w:t>
            </w:r>
          </w:p>
          <w:p>
            <w:pPr>
              <w:pStyle w:val="6"/>
              <w:numPr>
                <w:ilvl w:val="0"/>
                <w:numId w:val="1"/>
              </w:numPr>
              <w:shd w:val="clear" w:color="auto" w:fill="FFFFFF"/>
              <w:spacing w:before="0" w:beforeAutospacing="0" w:after="0" w:afterAutospacing="0" w:line="300" w:lineRule="atLeast"/>
              <w:ind w:hanging="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达州市水务局，关于达州市黑滩煤业有限公司黑滩煤矿扩建工程水土保持方案报告的批复，达市水审函[</w:t>
            </w:r>
            <w:r>
              <w:rPr>
                <w:color w:val="000000" w:themeColor="text1"/>
                <w:sz w:val="21"/>
                <w:szCs w:val="21"/>
                <w14:textFill>
                  <w14:solidFill>
                    <w14:schemeClr w14:val="tx1"/>
                  </w14:solidFill>
                </w14:textFill>
              </w:rPr>
              <w:t>2022]21</w:t>
            </w:r>
            <w:r>
              <w:rPr>
                <w:rFonts w:hint="eastAsia"/>
                <w:color w:val="000000" w:themeColor="text1"/>
                <w:sz w:val="21"/>
                <w:szCs w:val="21"/>
                <w14:textFill>
                  <w14:solidFill>
                    <w14:schemeClr w14:val="tx1"/>
                  </w14:solidFill>
                </w14:textFill>
              </w:rPr>
              <w:t>号。</w:t>
            </w:r>
          </w:p>
          <w:p>
            <w:pPr>
              <w:jc w:val="left"/>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tc>
      </w:tr>
    </w:tbl>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2ED22"/>
    <w:multiLevelType w:val="singleLevel"/>
    <w:tmpl w:val="BC42ED2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OTdiMjczOTliZTQ1ZGEzNTQ5YmI5OTNjY2Q2M2IifQ=="/>
  </w:docVars>
  <w:rsids>
    <w:rsidRoot w:val="50C41319"/>
    <w:rsid w:val="000F64CE"/>
    <w:rsid w:val="00344733"/>
    <w:rsid w:val="00393161"/>
    <w:rsid w:val="0062370C"/>
    <w:rsid w:val="00C2634E"/>
    <w:rsid w:val="00CE6AC5"/>
    <w:rsid w:val="00D429A0"/>
    <w:rsid w:val="01591F3A"/>
    <w:rsid w:val="06863BDB"/>
    <w:rsid w:val="078B0EFC"/>
    <w:rsid w:val="07DD473F"/>
    <w:rsid w:val="08643D8A"/>
    <w:rsid w:val="087D10A1"/>
    <w:rsid w:val="08B65EDB"/>
    <w:rsid w:val="0ADC6DFF"/>
    <w:rsid w:val="0BE46AD6"/>
    <w:rsid w:val="0C6702D8"/>
    <w:rsid w:val="101F16FF"/>
    <w:rsid w:val="111F7DDE"/>
    <w:rsid w:val="221100E0"/>
    <w:rsid w:val="23A5021D"/>
    <w:rsid w:val="253634F0"/>
    <w:rsid w:val="27EE00B2"/>
    <w:rsid w:val="28724840"/>
    <w:rsid w:val="295834E4"/>
    <w:rsid w:val="3500705A"/>
    <w:rsid w:val="35BD150D"/>
    <w:rsid w:val="3A730FAE"/>
    <w:rsid w:val="3BCD02B3"/>
    <w:rsid w:val="3EC534C3"/>
    <w:rsid w:val="44AB315B"/>
    <w:rsid w:val="4715221E"/>
    <w:rsid w:val="4B3519D1"/>
    <w:rsid w:val="4FFC2ABD"/>
    <w:rsid w:val="50C41319"/>
    <w:rsid w:val="57580F21"/>
    <w:rsid w:val="57C645A8"/>
    <w:rsid w:val="59245D88"/>
    <w:rsid w:val="65E03E93"/>
    <w:rsid w:val="66EC3434"/>
    <w:rsid w:val="6C6121CE"/>
    <w:rsid w:val="6C691082"/>
    <w:rsid w:val="6C9F2CF6"/>
    <w:rsid w:val="DE5E10F3"/>
    <w:rsid w:val="E977AE54"/>
    <w:rsid w:val="FE7B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pPr>
    <w:rPr>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420</Words>
  <Characters>2395</Characters>
  <Lines>19</Lines>
  <Paragraphs>5</Paragraphs>
  <TotalTime>14</TotalTime>
  <ScaleCrop>false</ScaleCrop>
  <LinksUpToDate>false</LinksUpToDate>
  <CharactersWithSpaces>2810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2020-12-16T23:33:00Z</dcterms:created>
  <dc:creator>木林之风@</dc:creator>
  <cp:lastModifiedBy>user</cp:lastModifiedBy>
  <dcterms:modified xsi:type="dcterms:W3CDTF">2023-02-21T15:39:40Z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27C024F0D92742ABA1BF60F1025BF5B6</vt:lpwstr>
  </property>
</Properties>
</file>