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206"/>
        <w:gridCol w:w="9186"/>
      </w:tblGrid>
      <w:tr w14:paraId="143A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14:paraId="39A0B02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项目名称</w:t>
            </w:r>
          </w:p>
        </w:tc>
        <w:tc>
          <w:tcPr>
            <w:tcW w:w="716" w:type="dxa"/>
            <w:vAlign w:val="center"/>
          </w:tcPr>
          <w:p w14:paraId="5D8C5FD2">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建设地点</w:t>
            </w:r>
          </w:p>
        </w:tc>
        <w:tc>
          <w:tcPr>
            <w:tcW w:w="717" w:type="dxa"/>
            <w:vAlign w:val="center"/>
          </w:tcPr>
          <w:p w14:paraId="076D9F62">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建设单位</w:t>
            </w:r>
          </w:p>
        </w:tc>
        <w:tc>
          <w:tcPr>
            <w:tcW w:w="642" w:type="dxa"/>
            <w:vAlign w:val="center"/>
          </w:tcPr>
          <w:p w14:paraId="7783BC7E">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环境影响评价机构</w:t>
            </w:r>
          </w:p>
        </w:tc>
        <w:tc>
          <w:tcPr>
            <w:tcW w:w="2206" w:type="dxa"/>
            <w:vAlign w:val="center"/>
          </w:tcPr>
          <w:p w14:paraId="3E10D766">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项目概况</w:t>
            </w:r>
          </w:p>
        </w:tc>
        <w:tc>
          <w:tcPr>
            <w:tcW w:w="9186" w:type="dxa"/>
            <w:vAlign w:val="center"/>
          </w:tcPr>
          <w:p w14:paraId="6AD748D9">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主要环境影响及预防或者减轻</w:t>
            </w:r>
          </w:p>
          <w:p w14:paraId="7E759994">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不良环境影响的对策和措施</w:t>
            </w:r>
          </w:p>
        </w:tc>
      </w:tr>
      <w:tr w14:paraId="480A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14:paraId="3CBB3BE6">
            <w:pPr>
              <w:keepNext w:val="0"/>
              <w:keepLines w:val="0"/>
              <w:pageBreakBefore w:val="0"/>
              <w:widowControl w:val="0"/>
              <w:kinsoku/>
              <w:wordWrap/>
              <w:overflowPunct/>
              <w:topLinePunct w:val="0"/>
              <w:autoSpaceDE/>
              <w:autoSpaceDN/>
              <w:bidi w:val="0"/>
              <w:adjustRightInd w:val="0"/>
              <w:snapToGrid w:val="0"/>
              <w:spacing w:line="270" w:lineRule="exac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lang w:val="en-US" w:eastAsia="zh-CN" w:bidi="ar-SA"/>
              </w:rPr>
              <w:t>川东北气矿输气管道迁改项目</w:t>
            </w:r>
          </w:p>
        </w:tc>
        <w:tc>
          <w:tcPr>
            <w:tcW w:w="716" w:type="dxa"/>
            <w:vAlign w:val="center"/>
          </w:tcPr>
          <w:p w14:paraId="064582E2">
            <w:pPr>
              <w:keepNext w:val="0"/>
              <w:keepLines w:val="0"/>
              <w:pageBreakBefore w:val="0"/>
              <w:widowControl w:val="0"/>
              <w:kinsoku/>
              <w:wordWrap/>
              <w:overflowPunct/>
              <w:topLinePunct w:val="0"/>
              <w:autoSpaceDE/>
              <w:autoSpaceDN/>
              <w:bidi w:val="0"/>
              <w:adjustRightInd w:val="0"/>
              <w:snapToGrid w:val="0"/>
              <w:spacing w:line="270" w:lineRule="exac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达州</w:t>
            </w:r>
            <w:r>
              <w:rPr>
                <w:rFonts w:hint="default" w:ascii="Times New Roman" w:hAnsi="Times New Roman" w:cs="Times New Roman" w:eastAsiaTheme="minorEastAsia"/>
                <w:color w:val="auto"/>
                <w:sz w:val="21"/>
                <w:szCs w:val="21"/>
                <w:lang w:val="en-US" w:eastAsia="zh-CN"/>
              </w:rPr>
              <w:t>东部经开区亭子镇</w:t>
            </w:r>
          </w:p>
        </w:tc>
        <w:tc>
          <w:tcPr>
            <w:tcW w:w="717" w:type="dxa"/>
            <w:vAlign w:val="center"/>
          </w:tcPr>
          <w:p w14:paraId="68C41253">
            <w:pPr>
              <w:keepNext w:val="0"/>
              <w:keepLines w:val="0"/>
              <w:pageBreakBefore w:val="0"/>
              <w:widowControl w:val="0"/>
              <w:kinsoku/>
              <w:wordWrap/>
              <w:overflowPunct/>
              <w:topLinePunct w:val="0"/>
              <w:autoSpaceDE/>
              <w:autoSpaceDN/>
              <w:bidi w:val="0"/>
              <w:adjustRightInd w:val="0"/>
              <w:snapToGrid w:val="0"/>
              <w:spacing w:line="270" w:lineRule="exact"/>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2"/>
                <w:sz w:val="21"/>
                <w:szCs w:val="21"/>
                <w:lang w:val="en-US" w:eastAsia="zh-CN" w:bidi="ar-SA"/>
              </w:rPr>
              <w:t>四川</w:t>
            </w:r>
            <w:r>
              <w:rPr>
                <w:rFonts w:hint="default" w:ascii="Times New Roman" w:hAnsi="Times New Roman" w:cs="Times New Roman" w:eastAsiaTheme="minorEastAsia"/>
                <w:color w:val="auto"/>
                <w:sz w:val="21"/>
                <w:szCs w:val="21"/>
                <w:lang w:val="en-US" w:eastAsia="zh-CN"/>
              </w:rPr>
              <w:t>达州东部经济开发区房屋征收中心</w:t>
            </w:r>
          </w:p>
        </w:tc>
        <w:tc>
          <w:tcPr>
            <w:tcW w:w="642" w:type="dxa"/>
            <w:vAlign w:val="center"/>
          </w:tcPr>
          <w:p w14:paraId="414BB308">
            <w:pPr>
              <w:keepNext w:val="0"/>
              <w:keepLines w:val="0"/>
              <w:pageBreakBefore w:val="0"/>
              <w:widowControl w:val="0"/>
              <w:kinsoku/>
              <w:wordWrap/>
              <w:overflowPunct/>
              <w:topLinePunct w:val="0"/>
              <w:autoSpaceDE/>
              <w:autoSpaceDN/>
              <w:bidi w:val="0"/>
              <w:adjustRightInd w:val="0"/>
              <w:snapToGrid w:val="0"/>
              <w:spacing w:line="270" w:lineRule="exact"/>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i w:val="0"/>
                <w:iCs w:val="0"/>
                <w:color w:val="auto"/>
                <w:kern w:val="0"/>
                <w:sz w:val="21"/>
                <w:szCs w:val="21"/>
                <w:lang w:val="en-US" w:eastAsia="zh-CN" w:bidi="ar-SA"/>
              </w:rPr>
              <w:t>四川</w:t>
            </w:r>
            <w:r>
              <w:rPr>
                <w:rFonts w:hint="eastAsia" w:ascii="Times New Roman" w:hAnsi="Times New Roman" w:cs="Times New Roman" w:eastAsiaTheme="minorEastAsia"/>
                <w:color w:val="auto"/>
                <w:sz w:val="21"/>
                <w:szCs w:val="21"/>
                <w:lang w:val="en-US" w:eastAsia="zh-CN"/>
              </w:rPr>
              <w:t>岷源科技</w:t>
            </w:r>
            <w:r>
              <w:rPr>
                <w:rFonts w:hint="default" w:ascii="Times New Roman" w:hAnsi="Times New Roman" w:cs="Times New Roman" w:eastAsiaTheme="minorEastAsia"/>
                <w:color w:val="auto"/>
                <w:sz w:val="21"/>
                <w:szCs w:val="21"/>
              </w:rPr>
              <w:t>有限公司</w:t>
            </w:r>
          </w:p>
        </w:tc>
        <w:tc>
          <w:tcPr>
            <w:tcW w:w="2206" w:type="dxa"/>
            <w:vAlign w:val="center"/>
          </w:tcPr>
          <w:p w14:paraId="3A505330">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四川达州东部经济开发区房屋征收中心在达州东部经开区亭子镇建设川东北气矿输气管道迁改项目。本项目建设内容如下：</w:t>
            </w:r>
          </w:p>
          <w:p w14:paraId="7B8A857A">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①迁改管道1条</w:t>
            </w:r>
            <w:r>
              <w:rPr>
                <w:rFonts w:hint="eastAsia"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亭1井集气管道采用规格为D114.3x8，材质为L245NSPLS2无缝钢管(弯管为D114.3x10)，设计压力8.0MPa(与原管线一致)，设计输气量20x10'm/d(较原管线变小)，长度为5.8km。②改扩建魏家阀室</w:t>
            </w:r>
            <w:r>
              <w:rPr>
                <w:rFonts w:hint="eastAsia"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在重庆气矿魏家阀室后方128m</w:t>
            </w:r>
            <w:r>
              <w:rPr>
                <w:rFonts w:hint="eastAsia" w:ascii="Times New Roman" w:hAnsi="Times New Roman" w:cs="Times New Roman" w:eastAsiaTheme="minorEastAsia"/>
                <w:i w:val="0"/>
                <w:iCs w:val="0"/>
                <w:color w:val="auto"/>
                <w:kern w:val="0"/>
                <w:sz w:val="21"/>
                <w:szCs w:val="21"/>
                <w:vertAlign w:val="superscript"/>
                <w:lang w:val="en-US" w:eastAsia="zh-CN" w:bidi="ar-SA"/>
              </w:rPr>
              <w:t>2</w:t>
            </w:r>
            <w:r>
              <w:rPr>
                <w:rFonts w:hint="eastAsia" w:ascii="Times New Roman" w:hAnsi="Times New Roman" w:cs="Times New Roman" w:eastAsiaTheme="minorEastAsia"/>
                <w:i w:val="0"/>
                <w:iCs w:val="0"/>
                <w:color w:val="auto"/>
                <w:kern w:val="0"/>
                <w:sz w:val="21"/>
                <w:szCs w:val="21"/>
                <w:lang w:val="en-US" w:eastAsia="zh-CN" w:bidi="ar-SA"/>
              </w:rPr>
              <w:t>范围扩建监控阀室1座，集输气进入阀室后新建1只DN100气液联动球阀后接入金达线魏家阀室，并配套建设自动控制及通信、视频监控、防入侵、可燃气体泄漏报警系统等辅助工程设施，本项目阀室平时常开，仅起到紧急情况或检修状态关停的作用，无存储功能。</w:t>
            </w:r>
          </w:p>
          <w:p w14:paraId="2A6D0E0D">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本工程总投资为1844.72万元，环保投资38万元，占工程总投资的2.06%。总投资的2.06%。项目已于2023年10月开工建设，现已建成，2024年4月7日，达州市生态环境局出具了本项目不予行政处罚决定书(达市环免罚〔2024〕18号)。</w:t>
            </w:r>
          </w:p>
          <w:p w14:paraId="57FDCF3E">
            <w:pPr>
              <w:keepNext w:val="0"/>
              <w:keepLines w:val="0"/>
              <w:pageBreakBefore w:val="0"/>
              <w:widowControl w:val="0"/>
              <w:kinsoku/>
              <w:wordWrap/>
              <w:overflowPunct/>
              <w:topLinePunct w:val="0"/>
              <w:autoSpaceDE/>
              <w:autoSpaceDN/>
              <w:bidi w:val="0"/>
              <w:adjustRightInd w:val="0"/>
              <w:snapToGrid w:val="0"/>
              <w:spacing w:line="270" w:lineRule="exact"/>
              <w:ind w:firstLine="480" w:firstLineChars="0"/>
              <w:textAlignment w:val="auto"/>
              <w:rPr>
                <w:rFonts w:hint="default" w:ascii="Times New Roman" w:hAnsi="Times New Roman" w:cs="Times New Roman" w:eastAsiaTheme="minorEastAsia"/>
                <w:i w:val="0"/>
                <w:iCs w:val="0"/>
                <w:color w:val="auto"/>
                <w:sz w:val="21"/>
                <w:szCs w:val="21"/>
              </w:rPr>
            </w:pPr>
          </w:p>
        </w:tc>
        <w:tc>
          <w:tcPr>
            <w:tcW w:w="9186" w:type="dxa"/>
            <w:vAlign w:val="center"/>
          </w:tcPr>
          <w:p w14:paraId="0F00DBAF">
            <w:pPr>
              <w:keepNext w:val="0"/>
              <w:keepLines w:val="0"/>
              <w:pageBreakBefore w:val="0"/>
              <w:widowControl w:val="0"/>
              <w:kinsoku/>
              <w:wordWrap/>
              <w:overflowPunct/>
              <w:topLinePunct w:val="0"/>
              <w:autoSpaceDE/>
              <w:autoSpaceDN/>
              <w:bidi w:val="0"/>
              <w:adjustRightInd w:val="0"/>
              <w:snapToGrid w:val="0"/>
              <w:spacing w:line="270" w:lineRule="exact"/>
              <w:ind w:firstLine="422" w:firstLineChars="200"/>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eastAsia"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施工期主要环境保护措施</w:t>
            </w:r>
          </w:p>
          <w:p w14:paraId="237AC68A">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1</w:t>
            </w:r>
            <w:r>
              <w:rPr>
                <w:rFonts w:hint="default" w:ascii="Times New Roman" w:hAnsi="Times New Roman"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大气污染防治措施</w:t>
            </w:r>
          </w:p>
          <w:p w14:paraId="1E869800">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施工过程实施</w:t>
            </w:r>
            <w:r>
              <w:rPr>
                <w:rFonts w:hint="eastAsia" w:cs="Times New Roman" w:eastAsiaTheme="minorEastAsia"/>
                <w:i w:val="0"/>
                <w:iCs w:val="0"/>
                <w:color w:val="auto"/>
                <w:kern w:val="0"/>
                <w:sz w:val="21"/>
                <w:szCs w:val="21"/>
                <w:lang w:val="en-US" w:eastAsia="zh-CN" w:bidi="ar-SA"/>
              </w:rPr>
              <w:t>洒水</w:t>
            </w:r>
            <w:bookmarkStart w:id="0" w:name="_GoBack"/>
            <w:bookmarkEnd w:id="0"/>
            <w:r>
              <w:rPr>
                <w:rFonts w:hint="eastAsia" w:ascii="Times New Roman" w:hAnsi="Times New Roman" w:cs="Times New Roman" w:eastAsiaTheme="minorEastAsia"/>
                <w:i w:val="0"/>
                <w:iCs w:val="0"/>
                <w:color w:val="auto"/>
                <w:kern w:val="0"/>
                <w:sz w:val="21"/>
                <w:szCs w:val="21"/>
                <w:lang w:val="en-US" w:eastAsia="zh-CN" w:bidi="ar-SA"/>
              </w:rPr>
              <w:t>降尘，采取密闭运输措施，对建筑材料采取遮盖措施，露天堆放的易扬撒物料设置不低于堆放物高度的密闭围栏并予以覆盖。阀室施工区设置围栏，大风天立即停止施工作业。道路采取硬化措施，设置车辆冲洗平台，运输车辆限速限重行驶。合理配置燃油设备，确保运输车辆尾气达标排放。施工焊接烟尘、施工车辆和机械尾气等排放量小，对周边大气环境影响较小。</w:t>
            </w:r>
          </w:p>
          <w:p w14:paraId="1FCB269E">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（2）水污染防治措施</w:t>
            </w:r>
          </w:p>
          <w:p w14:paraId="02505883">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管线施工过程中产生的生活污水依托周边农户旱厕收集后作为农肥使用。试压废水拉走至周边井站沉淀池(约80m3)沉淀处理后回用。施工废水含有大量泥沙，悬浮物浓度较高，经沉淀除渣后回用或酒水抑尘，不外排。</w:t>
            </w:r>
          </w:p>
          <w:p w14:paraId="4726EACB">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w:t>
            </w:r>
            <w:r>
              <w:rPr>
                <w:rFonts w:hint="eastAsia" w:cs="Times New Roman" w:eastAsiaTheme="minorEastAsia"/>
                <w:i w:val="0"/>
                <w:iCs w:val="0"/>
                <w:color w:val="auto"/>
                <w:kern w:val="0"/>
                <w:sz w:val="21"/>
                <w:szCs w:val="21"/>
                <w:lang w:val="en-US" w:eastAsia="zh-CN" w:bidi="ar-SA"/>
              </w:rPr>
              <w:t>3</w:t>
            </w:r>
            <w:r>
              <w:rPr>
                <w:rFonts w:hint="eastAsia" w:ascii="Times New Roman" w:hAnsi="Times New Roman" w:cs="Times New Roman" w:eastAsiaTheme="minorEastAsia"/>
                <w:i w:val="0"/>
                <w:iCs w:val="0"/>
                <w:color w:val="auto"/>
                <w:kern w:val="0"/>
                <w:sz w:val="21"/>
                <w:szCs w:val="21"/>
                <w:lang w:val="en-US" w:eastAsia="zh-CN" w:bidi="ar-SA"/>
              </w:rPr>
              <w:t>）噪声污染防治措施</w:t>
            </w:r>
          </w:p>
          <w:p w14:paraId="469AF044">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合理安排施工时间，禁止夜间和午休时间施工。合理布置施工机械。选用低噪声设备，加强各类施工设备的维护和保养。加强施工人员的宣传教育，文明施工。加快施工进度，尽量缩短工期。运输车辆沿规定路线限速行驶，禁止鸣笛。</w:t>
            </w:r>
          </w:p>
          <w:p w14:paraId="22A0A90F">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（4）</w:t>
            </w:r>
            <w:r>
              <w:rPr>
                <w:rFonts w:hint="default" w:ascii="Times New Roman" w:hAnsi="Times New Roman" w:cs="Times New Roman" w:eastAsiaTheme="minorEastAsia"/>
                <w:i w:val="0"/>
                <w:iCs w:val="0"/>
                <w:color w:val="auto"/>
                <w:kern w:val="0"/>
                <w:sz w:val="21"/>
                <w:szCs w:val="21"/>
                <w:lang w:val="en-US" w:eastAsia="zh-CN" w:bidi="ar-SA"/>
              </w:rPr>
              <w:t>固体废物防治措施</w:t>
            </w:r>
          </w:p>
          <w:p w14:paraId="584E1B6B">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管道沿线开挖土石方经进行回填，管道沿线无弃方产生。废焊条、焊渣等施工废料由施工单位优先回收利用，剩余部分交由环卫部门统一处置。管线施工人员生活垃圾依托沿线周边居民现有设施收集后，依托当地环卫部门处置。</w:t>
            </w:r>
          </w:p>
          <w:p w14:paraId="77F4A6F2">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eastAsia"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5</w:t>
            </w:r>
            <w:r>
              <w:rPr>
                <w:rFonts w:hint="default" w:ascii="Times New Roman" w:hAnsi="Times New Roman" w:cs="Times New Roman" w:eastAsiaTheme="minorEastAsia"/>
                <w:i w:val="0"/>
                <w:iCs w:val="0"/>
                <w:color w:val="auto"/>
                <w:kern w:val="0"/>
                <w:sz w:val="21"/>
                <w:szCs w:val="21"/>
                <w:lang w:val="en-US" w:eastAsia="zh-CN" w:bidi="ar-SA"/>
              </w:rPr>
              <w:t>）</w:t>
            </w:r>
            <w:r>
              <w:rPr>
                <w:rFonts w:hint="eastAsia" w:ascii="Times New Roman" w:hAnsi="Times New Roman" w:cs="Times New Roman" w:eastAsiaTheme="minorEastAsia"/>
                <w:i w:val="0"/>
                <w:iCs w:val="0"/>
                <w:color w:val="auto"/>
                <w:kern w:val="0"/>
                <w:sz w:val="21"/>
                <w:szCs w:val="21"/>
                <w:lang w:val="en-US" w:eastAsia="zh-CN" w:bidi="ar-SA"/>
              </w:rPr>
              <w:t>生态环境保护措施</w:t>
            </w:r>
          </w:p>
          <w:p w14:paraId="67FDEE3F">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合理安排施工进度，施工尽量避开了雨天和大风天。施工过程中，尽量减少土石方工程量并缩小生态影响范围，减少对周边土壤和植被的破坏，严禁砍伐野外植被。严格规定了施工作业范围，严格限制了施工活动范围，尽量减少占地。管沟开挖过程中实施“分层开挖、分层堆放、分层回填”的措施，分层回填压实。剥离表土集中堆放并进行遮盖，表土用于项目后期的生态修复。强化了临时占地的复耕复垦，并进行迹地恢复。对施工期用于堆管场等临时占用的耕地，予以全部还耕。管线占用永久基本农田的路段，已办理管线工程部分永久基本农田征、占用手续。</w:t>
            </w:r>
          </w:p>
          <w:p w14:paraId="5F80E815">
            <w:pPr>
              <w:keepNext w:val="0"/>
              <w:keepLines w:val="0"/>
              <w:pageBreakBefore w:val="0"/>
              <w:widowControl w:val="0"/>
              <w:kinsoku/>
              <w:wordWrap/>
              <w:overflowPunct/>
              <w:topLinePunct w:val="0"/>
              <w:autoSpaceDE/>
              <w:autoSpaceDN/>
              <w:bidi w:val="0"/>
              <w:adjustRightInd w:val="0"/>
              <w:snapToGrid w:val="0"/>
              <w:spacing w:line="270" w:lineRule="exact"/>
              <w:ind w:firstLine="422" w:firstLineChars="200"/>
              <w:textAlignment w:val="auto"/>
              <w:rPr>
                <w:rFonts w:hint="eastAsia" w:ascii="Times New Roman" w:hAnsi="Times New Roman" w:cs="Times New Roman" w:eastAsiaTheme="minorEastAsia"/>
                <w:b/>
                <w:bCs/>
                <w:i w:val="0"/>
                <w:iCs w:val="0"/>
                <w:color w:val="auto"/>
                <w:sz w:val="21"/>
                <w:szCs w:val="21"/>
                <w:lang w:val="en-US" w:eastAsia="zh-CN"/>
              </w:rPr>
            </w:pPr>
            <w:r>
              <w:rPr>
                <w:rFonts w:hint="eastAsia" w:ascii="Times New Roman" w:hAnsi="Times New Roman" w:cs="Times New Roman" w:eastAsiaTheme="minorEastAsia"/>
                <w:b/>
                <w:bCs/>
                <w:i w:val="0"/>
                <w:iCs w:val="0"/>
                <w:color w:val="auto"/>
                <w:sz w:val="21"/>
                <w:szCs w:val="21"/>
                <w:lang w:val="en-US" w:eastAsia="zh-CN"/>
              </w:rPr>
              <w:t>二、营运期主要环境保护措施</w:t>
            </w:r>
          </w:p>
          <w:p w14:paraId="5A853718">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1、大气污染防治措施</w:t>
            </w:r>
          </w:p>
          <w:p w14:paraId="2863AEE6">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拟建项目运营期天然气处于完全密闭系统内，正常情况下不会泄漏,检修状态下放空排放的天然气依托阀室或站场放空火炬燃烧。若发生事故，对管道超压部分进行放空，放空废气通过亭1井放空管排放。</w:t>
            </w:r>
          </w:p>
          <w:p w14:paraId="2FC626B5">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2、水污染防治措施</w:t>
            </w:r>
          </w:p>
          <w:p w14:paraId="0DA6229E">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运营期无废水排放。</w:t>
            </w:r>
          </w:p>
          <w:p w14:paraId="74310702">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3、噪声污染防治措施</w:t>
            </w:r>
          </w:p>
          <w:p w14:paraId="44DDFCB7">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工程管道采用埋地敷设方式，在正常运行过程中管道不会产生噪声污染。</w:t>
            </w:r>
          </w:p>
          <w:p w14:paraId="0E406AD6">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4、固体废物防治措施</w:t>
            </w:r>
          </w:p>
          <w:p w14:paraId="6D451CBE">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工程不涉及末站建设，不涉及收球装置清管废渣，阀站为无人值守站</w:t>
            </w:r>
            <w:r>
              <w:rPr>
                <w:rFonts w:hint="eastAsia" w:ascii="Times New Roman" w:hAnsi="Times New Roman" w:cs="Times New Roman" w:eastAsiaTheme="minorEastAsia"/>
                <w:i w:val="0"/>
                <w:iCs w:val="0"/>
                <w:color w:val="auto"/>
                <w:kern w:val="0"/>
                <w:sz w:val="21"/>
                <w:szCs w:val="21"/>
                <w:lang w:val="en-US" w:eastAsia="zh-CN" w:bidi="ar-SA"/>
              </w:rPr>
              <w:t>，</w:t>
            </w:r>
            <w:r>
              <w:rPr>
                <w:rFonts w:hint="default" w:ascii="Times New Roman" w:hAnsi="Times New Roman" w:cs="Times New Roman" w:eastAsiaTheme="minorEastAsia"/>
                <w:i w:val="0"/>
                <w:iCs w:val="0"/>
                <w:color w:val="auto"/>
                <w:kern w:val="0"/>
                <w:sz w:val="21"/>
                <w:szCs w:val="21"/>
                <w:lang w:val="en-US" w:eastAsia="zh-CN" w:bidi="ar-SA"/>
              </w:rPr>
              <w:t>有少量的检修废渣产生</w:t>
            </w:r>
            <w:r>
              <w:rPr>
                <w:rFonts w:hint="eastAsia" w:ascii="Times New Roman" w:hAnsi="Times New Roman" w:cs="Times New Roman" w:eastAsiaTheme="minorEastAsia"/>
                <w:i w:val="0"/>
                <w:iCs w:val="0"/>
                <w:color w:val="auto"/>
                <w:kern w:val="0"/>
                <w:sz w:val="21"/>
                <w:szCs w:val="21"/>
                <w:lang w:val="en-US" w:eastAsia="zh-CN" w:bidi="ar-SA"/>
              </w:rPr>
              <w:t>，</w:t>
            </w:r>
            <w:r>
              <w:rPr>
                <w:rFonts w:hint="default" w:ascii="Times New Roman" w:hAnsi="Times New Roman" w:cs="Times New Roman" w:eastAsiaTheme="minorEastAsia"/>
                <w:i w:val="0"/>
                <w:iCs w:val="0"/>
                <w:color w:val="auto"/>
                <w:kern w:val="0"/>
                <w:sz w:val="21"/>
                <w:szCs w:val="21"/>
                <w:lang w:val="en-US" w:eastAsia="zh-CN" w:bidi="ar-SA"/>
              </w:rPr>
              <w:t>主要成分为少量四氧化三铁，预计年产量为0.1ta，集中收集后定期交有能力且环保手续齐备的单位进行资源化利用。</w:t>
            </w:r>
          </w:p>
          <w:p w14:paraId="77680286">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5、地下水污染防治措施</w:t>
            </w:r>
          </w:p>
          <w:p w14:paraId="1C668202">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项目运营期无废水产生，项目场地按照“一般防渗”等级进行防渗处理。</w:t>
            </w:r>
          </w:p>
          <w:p w14:paraId="4AC2947A">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6、生态环境保护措施</w:t>
            </w:r>
          </w:p>
          <w:p w14:paraId="2D384052">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输气管线沿线区域加强对临时占地植被恢复工程的保护。</w:t>
            </w:r>
          </w:p>
          <w:p w14:paraId="38001A3D">
            <w:pPr>
              <w:keepNext w:val="0"/>
              <w:keepLines w:val="0"/>
              <w:pageBreakBefore w:val="0"/>
              <w:widowControl w:val="0"/>
              <w:kinsoku/>
              <w:wordWrap/>
              <w:overflowPunct/>
              <w:topLinePunct w:val="0"/>
              <w:autoSpaceDE/>
              <w:autoSpaceDN/>
              <w:bidi w:val="0"/>
              <w:adjustRightInd w:val="0"/>
              <w:snapToGrid w:val="0"/>
              <w:spacing w:line="270" w:lineRule="exact"/>
              <w:ind w:firstLine="422" w:firstLineChars="200"/>
              <w:textAlignment w:val="auto"/>
              <w:rPr>
                <w:rFonts w:hint="eastAsia" w:ascii="Times New Roman" w:hAnsi="Times New Roman" w:cs="Times New Roman" w:eastAsiaTheme="minorEastAsia"/>
                <w:b/>
                <w:bCs/>
                <w:i w:val="0"/>
                <w:iCs w:val="0"/>
                <w:color w:val="auto"/>
                <w:sz w:val="21"/>
                <w:szCs w:val="21"/>
                <w:lang w:val="en-US" w:eastAsia="zh-CN"/>
              </w:rPr>
            </w:pPr>
            <w:r>
              <w:rPr>
                <w:rFonts w:hint="eastAsia" w:ascii="Times New Roman" w:hAnsi="Times New Roman" w:cs="Times New Roman" w:eastAsiaTheme="minorEastAsia"/>
                <w:b/>
                <w:bCs/>
                <w:i w:val="0"/>
                <w:iCs w:val="0"/>
                <w:color w:val="auto"/>
                <w:sz w:val="21"/>
                <w:szCs w:val="21"/>
                <w:lang w:val="en-US" w:eastAsia="zh-CN"/>
              </w:rPr>
              <w:t>三、主要环境风险防范措施</w:t>
            </w:r>
          </w:p>
          <w:p w14:paraId="2F225132">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项目</w:t>
            </w:r>
            <w:r>
              <w:rPr>
                <w:rFonts w:hint="eastAsia" w:ascii="Times New Roman" w:hAnsi="Times New Roman" w:cs="Times New Roman" w:eastAsiaTheme="minorEastAsia"/>
                <w:i w:val="0"/>
                <w:iCs w:val="0"/>
                <w:color w:val="auto"/>
                <w:kern w:val="0"/>
                <w:sz w:val="21"/>
                <w:szCs w:val="21"/>
                <w:lang w:val="en-US" w:eastAsia="zh-CN" w:bidi="ar-SA"/>
              </w:rPr>
              <w:t>主要</w:t>
            </w:r>
            <w:r>
              <w:rPr>
                <w:rFonts w:hint="default" w:ascii="Times New Roman" w:hAnsi="Times New Roman" w:cs="Times New Roman" w:eastAsiaTheme="minorEastAsia"/>
                <w:i w:val="0"/>
                <w:iCs w:val="0"/>
                <w:color w:val="auto"/>
                <w:kern w:val="0"/>
                <w:sz w:val="21"/>
                <w:szCs w:val="21"/>
                <w:lang w:val="en-US" w:eastAsia="zh-CN" w:bidi="ar-SA"/>
              </w:rPr>
              <w:t>环境风险为</w:t>
            </w:r>
            <w:r>
              <w:rPr>
                <w:rFonts w:hint="eastAsia" w:ascii="Times New Roman" w:hAnsi="Times New Roman" w:cs="Times New Roman" w:eastAsiaTheme="minorEastAsia"/>
                <w:i w:val="0"/>
                <w:iCs w:val="0"/>
                <w:color w:val="auto"/>
                <w:kern w:val="0"/>
                <w:sz w:val="21"/>
                <w:szCs w:val="21"/>
                <w:lang w:val="en-US" w:eastAsia="zh-CN" w:bidi="ar-SA"/>
              </w:rPr>
              <w:t>天然气管道</w:t>
            </w:r>
            <w:r>
              <w:rPr>
                <w:rFonts w:hint="default" w:ascii="Times New Roman" w:hAnsi="Times New Roman" w:cs="Times New Roman" w:eastAsiaTheme="minorEastAsia"/>
                <w:i w:val="0"/>
                <w:iCs w:val="0"/>
                <w:color w:val="auto"/>
                <w:kern w:val="0"/>
                <w:sz w:val="21"/>
                <w:szCs w:val="21"/>
                <w:lang w:val="en-US" w:eastAsia="zh-CN" w:bidi="ar-SA"/>
              </w:rPr>
              <w:t>泄漏</w:t>
            </w:r>
            <w:r>
              <w:rPr>
                <w:rFonts w:hint="eastAsia" w:ascii="Times New Roman" w:hAnsi="Times New Roman" w:cs="Times New Roman" w:eastAsiaTheme="minorEastAsia"/>
                <w:i w:val="0"/>
                <w:iCs w:val="0"/>
                <w:color w:val="auto"/>
                <w:kern w:val="0"/>
                <w:sz w:val="21"/>
                <w:szCs w:val="21"/>
                <w:lang w:val="en-US" w:eastAsia="zh-CN" w:bidi="ar-SA"/>
              </w:rPr>
              <w:t>及火灾</w:t>
            </w:r>
            <w:r>
              <w:rPr>
                <w:rFonts w:hint="default" w:ascii="Times New Roman" w:hAnsi="Times New Roman" w:cs="Times New Roman" w:eastAsiaTheme="minorEastAsia"/>
                <w:i w:val="0"/>
                <w:iCs w:val="0"/>
                <w:color w:val="auto"/>
                <w:kern w:val="0"/>
                <w:sz w:val="21"/>
                <w:szCs w:val="21"/>
                <w:lang w:val="en-US" w:eastAsia="zh-CN" w:bidi="ar-SA"/>
              </w:rPr>
              <w:t>影响</w:t>
            </w:r>
            <w:r>
              <w:rPr>
                <w:rFonts w:hint="eastAsia" w:ascii="Times New Roman" w:hAnsi="Times New Roman" w:cs="Times New Roman" w:eastAsiaTheme="minorEastAsia"/>
                <w:i w:val="0"/>
                <w:iCs w:val="0"/>
                <w:color w:val="auto"/>
                <w:kern w:val="0"/>
                <w:sz w:val="21"/>
                <w:szCs w:val="21"/>
                <w:lang w:val="en-US" w:eastAsia="zh-CN" w:bidi="ar-SA"/>
              </w:rPr>
              <w:t>大气环境。通过加强日常监管、培训等多种方式，建立完善的应急管理制度。通过定期检查管道安全保护系统，定期巡线，加强抢、维修队伍和装备能力建设，做好管道沿线的居民宣传的等措施，确保环境安全。</w:t>
            </w:r>
          </w:p>
          <w:p w14:paraId="74229AA6">
            <w:pPr>
              <w:keepNext w:val="0"/>
              <w:keepLines w:val="0"/>
              <w:pageBreakBefore w:val="0"/>
              <w:widowControl w:val="0"/>
              <w:kinsoku/>
              <w:wordWrap/>
              <w:overflowPunct/>
              <w:topLinePunct w:val="0"/>
              <w:autoSpaceDE/>
              <w:autoSpaceDN/>
              <w:bidi w:val="0"/>
              <w:adjustRightInd w:val="0"/>
              <w:snapToGrid w:val="0"/>
              <w:spacing w:line="270" w:lineRule="exact"/>
              <w:ind w:firstLine="422" w:firstLineChars="200"/>
              <w:textAlignment w:val="auto"/>
              <w:rPr>
                <w:rFonts w:hint="default" w:ascii="Times New Roman" w:hAnsi="Times New Roman" w:cs="Times New Roman" w:eastAsiaTheme="minorEastAsia"/>
                <w:b/>
                <w:bCs/>
                <w:i w:val="0"/>
                <w:iCs w:val="0"/>
                <w:color w:val="auto"/>
                <w:sz w:val="21"/>
                <w:szCs w:val="21"/>
                <w:lang w:val="en-US" w:eastAsia="zh-CN"/>
              </w:rPr>
            </w:pPr>
            <w:r>
              <w:rPr>
                <w:rFonts w:hint="eastAsia" w:ascii="Times New Roman" w:hAnsi="Times New Roman" w:cs="Times New Roman" w:eastAsiaTheme="minorEastAsia"/>
                <w:b/>
                <w:bCs/>
                <w:i w:val="0"/>
                <w:iCs w:val="0"/>
                <w:color w:val="auto"/>
                <w:sz w:val="21"/>
                <w:szCs w:val="21"/>
                <w:lang w:val="en-US" w:eastAsia="zh-CN"/>
              </w:rPr>
              <w:t>四</w:t>
            </w:r>
            <w:r>
              <w:rPr>
                <w:rFonts w:hint="default" w:ascii="Times New Roman" w:hAnsi="Times New Roman" w:cs="Times New Roman" w:eastAsiaTheme="minorEastAsia"/>
                <w:b/>
                <w:bCs/>
                <w:i w:val="0"/>
                <w:iCs w:val="0"/>
                <w:color w:val="auto"/>
                <w:sz w:val="21"/>
                <w:szCs w:val="21"/>
                <w:lang w:val="en-US" w:eastAsia="zh-CN"/>
              </w:rPr>
              <w:t>、公众参与情况</w:t>
            </w:r>
          </w:p>
          <w:p w14:paraId="4CAD67A3">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建设单位按照《环境影响评价公众参与办法》要求，通过网上公示、登报公示、张贴公告等形式对环评信息进行了公开，征求公众意见，在信息公开期间，未收到反对意见。</w:t>
            </w:r>
          </w:p>
          <w:p w14:paraId="66927D16">
            <w:pPr>
              <w:keepNext w:val="0"/>
              <w:keepLines w:val="0"/>
              <w:pageBreakBefore w:val="0"/>
              <w:widowControl w:val="0"/>
              <w:kinsoku/>
              <w:wordWrap/>
              <w:overflowPunct/>
              <w:topLinePunct w:val="0"/>
              <w:autoSpaceDE/>
              <w:autoSpaceDN/>
              <w:bidi w:val="0"/>
              <w:adjustRightInd w:val="0"/>
              <w:snapToGrid w:val="0"/>
              <w:spacing w:line="270" w:lineRule="exact"/>
              <w:ind w:firstLine="422" w:firstLineChars="200"/>
              <w:textAlignment w:val="auto"/>
              <w:rPr>
                <w:rFonts w:hint="default" w:ascii="Times New Roman" w:hAnsi="Times New Roman" w:cs="Times New Roman" w:eastAsiaTheme="minorEastAsia"/>
                <w:b/>
                <w:bCs/>
                <w:i w:val="0"/>
                <w:iCs w:val="0"/>
                <w:color w:val="auto"/>
                <w:sz w:val="21"/>
                <w:szCs w:val="21"/>
                <w:lang w:val="en-US" w:eastAsia="zh-CN"/>
              </w:rPr>
            </w:pPr>
            <w:r>
              <w:rPr>
                <w:rFonts w:hint="eastAsia" w:ascii="Times New Roman" w:hAnsi="Times New Roman" w:cs="Times New Roman" w:eastAsiaTheme="minorEastAsia"/>
                <w:b/>
                <w:bCs/>
                <w:i w:val="0"/>
                <w:iCs w:val="0"/>
                <w:color w:val="auto"/>
                <w:sz w:val="21"/>
                <w:szCs w:val="21"/>
                <w:lang w:val="en-US" w:eastAsia="zh-CN"/>
              </w:rPr>
              <w:t>五</w:t>
            </w:r>
            <w:r>
              <w:rPr>
                <w:rFonts w:hint="default" w:ascii="Times New Roman" w:hAnsi="Times New Roman" w:cs="Times New Roman" w:eastAsiaTheme="minorEastAsia"/>
                <w:b/>
                <w:bCs/>
                <w:i w:val="0"/>
                <w:iCs w:val="0"/>
                <w:color w:val="auto"/>
                <w:sz w:val="21"/>
                <w:szCs w:val="21"/>
                <w:lang w:val="en-US" w:eastAsia="zh-CN"/>
              </w:rPr>
              <w:t>、其他部门意见</w:t>
            </w:r>
          </w:p>
          <w:p w14:paraId="1EA74E30">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1、四川达州东部经济开发区产业发展局关于《川东北气矿输气管道迁改可行性研究报告的批复》（达经开固审【2023】072号）</w:t>
            </w:r>
          </w:p>
          <w:p w14:paraId="77FDE790">
            <w:pPr>
              <w:keepNext w:val="0"/>
              <w:keepLines w:val="0"/>
              <w:pageBreakBefore w:val="0"/>
              <w:widowControl w:val="0"/>
              <w:kinsoku/>
              <w:wordWrap/>
              <w:overflowPunct/>
              <w:topLinePunct w:val="0"/>
              <w:autoSpaceDE/>
              <w:autoSpaceDN/>
              <w:bidi w:val="0"/>
              <w:adjustRightInd w:val="0"/>
              <w:snapToGrid w:val="0"/>
              <w:spacing w:line="270" w:lineRule="exact"/>
              <w:ind w:firstLine="420" w:firstLineChars="200"/>
              <w:textAlignment w:val="auto"/>
              <w:rPr>
                <w:rFonts w:hint="default" w:ascii="Times New Roman" w:hAnsi="Times New Roman" w:cs="Times New Roman" w:eastAsiaTheme="minorEastAsia"/>
                <w:color w:val="auto"/>
                <w:sz w:val="21"/>
                <w:szCs w:val="21"/>
                <w:lang w:val="en-US"/>
              </w:rPr>
            </w:pPr>
            <w:r>
              <w:rPr>
                <w:rFonts w:hint="eastAsia" w:ascii="Times New Roman" w:hAnsi="Times New Roman" w:cs="Times New Roman" w:eastAsiaTheme="minorEastAsia"/>
                <w:i w:val="0"/>
                <w:iCs w:val="0"/>
                <w:color w:val="auto"/>
                <w:kern w:val="0"/>
                <w:sz w:val="21"/>
                <w:szCs w:val="21"/>
                <w:lang w:val="en-US" w:eastAsia="zh-CN" w:bidi="ar-SA"/>
              </w:rPr>
              <w:t>2、四川达州东部经济开发区政务服务管理局出具的《建设项目用地预审与选址意见书》（达东用字第5117152023082801号）</w:t>
            </w:r>
          </w:p>
        </w:tc>
      </w:tr>
    </w:tbl>
    <w:p w14:paraId="09974D72">
      <w:pPr>
        <w:pStyle w:val="7"/>
        <w:shd w:val="clear" w:color="auto" w:fill="FFFFFF"/>
        <w:spacing w:before="0" w:beforeAutospacing="0" w:after="0" w:afterAutospacing="0" w:line="300" w:lineRule="atLeast"/>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mQyMzM4NzI5NDc5YjgxZTc1ZDllYWFkMDdjMDgifQ=="/>
  </w:docVars>
  <w:rsids>
    <w:rsidRoot w:val="50C41319"/>
    <w:rsid w:val="000F64CE"/>
    <w:rsid w:val="00276FAC"/>
    <w:rsid w:val="00337056"/>
    <w:rsid w:val="00344733"/>
    <w:rsid w:val="00357038"/>
    <w:rsid w:val="00393161"/>
    <w:rsid w:val="00520212"/>
    <w:rsid w:val="0062370C"/>
    <w:rsid w:val="00684407"/>
    <w:rsid w:val="008F4151"/>
    <w:rsid w:val="00BA7CA7"/>
    <w:rsid w:val="00C2634E"/>
    <w:rsid w:val="00CE6AC5"/>
    <w:rsid w:val="00D429A0"/>
    <w:rsid w:val="00D751E1"/>
    <w:rsid w:val="00E91A0A"/>
    <w:rsid w:val="01591F3A"/>
    <w:rsid w:val="02BA64FD"/>
    <w:rsid w:val="04FE4606"/>
    <w:rsid w:val="06863BDB"/>
    <w:rsid w:val="078B0EFC"/>
    <w:rsid w:val="07DD473F"/>
    <w:rsid w:val="08643D8A"/>
    <w:rsid w:val="087D10A1"/>
    <w:rsid w:val="08B65EDB"/>
    <w:rsid w:val="0ADC6DFF"/>
    <w:rsid w:val="0B024724"/>
    <w:rsid w:val="0BE46AD6"/>
    <w:rsid w:val="0C6702D8"/>
    <w:rsid w:val="0D5858D6"/>
    <w:rsid w:val="0D9C49BC"/>
    <w:rsid w:val="101F16FF"/>
    <w:rsid w:val="111F7DDE"/>
    <w:rsid w:val="114312DA"/>
    <w:rsid w:val="1F475941"/>
    <w:rsid w:val="221100E0"/>
    <w:rsid w:val="23A5021D"/>
    <w:rsid w:val="253634F0"/>
    <w:rsid w:val="27436CC2"/>
    <w:rsid w:val="27EE00B2"/>
    <w:rsid w:val="28724840"/>
    <w:rsid w:val="295834E4"/>
    <w:rsid w:val="2E474078"/>
    <w:rsid w:val="2EFFDA94"/>
    <w:rsid w:val="319A45AC"/>
    <w:rsid w:val="3500705A"/>
    <w:rsid w:val="35BD150D"/>
    <w:rsid w:val="3A730FAE"/>
    <w:rsid w:val="3B077069"/>
    <w:rsid w:val="3BCD02B3"/>
    <w:rsid w:val="3C978609"/>
    <w:rsid w:val="3CEC331A"/>
    <w:rsid w:val="3DFCC384"/>
    <w:rsid w:val="3EC534C3"/>
    <w:rsid w:val="3EDF5D33"/>
    <w:rsid w:val="3FED25A3"/>
    <w:rsid w:val="3FFBB2DC"/>
    <w:rsid w:val="44AB315B"/>
    <w:rsid w:val="4715221E"/>
    <w:rsid w:val="4893018E"/>
    <w:rsid w:val="49AD5280"/>
    <w:rsid w:val="4B3519D1"/>
    <w:rsid w:val="4B645E12"/>
    <w:rsid w:val="4BAA734D"/>
    <w:rsid w:val="4FEB4E7F"/>
    <w:rsid w:val="4FFC2ABD"/>
    <w:rsid w:val="50C41319"/>
    <w:rsid w:val="54CF88A5"/>
    <w:rsid w:val="57580F21"/>
    <w:rsid w:val="57C645A8"/>
    <w:rsid w:val="58342AEA"/>
    <w:rsid w:val="58F92CA6"/>
    <w:rsid w:val="592346B9"/>
    <w:rsid w:val="59245D88"/>
    <w:rsid w:val="5D750262"/>
    <w:rsid w:val="5E5BE3D7"/>
    <w:rsid w:val="5FCF8654"/>
    <w:rsid w:val="5FF899C9"/>
    <w:rsid w:val="5FFDF8BC"/>
    <w:rsid w:val="65E03E93"/>
    <w:rsid w:val="66EC3434"/>
    <w:rsid w:val="6ADE3AAF"/>
    <w:rsid w:val="6B2A62D8"/>
    <w:rsid w:val="6C344FE1"/>
    <w:rsid w:val="6C6121CE"/>
    <w:rsid w:val="6C691082"/>
    <w:rsid w:val="6C9F2CF6"/>
    <w:rsid w:val="6DFBCD66"/>
    <w:rsid w:val="6FEF761C"/>
    <w:rsid w:val="6FFF62A7"/>
    <w:rsid w:val="70310109"/>
    <w:rsid w:val="7337AE18"/>
    <w:rsid w:val="749FAB97"/>
    <w:rsid w:val="76F3FA26"/>
    <w:rsid w:val="77ADDECD"/>
    <w:rsid w:val="79B7C31E"/>
    <w:rsid w:val="7BD56EC3"/>
    <w:rsid w:val="7D7FD868"/>
    <w:rsid w:val="7D9B0CAA"/>
    <w:rsid w:val="7E7F19B6"/>
    <w:rsid w:val="7F290DD0"/>
    <w:rsid w:val="7F2F7F0A"/>
    <w:rsid w:val="7F6F4534"/>
    <w:rsid w:val="7F7F188A"/>
    <w:rsid w:val="7F7F5C28"/>
    <w:rsid w:val="7F871AF4"/>
    <w:rsid w:val="7FF30793"/>
    <w:rsid w:val="A0CD65F2"/>
    <w:rsid w:val="A56F2636"/>
    <w:rsid w:val="AD9F63B4"/>
    <w:rsid w:val="BBF63C81"/>
    <w:rsid w:val="BD9FCF65"/>
    <w:rsid w:val="BFFF8BEB"/>
    <w:rsid w:val="C7EEAE2E"/>
    <w:rsid w:val="DDDEBDD4"/>
    <w:rsid w:val="DE5E10F3"/>
    <w:rsid w:val="DF1BA337"/>
    <w:rsid w:val="DF8F6954"/>
    <w:rsid w:val="E2E6FA41"/>
    <w:rsid w:val="E3FC0D70"/>
    <w:rsid w:val="E977AE54"/>
    <w:rsid w:val="EB4BE5BE"/>
    <w:rsid w:val="ED9FB039"/>
    <w:rsid w:val="EE7E87B8"/>
    <w:rsid w:val="EFCD6D6B"/>
    <w:rsid w:val="EFF6385C"/>
    <w:rsid w:val="EFFD4FD6"/>
    <w:rsid w:val="F49F217F"/>
    <w:rsid w:val="F4E7323F"/>
    <w:rsid w:val="F59FA4D4"/>
    <w:rsid w:val="F5FE0195"/>
    <w:rsid w:val="F7D89548"/>
    <w:rsid w:val="F7F9DB41"/>
    <w:rsid w:val="FB357993"/>
    <w:rsid w:val="FBADA6AC"/>
    <w:rsid w:val="FD9F62E5"/>
    <w:rsid w:val="FDB6C8AB"/>
    <w:rsid w:val="FDFB4BE6"/>
    <w:rsid w:val="FE7B4E59"/>
    <w:rsid w:val="FE7FBC93"/>
    <w:rsid w:val="FEBD1193"/>
    <w:rsid w:val="FF64149A"/>
    <w:rsid w:val="FF7F0AD7"/>
    <w:rsid w:val="FFAFC02F"/>
    <w:rsid w:val="FFF7C162"/>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link w:val="14"/>
    <w:qFormat/>
    <w:uiPriority w:val="0"/>
    <w:pPr>
      <w:spacing w:after="120"/>
      <w:ind w:left="420" w:leftChars="200"/>
    </w:pPr>
  </w:style>
  <w:style w:type="paragraph" w:styleId="4">
    <w:name w:val="Body Text Indent 2"/>
    <w:basedOn w:val="1"/>
    <w:qFormat/>
    <w:uiPriority w:val="0"/>
    <w:pPr>
      <w:spacing w:line="360" w:lineRule="auto"/>
    </w:pPr>
    <w:rPr>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next w:val="1"/>
    <w:link w:val="15"/>
    <w:qFormat/>
    <w:uiPriority w:val="0"/>
    <w:pPr>
      <w:ind w:firstLine="420" w:firstLineChars="200"/>
    </w:pPr>
  </w:style>
  <w:style w:type="paragraph" w:customStyle="1" w:styleId="11">
    <w:name w:val="正文2"/>
    <w:basedOn w:val="3"/>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3"/>
    <w:qFormat/>
    <w:uiPriority w:val="0"/>
    <w:rPr>
      <w:kern w:val="2"/>
      <w:sz w:val="21"/>
      <w:szCs w:val="24"/>
    </w:rPr>
  </w:style>
  <w:style w:type="character" w:customStyle="1" w:styleId="15">
    <w:name w:val="正文文本首行缩进 2 字符"/>
    <w:basedOn w:val="14"/>
    <w:link w:val="8"/>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1909</Words>
  <Characters>2015</Characters>
  <Lines>16</Lines>
  <Paragraphs>4</Paragraphs>
  <TotalTime>0</TotalTime>
  <ScaleCrop>false</ScaleCrop>
  <LinksUpToDate>false</LinksUpToDate>
  <CharactersWithSpaces>2015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2020-12-27T23:33:00Z</dcterms:created>
  <dc:creator>木林之风@</dc:creator>
  <cp:lastModifiedBy>燕七蚂蚁</cp:lastModifiedBy>
  <dcterms:modified xsi:type="dcterms:W3CDTF">2024-10-29T01:58:51Z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E10F48ACD584409F9F864B254BB1EAA8_13</vt:lpwstr>
  </property>
</Properties>
</file>