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936" w:tblpY="2455"/>
        <w:tblOverlap w:val="never"/>
        <w:tblW w:w="1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700"/>
        <w:gridCol w:w="716"/>
        <w:gridCol w:w="717"/>
        <w:gridCol w:w="646"/>
        <w:gridCol w:w="2268"/>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5" w:hRule="atLeast"/>
        </w:trPr>
        <w:tc>
          <w:tcPr>
            <w:tcW w:w="448" w:type="dxa"/>
            <w:vAlign w:val="center"/>
          </w:tcPr>
          <w:p>
            <w:pPr>
              <w:jc w:val="center"/>
              <w:rPr>
                <w:b/>
                <w:bCs/>
              </w:rPr>
            </w:pPr>
            <w:r>
              <w:rPr>
                <w:b/>
                <w:bCs/>
              </w:rPr>
              <w:t>序号</w:t>
            </w:r>
          </w:p>
        </w:tc>
        <w:tc>
          <w:tcPr>
            <w:tcW w:w="700" w:type="dxa"/>
            <w:vAlign w:val="center"/>
          </w:tcPr>
          <w:p>
            <w:pPr>
              <w:jc w:val="center"/>
              <w:rPr>
                <w:b/>
                <w:bCs/>
              </w:rPr>
            </w:pPr>
            <w:r>
              <w:rPr>
                <w:b/>
                <w:bCs/>
              </w:rPr>
              <w:t>项目名称</w:t>
            </w:r>
          </w:p>
        </w:tc>
        <w:tc>
          <w:tcPr>
            <w:tcW w:w="716" w:type="dxa"/>
            <w:vAlign w:val="center"/>
          </w:tcPr>
          <w:p>
            <w:pPr>
              <w:jc w:val="center"/>
              <w:rPr>
                <w:b/>
                <w:bCs/>
              </w:rPr>
            </w:pPr>
            <w:r>
              <w:rPr>
                <w:b/>
                <w:bCs/>
              </w:rPr>
              <w:t>建设地点</w:t>
            </w:r>
          </w:p>
        </w:tc>
        <w:tc>
          <w:tcPr>
            <w:tcW w:w="717" w:type="dxa"/>
            <w:vAlign w:val="center"/>
          </w:tcPr>
          <w:p>
            <w:pPr>
              <w:jc w:val="center"/>
              <w:rPr>
                <w:b/>
                <w:bCs/>
              </w:rPr>
            </w:pPr>
            <w:r>
              <w:rPr>
                <w:b/>
                <w:bCs/>
              </w:rPr>
              <w:t>建设单位</w:t>
            </w:r>
          </w:p>
        </w:tc>
        <w:tc>
          <w:tcPr>
            <w:tcW w:w="646" w:type="dxa"/>
            <w:vAlign w:val="center"/>
          </w:tcPr>
          <w:p>
            <w:pPr>
              <w:jc w:val="center"/>
              <w:rPr>
                <w:b/>
                <w:bCs/>
              </w:rPr>
            </w:pPr>
            <w:r>
              <w:rPr>
                <w:b/>
                <w:bCs/>
              </w:rPr>
              <w:t>环境影响评价机构</w:t>
            </w:r>
          </w:p>
        </w:tc>
        <w:tc>
          <w:tcPr>
            <w:tcW w:w="2268" w:type="dxa"/>
            <w:vAlign w:val="center"/>
          </w:tcPr>
          <w:p>
            <w:pPr>
              <w:jc w:val="center"/>
              <w:rPr>
                <w:b/>
                <w:bCs/>
              </w:rPr>
            </w:pPr>
            <w:r>
              <w:rPr>
                <w:b/>
                <w:bCs/>
              </w:rPr>
              <w:t>项目概况</w:t>
            </w:r>
          </w:p>
        </w:tc>
        <w:tc>
          <w:tcPr>
            <w:tcW w:w="8080" w:type="dxa"/>
            <w:vAlign w:val="center"/>
          </w:tcPr>
          <w:p>
            <w:pPr>
              <w:jc w:val="center"/>
              <w:rPr>
                <w:b/>
                <w:bCs/>
              </w:rPr>
            </w:pPr>
            <w:r>
              <w:rPr>
                <w:b/>
                <w:bCs/>
              </w:rPr>
              <w:t>主要环境影响及预防或者减轻</w:t>
            </w:r>
          </w:p>
          <w:p>
            <w:pPr>
              <w:jc w:val="center"/>
              <w:rPr>
                <w:b/>
                <w:bCs/>
              </w:rPr>
            </w:pPr>
            <w:r>
              <w:rPr>
                <w:b/>
                <w:bCs/>
              </w:rPr>
              <w:t>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5" w:hRule="atLeast"/>
        </w:trPr>
        <w:tc>
          <w:tcPr>
            <w:tcW w:w="448" w:type="dxa"/>
            <w:vAlign w:val="center"/>
          </w:tcPr>
          <w:p>
            <w:pPr>
              <w:jc w:val="center"/>
              <w:rPr>
                <w:b/>
                <w:bCs/>
              </w:rPr>
            </w:pPr>
            <w:r>
              <w:t>1</w:t>
            </w:r>
          </w:p>
        </w:tc>
        <w:tc>
          <w:tcPr>
            <w:tcW w:w="700" w:type="dxa"/>
            <w:vAlign w:val="center"/>
          </w:tcPr>
          <w:p>
            <w:pPr>
              <w:jc w:val="center"/>
              <w:rPr>
                <w:b/>
                <w:bCs/>
              </w:rPr>
            </w:pPr>
            <w:r>
              <w:rPr>
                <w:rFonts w:hint="default" w:ascii="Times New Roman" w:hAnsi="Times New Roman" w:eastAsia="宋体" w:cs="Times New Roman"/>
                <w:color w:val="000000" w:themeColor="text1"/>
                <w:szCs w:val="21"/>
                <w:shd w:val="clear" w:color="auto" w:fill="FFFFFF"/>
                <w:lang w:val="en-US" w:eastAsia="zh-CN"/>
                <w14:textFill>
                  <w14:solidFill>
                    <w14:schemeClr w14:val="tx1"/>
                  </w14:solidFill>
                </w14:textFill>
              </w:rPr>
              <w:t>万源市万新煤矿30万吨/年独立升级改造项目</w:t>
            </w:r>
          </w:p>
        </w:tc>
        <w:tc>
          <w:tcPr>
            <w:tcW w:w="716" w:type="dxa"/>
            <w:vAlign w:val="center"/>
          </w:tcPr>
          <w:p>
            <w:pPr>
              <w:jc w:val="center"/>
              <w:rPr>
                <w:b/>
                <w:bCs/>
              </w:rPr>
            </w:pPr>
            <w:r>
              <w:rPr>
                <w:rFonts w:hint="default" w:ascii="Times New Roman" w:hAnsi="Times New Roman" w:eastAsia="宋体" w:cs="Times New Roman"/>
                <w:color w:val="000000" w:themeColor="text1"/>
                <w:szCs w:val="21"/>
                <w:shd w:val="clear" w:color="auto" w:fill="FFFFFF"/>
                <w:lang w:val="en-US" w:eastAsia="zh-CN"/>
                <w14:textFill>
                  <w14:solidFill>
                    <w14:schemeClr w14:val="tx1"/>
                  </w14:solidFill>
                </w14:textFill>
              </w:rPr>
              <w:t>达州市万源市太平镇</w:t>
            </w:r>
          </w:p>
        </w:tc>
        <w:tc>
          <w:tcPr>
            <w:tcW w:w="717" w:type="dxa"/>
            <w:vAlign w:val="center"/>
          </w:tcPr>
          <w:p>
            <w:pPr>
              <w:jc w:val="center"/>
              <w:rPr>
                <w:b/>
                <w:bCs/>
              </w:rPr>
            </w:pPr>
            <w:r>
              <w:rPr>
                <w:rFonts w:hint="default" w:ascii="Times New Roman" w:hAnsi="Times New Roman" w:eastAsia="宋体" w:cs="Times New Roman"/>
                <w:color w:val="auto"/>
                <w:kern w:val="0"/>
                <w:sz w:val="24"/>
                <w:szCs w:val="24"/>
                <w:lang w:val="en-US" w:eastAsia="zh-CN" w:bidi="ar"/>
              </w:rPr>
              <w:t>万源市万新煤矿</w:t>
            </w:r>
          </w:p>
        </w:tc>
        <w:tc>
          <w:tcPr>
            <w:tcW w:w="646" w:type="dxa"/>
            <w:vAlign w:val="center"/>
          </w:tcPr>
          <w:p>
            <w:pPr>
              <w:jc w:val="center"/>
              <w:rPr>
                <w:color w:val="000000" w:themeColor="text1"/>
                <w14:textFill>
                  <w14:solidFill>
                    <w14:schemeClr w14:val="tx1"/>
                  </w14:solidFill>
                </w14:textFill>
              </w:rPr>
            </w:pPr>
            <w:r>
              <w:rPr>
                <w:rFonts w:hint="eastAsia" w:ascii="Times New Roman" w:hAnsi="Times New Roman" w:eastAsia="宋体" w:cs="Times New Roman"/>
                <w:color w:val="000000" w:themeColor="text1"/>
                <w:szCs w:val="21"/>
                <w:shd w:val="clear" w:color="auto" w:fill="FFFFFF"/>
                <w14:textFill>
                  <w14:solidFill>
                    <w14:schemeClr w14:val="tx1"/>
                  </w14:solidFill>
                </w14:textFill>
              </w:rPr>
              <w:t>四川恒延科技咨询有限公司</w:t>
            </w:r>
          </w:p>
          <w:p>
            <w:pPr>
              <w:jc w:val="center"/>
              <w:rPr>
                <w:b/>
                <w:bCs/>
              </w:rPr>
            </w:pPr>
          </w:p>
        </w:tc>
        <w:tc>
          <w:tcPr>
            <w:tcW w:w="2268"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eastAsia="宋体"/>
                <w:b/>
                <w:bCs/>
                <w:lang w:eastAsia="zh-CN"/>
              </w:rPr>
            </w:pPr>
            <w:r>
              <w:rPr>
                <w:rFonts w:hint="eastAsia" w:ascii="Times New Roman" w:hAnsi="Times New Roman" w:cs="Times New Roman"/>
                <w:sz w:val="21"/>
                <w:szCs w:val="21"/>
                <w:lang w:val="en-US" w:eastAsia="zh-CN"/>
              </w:rPr>
              <w:t>本</w:t>
            </w:r>
            <w:r>
              <w:rPr>
                <w:rFonts w:hint="default" w:ascii="Times New Roman" w:hAnsi="Times New Roman" w:eastAsia="宋体" w:cs="Times New Roman"/>
                <w:sz w:val="21"/>
                <w:szCs w:val="21"/>
                <w:lang w:val="zh-CN"/>
              </w:rPr>
              <w:t>项目为扩建工程，采矿规模由</w:t>
            </w:r>
            <w:r>
              <w:rPr>
                <w:rFonts w:hint="default" w:ascii="Times New Roman" w:hAnsi="Times New Roman" w:eastAsia="宋体" w:cs="Times New Roman"/>
                <w:sz w:val="21"/>
                <w:szCs w:val="21"/>
                <w:lang w:val="en-US" w:eastAsia="zh-CN"/>
              </w:rPr>
              <w:t>15</w:t>
            </w:r>
            <w:r>
              <w:rPr>
                <w:rFonts w:hint="default" w:ascii="Times New Roman" w:hAnsi="Times New Roman" w:eastAsia="宋体" w:cs="Times New Roman"/>
                <w:sz w:val="21"/>
                <w:szCs w:val="21"/>
                <w:lang w:val="zh-CN"/>
              </w:rPr>
              <w:t>万吨/年扩建为30万吨/年，矿区面积</w:t>
            </w:r>
            <w:r>
              <w:rPr>
                <w:rFonts w:hint="default" w:ascii="Times New Roman" w:hAnsi="Times New Roman" w:eastAsia="宋体" w:cs="Times New Roman"/>
                <w:sz w:val="21"/>
                <w:szCs w:val="21"/>
              </w:rPr>
              <w:t>3.1143</w:t>
            </w:r>
            <w:r>
              <w:rPr>
                <w:rFonts w:hint="default" w:ascii="Times New Roman" w:hAnsi="Times New Roman" w:eastAsia="宋体" w:cs="Times New Roman"/>
                <w:sz w:val="21"/>
                <w:szCs w:val="21"/>
                <w:lang w:val="zh-CN"/>
              </w:rPr>
              <w:t>hm</w:t>
            </w:r>
            <w:r>
              <w:rPr>
                <w:rFonts w:hint="default" w:ascii="Times New Roman" w:hAnsi="Times New Roman" w:eastAsia="宋体" w:cs="Times New Roman"/>
                <w:sz w:val="21"/>
                <w:szCs w:val="21"/>
                <w:vertAlign w:val="superscript"/>
                <w:lang w:val="zh-CN"/>
              </w:rPr>
              <w:t>2</w:t>
            </w:r>
            <w:r>
              <w:rPr>
                <w:rFonts w:hint="default" w:ascii="Times New Roman" w:hAnsi="Times New Roman" w:eastAsia="宋体" w:cs="Times New Roman"/>
                <w:sz w:val="21"/>
                <w:szCs w:val="21"/>
                <w:vertAlign w:val="baseline"/>
                <w:lang w:val="zh-CN"/>
              </w:rPr>
              <w:t>，</w:t>
            </w:r>
            <w:r>
              <w:rPr>
                <w:rFonts w:hint="default" w:ascii="Times New Roman" w:hAnsi="Times New Roman" w:eastAsia="宋体" w:cs="Times New Roman"/>
                <w:sz w:val="21"/>
                <w:szCs w:val="21"/>
                <w:lang w:val="zh-CN"/>
              </w:rPr>
              <w:t>批准开采</w:t>
            </w:r>
            <w:r>
              <w:rPr>
                <w:rFonts w:hint="default" w:ascii="Times New Roman" w:hAnsi="Times New Roman" w:eastAsia="宋体" w:cs="Times New Roman"/>
                <w:sz w:val="21"/>
                <w:szCs w:val="21"/>
              </w:rPr>
              <w:t>K1、K2</w:t>
            </w:r>
            <w:r>
              <w:rPr>
                <w:rFonts w:hint="default" w:ascii="Times New Roman" w:hAnsi="Times New Roman" w:eastAsia="宋体" w:cs="Times New Roman"/>
                <w:sz w:val="21"/>
                <w:szCs w:val="21"/>
                <w:lang w:val="zh-CN"/>
              </w:rPr>
              <w:t>煤层，准采标高</w:t>
            </w:r>
            <w:r>
              <w:rPr>
                <w:rFonts w:hint="default" w:ascii="Times New Roman" w:hAnsi="Times New Roman" w:eastAsia="宋体" w:cs="Times New Roman"/>
                <w:sz w:val="21"/>
                <w:szCs w:val="21"/>
              </w:rPr>
              <w:t>+95</w:t>
            </w:r>
            <w:bookmarkStart w:id="0" w:name="_GoBack"/>
            <w:bookmarkEnd w:id="0"/>
            <w:r>
              <w:rPr>
                <w:rFonts w:hint="default" w:ascii="Times New Roman" w:hAnsi="Times New Roman" w:eastAsia="宋体" w:cs="Times New Roman"/>
                <w:sz w:val="21"/>
                <w:szCs w:val="21"/>
              </w:rPr>
              <w:t>0～+450m</w:t>
            </w:r>
            <w:r>
              <w:rPr>
                <w:rFonts w:hint="default" w:ascii="Times New Roman" w:hAnsi="Times New Roman" w:eastAsia="宋体" w:cs="Times New Roman"/>
                <w:sz w:val="21"/>
                <w:szCs w:val="21"/>
                <w:lang w:val="zh-CN"/>
              </w:rPr>
              <w:t>，矿井服务年限为6.</w:t>
            </w: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lang w:val="zh-CN"/>
              </w:rPr>
              <w:t>年。本工程扩建后采用</w:t>
            </w:r>
            <w:r>
              <w:rPr>
                <w:rFonts w:hint="default" w:ascii="Times New Roman" w:hAnsi="Times New Roman" w:eastAsia="宋体" w:cs="Times New Roman"/>
                <w:sz w:val="21"/>
                <w:szCs w:val="21"/>
              </w:rPr>
              <w:t>平硐+暗斜井开拓</w:t>
            </w:r>
            <w:r>
              <w:rPr>
                <w:rFonts w:hint="default" w:ascii="Times New Roman" w:hAnsi="Times New Roman" w:eastAsia="宋体" w:cs="Times New Roman"/>
                <w:sz w:val="21"/>
                <w:szCs w:val="21"/>
                <w:lang w:val="zh-CN"/>
              </w:rPr>
              <w:t>方式，</w:t>
            </w:r>
            <w:r>
              <w:rPr>
                <w:rFonts w:hint="default" w:ascii="Times New Roman" w:hAnsi="Times New Roman" w:eastAsia="宋体" w:cs="Times New Roman"/>
                <w:sz w:val="21"/>
                <w:szCs w:val="21"/>
              </w:rPr>
              <w:t>矿区</w:t>
            </w:r>
            <w:r>
              <w:rPr>
                <w:rFonts w:hint="default" w:ascii="Times New Roman" w:hAnsi="Times New Roman" w:eastAsia="宋体" w:cs="Times New Roman"/>
                <w:sz w:val="21"/>
                <w:szCs w:val="21"/>
                <w:lang w:val="en-US" w:eastAsia="zh-CN"/>
              </w:rPr>
              <w:t>共</w:t>
            </w:r>
            <w:r>
              <w:rPr>
                <w:rFonts w:hint="default" w:ascii="Times New Roman" w:hAnsi="Times New Roman" w:eastAsia="宋体" w:cs="Times New Roman"/>
                <w:sz w:val="21"/>
                <w:szCs w:val="21"/>
              </w:rPr>
              <w:t>划分为+770m和+450m 两个水平</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三</w:t>
            </w:r>
            <w:r>
              <w:rPr>
                <w:rFonts w:hint="default" w:ascii="Times New Roman" w:hAnsi="Times New Roman" w:eastAsia="宋体" w:cs="Times New Roman"/>
                <w:sz w:val="21"/>
                <w:szCs w:val="21"/>
              </w:rPr>
              <w:t>个采区。采煤工作面开采工艺均改造为综合机械化采煤工艺。</w:t>
            </w:r>
            <w:r>
              <w:rPr>
                <w:rFonts w:hint="default" w:ascii="Times New Roman" w:hAnsi="Times New Roman" w:eastAsia="宋体" w:cs="Times New Roman"/>
                <w:sz w:val="21"/>
                <w:szCs w:val="21"/>
                <w:lang w:val="en-US" w:eastAsia="zh-CN"/>
              </w:rPr>
              <w:t>改造利用现有工业场地作为扩建后的工业场地；</w:t>
            </w:r>
            <w:r>
              <w:rPr>
                <w:rFonts w:hint="default" w:ascii="Times New Roman" w:hAnsi="Times New Roman" w:eastAsia="宋体" w:cs="Times New Roman"/>
                <w:sz w:val="21"/>
                <w:szCs w:val="21"/>
              </w:rPr>
              <w:t>利用原有主平硐、回风平硐，新建副平硐</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即利用现有+767m主平硐为独立升级改造后的主平硐，工业场地内新建副平硐，井筒内铺设30kg/m 的钢轨，利用+997m回风平硐作为独立升级改造后的回风井兼紧急情况下的安全出口。</w:t>
            </w:r>
            <w:r>
              <w:rPr>
                <w:rFonts w:hint="default" w:ascii="Times New Roman" w:hAnsi="Times New Roman" w:eastAsia="宋体" w:cs="Times New Roman"/>
                <w:sz w:val="21"/>
                <w:szCs w:val="21"/>
                <w:lang w:val="zh-CN"/>
              </w:rPr>
              <w:t>新建矿井涌水处理设施、</w:t>
            </w:r>
            <w:r>
              <w:rPr>
                <w:rFonts w:hint="default" w:ascii="Times New Roman" w:hAnsi="Times New Roman" w:eastAsia="宋体" w:cs="Times New Roman"/>
                <w:sz w:val="21"/>
                <w:szCs w:val="21"/>
                <w:lang w:val="en-US" w:eastAsia="zh-CN"/>
              </w:rPr>
              <w:t>车辆冲洗平台、初期雨水池、机修车间隔油池、食堂隔油池</w:t>
            </w:r>
            <w:r>
              <w:rPr>
                <w:rFonts w:hint="default" w:ascii="Times New Roman" w:hAnsi="Times New Roman" w:eastAsia="宋体" w:cs="Times New Roman"/>
                <w:sz w:val="21"/>
                <w:szCs w:val="21"/>
                <w:lang w:val="zh-CN"/>
              </w:rPr>
              <w:t>。项目总投资</w:t>
            </w:r>
            <w:r>
              <w:rPr>
                <w:rFonts w:hint="default" w:ascii="Times New Roman" w:hAnsi="Times New Roman" w:eastAsia="宋体" w:cs="Times New Roman"/>
                <w:sz w:val="21"/>
                <w:szCs w:val="21"/>
              </w:rPr>
              <w:t>4855.81</w:t>
            </w:r>
            <w:r>
              <w:rPr>
                <w:rFonts w:hint="default" w:ascii="Times New Roman" w:hAnsi="Times New Roman" w:eastAsia="宋体" w:cs="Times New Roman"/>
                <w:sz w:val="21"/>
                <w:szCs w:val="21"/>
                <w:lang w:val="en-US" w:eastAsia="zh-CN"/>
              </w:rPr>
              <w:t xml:space="preserve"> 万元</w:t>
            </w:r>
            <w:r>
              <w:rPr>
                <w:rFonts w:hint="default" w:ascii="Times New Roman" w:hAnsi="Times New Roman" w:eastAsia="宋体" w:cs="Times New Roman"/>
                <w:sz w:val="21"/>
                <w:szCs w:val="21"/>
                <w:lang w:val="zh-CN"/>
              </w:rPr>
              <w:t>，其中环保投资</w:t>
            </w:r>
            <w:r>
              <w:rPr>
                <w:rFonts w:hint="default" w:ascii="Times New Roman" w:hAnsi="Times New Roman" w:eastAsia="宋体" w:cs="Times New Roman"/>
                <w:sz w:val="21"/>
                <w:szCs w:val="21"/>
              </w:rPr>
              <w:t>3</w:t>
            </w:r>
            <w:r>
              <w:rPr>
                <w:rFonts w:hint="default" w:ascii="Times New Roman" w:hAnsi="Times New Roman" w:eastAsia="宋体" w:cs="Times New Roman"/>
                <w:sz w:val="21"/>
                <w:szCs w:val="21"/>
                <w:lang w:val="en-US" w:eastAsia="zh-CN"/>
              </w:rPr>
              <w:t>20.7</w:t>
            </w:r>
            <w:r>
              <w:rPr>
                <w:rFonts w:hint="default" w:ascii="Times New Roman" w:hAnsi="Times New Roman" w:eastAsia="宋体" w:cs="Times New Roman"/>
                <w:sz w:val="21"/>
                <w:szCs w:val="21"/>
                <w:lang w:val="zh-CN"/>
              </w:rPr>
              <w:t>万元。</w:t>
            </w:r>
          </w:p>
        </w:tc>
        <w:tc>
          <w:tcPr>
            <w:tcW w:w="8080" w:type="dxa"/>
            <w:vAlign w:val="center"/>
          </w:tcPr>
          <w:p>
            <w:pPr>
              <w:pStyle w:val="5"/>
              <w:keepNext w:val="0"/>
              <w:keepLines w:val="0"/>
              <w:pageBreakBefore w:val="0"/>
              <w:shd w:val="clear" w:color="auto"/>
              <w:kinsoku/>
              <w:wordWrap/>
              <w:overflowPunct/>
              <w:topLinePunct w:val="0"/>
              <w:autoSpaceDE/>
              <w:autoSpaceDN/>
              <w:bidi w:val="0"/>
              <w:adjustRightInd/>
              <w:snapToGrid/>
              <w:spacing w:before="0" w:beforeAutospacing="0" w:after="0" w:afterAutospacing="0" w:line="240" w:lineRule="auto"/>
              <w:ind w:firstLine="405"/>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一、施工期环境保护措施</w:t>
            </w:r>
          </w:p>
          <w:p>
            <w:pPr>
              <w:pStyle w:val="5"/>
              <w:keepNext w:val="0"/>
              <w:keepLines w:val="0"/>
              <w:pageBreakBefore w:val="0"/>
              <w:shd w:val="clear" w:color="auto"/>
              <w:kinsoku/>
              <w:wordWrap/>
              <w:overflowPunct/>
              <w:topLinePunct w:val="0"/>
              <w:autoSpaceDE/>
              <w:autoSpaceDN/>
              <w:bidi w:val="0"/>
              <w:adjustRightInd/>
              <w:snapToGrid/>
              <w:spacing w:before="0" w:beforeAutospacing="0" w:after="0" w:afterAutospacing="0" w:line="240" w:lineRule="auto"/>
              <w:ind w:firstLine="405"/>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（1）废气</w:t>
            </w:r>
          </w:p>
          <w:p>
            <w:pPr>
              <w:pStyle w:val="5"/>
              <w:keepNext w:val="0"/>
              <w:keepLines w:val="0"/>
              <w:pageBreakBefore w:val="0"/>
              <w:shd w:val="clear" w:color="auto"/>
              <w:kinsoku/>
              <w:wordWrap/>
              <w:overflowPunct/>
              <w:topLinePunct w:val="0"/>
              <w:autoSpaceDE/>
              <w:autoSpaceDN/>
              <w:bidi w:val="0"/>
              <w:adjustRightInd/>
              <w:snapToGrid/>
              <w:spacing w:before="0" w:beforeAutospacing="0" w:after="0" w:afterAutospacing="0" w:line="240" w:lineRule="auto"/>
              <w:ind w:firstLine="405"/>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地面施工扬尘通过洒水降尘，物料堆场采用密目网遮盖，限制车速，运输过程采用篷布遮盖等措施减少粉尘产生，地下施工作业主要通过采用湿法作业，湿式钻孔、洒水和净化风流等防尘措施。</w:t>
            </w:r>
          </w:p>
          <w:p>
            <w:pPr>
              <w:pStyle w:val="5"/>
              <w:keepNext w:val="0"/>
              <w:keepLines w:val="0"/>
              <w:pageBreakBefore w:val="0"/>
              <w:shd w:val="clear" w:color="auto"/>
              <w:kinsoku/>
              <w:wordWrap/>
              <w:overflowPunct/>
              <w:topLinePunct w:val="0"/>
              <w:autoSpaceDE/>
              <w:autoSpaceDN/>
              <w:bidi w:val="0"/>
              <w:adjustRightInd/>
              <w:snapToGrid/>
              <w:spacing w:before="0" w:beforeAutospacing="0" w:after="0" w:afterAutospacing="0" w:line="240" w:lineRule="auto"/>
              <w:ind w:firstLine="405"/>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（2）废水</w:t>
            </w:r>
          </w:p>
          <w:p>
            <w:pPr>
              <w:pStyle w:val="5"/>
              <w:keepNext w:val="0"/>
              <w:keepLines w:val="0"/>
              <w:pageBreakBefore w:val="0"/>
              <w:shd w:val="clear" w:color="auto"/>
              <w:kinsoku/>
              <w:wordWrap/>
              <w:overflowPunct/>
              <w:topLinePunct w:val="0"/>
              <w:autoSpaceDE/>
              <w:autoSpaceDN/>
              <w:bidi w:val="0"/>
              <w:adjustRightInd/>
              <w:snapToGrid/>
              <w:spacing w:before="0" w:beforeAutospacing="0" w:after="0" w:afterAutospacing="0" w:line="240" w:lineRule="auto"/>
              <w:ind w:firstLine="405"/>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施工</w:t>
            </w:r>
            <w:r>
              <w:rPr>
                <w:rFonts w:hint="eastAsia" w:ascii="Times New Roman" w:hAnsi="Times New Roman" w:cs="Times New Roman"/>
                <w:color w:val="000000" w:themeColor="text1"/>
                <w:sz w:val="21"/>
                <w:szCs w:val="21"/>
                <w:lang w:eastAsia="zh-CN"/>
                <w14:textFill>
                  <w14:solidFill>
                    <w14:schemeClr w14:val="tx1"/>
                  </w14:solidFill>
                </w14:textFill>
              </w:rPr>
              <w:t>废水经沉淀后回用不外排</w:t>
            </w:r>
            <w:r>
              <w:rPr>
                <w:rFonts w:hint="default" w:ascii="Times New Roman" w:hAnsi="Times New Roman" w:cs="Times New Roman"/>
                <w:color w:val="000000" w:themeColor="text1"/>
                <w:sz w:val="21"/>
                <w:szCs w:val="21"/>
                <w14:textFill>
                  <w14:solidFill>
                    <w14:schemeClr w14:val="tx1"/>
                  </w14:solidFill>
                </w14:textFill>
              </w:rPr>
              <w:t>。生活污水经一体化污水处理设施处理后回用。井巷掘进涌水</w:t>
            </w:r>
            <w:r>
              <w:rPr>
                <w:rFonts w:hint="eastAsia" w:ascii="Times New Roman" w:hAnsi="Times New Roman" w:cs="Times New Roman"/>
                <w:color w:val="000000" w:themeColor="text1"/>
                <w:sz w:val="21"/>
                <w:szCs w:val="21"/>
                <w:lang w:eastAsia="zh-CN"/>
                <w14:textFill>
                  <w14:solidFill>
                    <w14:schemeClr w14:val="tx1"/>
                  </w14:solidFill>
                </w14:textFill>
              </w:rPr>
              <w:t>由</w:t>
            </w:r>
            <w:r>
              <w:rPr>
                <w:rFonts w:hint="default" w:ascii="Times New Roman" w:hAnsi="Times New Roman" w:cs="Times New Roman"/>
                <w:color w:val="000000" w:themeColor="text1"/>
                <w:sz w:val="21"/>
                <w:szCs w:val="21"/>
                <w14:textFill>
                  <w14:solidFill>
                    <w14:schemeClr w14:val="tx1"/>
                  </w14:solidFill>
                </w14:textFill>
              </w:rPr>
              <w:t>井下废水处理站</w:t>
            </w:r>
            <w:r>
              <w:rPr>
                <w:rFonts w:hint="eastAsia" w:ascii="Times New Roman" w:hAnsi="Times New Roman" w:cs="Times New Roman"/>
                <w:color w:val="000000" w:themeColor="text1"/>
                <w:sz w:val="21"/>
                <w:szCs w:val="21"/>
                <w:lang w:eastAsia="zh-CN"/>
                <w14:textFill>
                  <w14:solidFill>
                    <w14:schemeClr w14:val="tx1"/>
                  </w14:solidFill>
                </w14:textFill>
              </w:rPr>
              <w:t>收集处置。</w:t>
            </w:r>
          </w:p>
          <w:p>
            <w:pPr>
              <w:pStyle w:val="5"/>
              <w:keepNext w:val="0"/>
              <w:keepLines w:val="0"/>
              <w:pageBreakBefore w:val="0"/>
              <w:shd w:val="clear" w:color="auto"/>
              <w:kinsoku/>
              <w:wordWrap/>
              <w:overflowPunct/>
              <w:topLinePunct w:val="0"/>
              <w:autoSpaceDE/>
              <w:autoSpaceDN/>
              <w:bidi w:val="0"/>
              <w:adjustRightInd/>
              <w:snapToGrid/>
              <w:spacing w:before="0" w:beforeAutospacing="0" w:after="0" w:afterAutospacing="0" w:line="240" w:lineRule="auto"/>
              <w:ind w:firstLine="405"/>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（3）噪声</w:t>
            </w:r>
          </w:p>
          <w:p>
            <w:pPr>
              <w:pStyle w:val="5"/>
              <w:keepNext w:val="0"/>
              <w:keepLines w:val="0"/>
              <w:pageBreakBefore w:val="0"/>
              <w:shd w:val="clear" w:color="auto"/>
              <w:kinsoku/>
              <w:wordWrap/>
              <w:overflowPunct/>
              <w:topLinePunct w:val="0"/>
              <w:autoSpaceDE/>
              <w:autoSpaceDN/>
              <w:bidi w:val="0"/>
              <w:adjustRightInd/>
              <w:snapToGrid/>
              <w:spacing w:before="0" w:beforeAutospacing="0" w:after="0" w:afterAutospacing="0" w:line="240" w:lineRule="auto"/>
              <w:ind w:firstLine="405"/>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尽量选用低噪声设备，优化平面布局，使高噪声设备远离环境敏感点。合理安排施工时间，禁止夜间施工；合理安排施工工序，避免大量高噪声设备同时施工。运输车辆限速行驶，控制汽车鸣笛。</w:t>
            </w:r>
          </w:p>
          <w:p>
            <w:pPr>
              <w:pStyle w:val="5"/>
              <w:keepNext w:val="0"/>
              <w:keepLines w:val="0"/>
              <w:pageBreakBefore w:val="0"/>
              <w:shd w:val="clear" w:color="auto"/>
              <w:kinsoku/>
              <w:wordWrap/>
              <w:overflowPunct/>
              <w:topLinePunct w:val="0"/>
              <w:autoSpaceDE/>
              <w:autoSpaceDN/>
              <w:bidi w:val="0"/>
              <w:adjustRightInd/>
              <w:snapToGrid/>
              <w:spacing w:before="0" w:beforeAutospacing="0" w:after="0" w:afterAutospacing="0" w:line="240" w:lineRule="auto"/>
              <w:ind w:firstLine="405"/>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（4）固废</w:t>
            </w:r>
          </w:p>
          <w:p>
            <w:pPr>
              <w:pStyle w:val="5"/>
              <w:keepNext w:val="0"/>
              <w:keepLines w:val="0"/>
              <w:pageBreakBefore w:val="0"/>
              <w:shd w:val="clear" w:color="auto"/>
              <w:kinsoku/>
              <w:wordWrap/>
              <w:overflowPunct/>
              <w:topLinePunct w:val="0"/>
              <w:autoSpaceDE/>
              <w:autoSpaceDN/>
              <w:bidi w:val="0"/>
              <w:adjustRightInd/>
              <w:snapToGrid/>
              <w:spacing w:before="0" w:beforeAutospacing="0" w:after="0" w:afterAutospacing="0" w:line="240" w:lineRule="auto"/>
              <w:ind w:firstLine="405"/>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施工期巷道掘进产生的矸石</w:t>
            </w:r>
            <w:r>
              <w:rPr>
                <w:rFonts w:hint="eastAsia" w:ascii="Times New Roman" w:hAnsi="Times New Roman" w:cs="Times New Roman"/>
                <w:color w:val="000000" w:themeColor="text1"/>
                <w:sz w:val="21"/>
                <w:szCs w:val="21"/>
                <w:lang w:eastAsia="zh-CN"/>
                <w14:textFill>
                  <w14:solidFill>
                    <w14:schemeClr w14:val="tx1"/>
                  </w14:solidFill>
                </w14:textFill>
              </w:rPr>
              <w:t>需</w:t>
            </w:r>
            <w:r>
              <w:rPr>
                <w:rFonts w:hint="default" w:ascii="Times New Roman" w:hAnsi="Times New Roman" w:cs="Times New Roman"/>
                <w:color w:val="000000" w:themeColor="text1"/>
                <w:sz w:val="21"/>
                <w:szCs w:val="21"/>
                <w14:textFill>
                  <w14:solidFill>
                    <w14:schemeClr w14:val="tx1"/>
                  </w14:solidFill>
                </w14:textFill>
              </w:rPr>
              <w:t>及时</w:t>
            </w:r>
            <w:r>
              <w:rPr>
                <w:rFonts w:hint="eastAsia" w:ascii="Times New Roman" w:hAnsi="Times New Roman" w:cs="Times New Roman"/>
                <w:color w:val="000000" w:themeColor="text1"/>
                <w:sz w:val="21"/>
                <w:szCs w:val="21"/>
                <w:lang w:eastAsia="zh-CN"/>
                <w14:textFill>
                  <w14:solidFill>
                    <w14:schemeClr w14:val="tx1"/>
                  </w14:solidFill>
                </w14:textFill>
              </w:rPr>
              <w:t>外用</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综合利用</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建筑垃圾尽量回收利用，不可回收部分运往政府指定的建筑垃圾堆放场；生活垃圾</w:t>
            </w:r>
            <w:r>
              <w:rPr>
                <w:rFonts w:hint="eastAsia" w:ascii="Times New Roman" w:hAnsi="Times New Roman" w:cs="Times New Roman"/>
                <w:color w:val="000000" w:themeColor="text1"/>
                <w:sz w:val="21"/>
                <w:szCs w:val="21"/>
                <w:lang w:eastAsia="zh-CN"/>
                <w14:textFill>
                  <w14:solidFill>
                    <w14:schemeClr w14:val="tx1"/>
                  </w14:solidFill>
                </w14:textFill>
              </w:rPr>
              <w:t>集中收集</w:t>
            </w:r>
            <w:r>
              <w:rPr>
                <w:rFonts w:hint="default" w:ascii="Times New Roman" w:hAnsi="Times New Roman" w:cs="Times New Roman"/>
                <w:color w:val="000000" w:themeColor="text1"/>
                <w:sz w:val="21"/>
                <w:szCs w:val="21"/>
                <w14:textFill>
                  <w14:solidFill>
                    <w14:schemeClr w14:val="tx1"/>
                  </w14:solidFill>
                </w14:textFill>
              </w:rPr>
              <w:t>由环卫部门统一清运处理。</w:t>
            </w:r>
          </w:p>
          <w:p>
            <w:pPr>
              <w:pStyle w:val="5"/>
              <w:keepNext w:val="0"/>
              <w:keepLines w:val="0"/>
              <w:pageBreakBefore w:val="0"/>
              <w:shd w:val="clear" w:color="auto"/>
              <w:kinsoku/>
              <w:wordWrap/>
              <w:overflowPunct/>
              <w:topLinePunct w:val="0"/>
              <w:autoSpaceDE/>
              <w:autoSpaceDN/>
              <w:bidi w:val="0"/>
              <w:adjustRightInd/>
              <w:snapToGrid/>
              <w:spacing w:before="0" w:beforeAutospacing="0" w:after="0" w:afterAutospacing="0" w:line="240" w:lineRule="auto"/>
              <w:ind w:firstLine="405"/>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（5）生态治理措施</w:t>
            </w:r>
          </w:p>
          <w:p>
            <w:pPr>
              <w:pStyle w:val="5"/>
              <w:keepNext w:val="0"/>
              <w:keepLines w:val="0"/>
              <w:pageBreakBefore w:val="0"/>
              <w:shd w:val="clear" w:color="auto"/>
              <w:kinsoku/>
              <w:wordWrap/>
              <w:overflowPunct/>
              <w:topLinePunct w:val="0"/>
              <w:autoSpaceDE/>
              <w:autoSpaceDN/>
              <w:bidi w:val="0"/>
              <w:adjustRightInd/>
              <w:snapToGrid/>
              <w:spacing w:before="0" w:beforeAutospacing="0" w:after="0" w:afterAutospacing="0" w:line="240" w:lineRule="auto"/>
              <w:ind w:firstLine="405"/>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项目不新增占地，在现有范围内建设，</w:t>
            </w:r>
            <w:r>
              <w:rPr>
                <w:rFonts w:hint="default" w:ascii="Times New Roman" w:hAnsi="Times New Roman" w:cs="Times New Roman"/>
                <w:color w:val="000000" w:themeColor="text1"/>
                <w:sz w:val="21"/>
                <w:szCs w:val="21"/>
                <w14:textFill>
                  <w14:solidFill>
                    <w14:schemeClr w14:val="tx1"/>
                  </w14:solidFill>
                </w14:textFill>
              </w:rPr>
              <w:t>严格控制施工范围；合理安排施工工期，优化施工方案，设挡土墙等防护措施，减轻水土流失。施工结束后，及时进行</w:t>
            </w:r>
            <w:r>
              <w:rPr>
                <w:rFonts w:hint="default" w:ascii="Times New Roman" w:hAnsi="Times New Roman" w:cs="Times New Roman"/>
                <w:color w:val="000000" w:themeColor="text1"/>
                <w:sz w:val="21"/>
                <w:szCs w:val="21"/>
                <w:lang w:val="en-US" w:eastAsia="zh-CN"/>
                <w14:textFill>
                  <w14:solidFill>
                    <w14:schemeClr w14:val="tx1"/>
                  </w14:solidFill>
                </w14:textFill>
              </w:rPr>
              <w:t>场地硬化、</w:t>
            </w:r>
            <w:r>
              <w:rPr>
                <w:rFonts w:hint="default" w:ascii="Times New Roman" w:hAnsi="Times New Roman" w:cs="Times New Roman"/>
                <w:color w:val="000000" w:themeColor="text1"/>
                <w:sz w:val="21"/>
                <w:szCs w:val="21"/>
                <w14:textFill>
                  <w14:solidFill>
                    <w14:schemeClr w14:val="tx1"/>
                  </w14:solidFill>
                </w14:textFill>
              </w:rPr>
              <w:t>绿化恢复，降低生态环境影响。</w:t>
            </w:r>
          </w:p>
          <w:p>
            <w:pPr>
              <w:pStyle w:val="5"/>
              <w:keepNext w:val="0"/>
              <w:keepLines w:val="0"/>
              <w:pageBreakBefore w:val="0"/>
              <w:shd w:val="clear" w:color="auto"/>
              <w:kinsoku/>
              <w:wordWrap/>
              <w:overflowPunct/>
              <w:topLinePunct w:val="0"/>
              <w:autoSpaceDE/>
              <w:autoSpaceDN/>
              <w:bidi w:val="0"/>
              <w:adjustRightInd/>
              <w:snapToGrid/>
              <w:spacing w:before="0" w:beforeAutospacing="0" w:after="0" w:afterAutospacing="0" w:line="240" w:lineRule="auto"/>
              <w:ind w:firstLine="405"/>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二、营运期环境保护措施</w:t>
            </w:r>
          </w:p>
          <w:p>
            <w:pPr>
              <w:pStyle w:val="5"/>
              <w:keepNext w:val="0"/>
              <w:keepLines w:val="0"/>
              <w:pageBreakBefore w:val="0"/>
              <w:shd w:val="clear" w:color="auto"/>
              <w:kinsoku/>
              <w:wordWrap/>
              <w:overflowPunct/>
              <w:topLinePunct w:val="0"/>
              <w:autoSpaceDE/>
              <w:autoSpaceDN/>
              <w:bidi w:val="0"/>
              <w:adjustRightInd/>
              <w:snapToGrid/>
              <w:spacing w:before="0" w:beforeAutospacing="0" w:after="0" w:afterAutospacing="0" w:line="240" w:lineRule="auto"/>
              <w:ind w:firstLine="405"/>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（1）废水</w:t>
            </w:r>
          </w:p>
          <w:p>
            <w:pPr>
              <w:keepNext w:val="0"/>
              <w:keepLines w:val="0"/>
              <w:pageBreakBefore w:val="0"/>
              <w:widowControl w:val="0"/>
              <w:shd w:val="clear"/>
              <w:kinsoku/>
              <w:wordWrap/>
              <w:overflowPunct/>
              <w:topLinePunct w:val="0"/>
              <w:autoSpaceDE/>
              <w:autoSpaceDN/>
              <w:bidi w:val="0"/>
              <w:adjustRightInd/>
              <w:snapToGrid/>
              <w:spacing w:line="240" w:lineRule="auto"/>
              <w:ind w:firstLine="421"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矿井涌水：</w:t>
            </w:r>
            <w:r>
              <w:rPr>
                <w:rFonts w:hint="default" w:ascii="Times New Roman" w:hAnsi="Times New Roman" w:eastAsia="宋体" w:cs="Times New Roman"/>
                <w:color w:val="000000" w:themeColor="text1"/>
                <w:kern w:val="0"/>
                <w:sz w:val="21"/>
                <w:szCs w:val="21"/>
                <w14:textFill>
                  <w14:solidFill>
                    <w14:schemeClr w14:val="tx1"/>
                  </w14:solidFill>
                </w14:textFill>
              </w:rPr>
              <w:t>新建</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2 套一体化</w:t>
            </w:r>
            <w:r>
              <w:rPr>
                <w:rFonts w:hint="default" w:ascii="Times New Roman" w:hAnsi="Times New Roman" w:eastAsia="宋体" w:cs="Times New Roman"/>
                <w:color w:val="000000" w:themeColor="text1"/>
                <w:kern w:val="0"/>
                <w:sz w:val="21"/>
                <w:szCs w:val="21"/>
                <w14:textFill>
                  <w14:solidFill>
                    <w14:schemeClr w14:val="tx1"/>
                  </w14:solidFill>
                </w14:textFill>
              </w:rPr>
              <w:t>矿井涌</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水处理装置</w:t>
            </w:r>
            <w:r>
              <w:rPr>
                <w:rFonts w:hint="default" w:ascii="Times New Roman" w:hAnsi="Times New Roman" w:eastAsia="宋体" w:cs="Times New Roman"/>
                <w:color w:val="000000" w:themeColor="text1"/>
                <w:kern w:val="0"/>
                <w:sz w:val="21"/>
                <w:szCs w:val="21"/>
                <w14:textFill>
                  <w14:solidFill>
                    <w14:schemeClr w14:val="tx1"/>
                  </w14:solidFill>
                </w14:textFill>
              </w:rPr>
              <w:t>，</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单台</w:t>
            </w:r>
            <w:r>
              <w:rPr>
                <w:rFonts w:hint="default" w:ascii="Times New Roman" w:hAnsi="Times New Roman" w:eastAsia="宋体" w:cs="Times New Roman"/>
                <w:color w:val="000000" w:themeColor="text1"/>
                <w:kern w:val="0"/>
                <w:sz w:val="21"/>
                <w:szCs w:val="21"/>
                <w14:textFill>
                  <w14:solidFill>
                    <w14:schemeClr w14:val="tx1"/>
                  </w14:solidFill>
                </w14:textFill>
              </w:rPr>
              <w:t>处理能力为</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225</w:t>
            </w:r>
            <w:r>
              <w:rPr>
                <w:rFonts w:hint="default" w:ascii="Times New Roman" w:hAnsi="Times New Roman" w:eastAsia="宋体" w:cs="Times New Roman"/>
                <w:color w:val="000000" w:themeColor="text1"/>
                <w:kern w:val="0"/>
                <w:sz w:val="21"/>
                <w:szCs w:val="21"/>
                <w14:textFill>
                  <w14:solidFill>
                    <w14:schemeClr w14:val="tx1"/>
                  </w14:solidFill>
                </w14:textFill>
              </w:rPr>
              <w:t>m</w:t>
            </w:r>
            <w:r>
              <w:rPr>
                <w:rFonts w:hint="default" w:ascii="Times New Roman" w:hAnsi="Times New Roman" w:eastAsia="宋体" w:cs="Times New Roman"/>
                <w:color w:val="000000" w:themeColor="text1"/>
                <w:kern w:val="0"/>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kern w:val="0"/>
                <w:sz w:val="21"/>
                <w:szCs w:val="21"/>
                <w14:textFill>
                  <w14:solidFill>
                    <w14:schemeClr w14:val="tx1"/>
                  </w14:solidFill>
                </w14:textFill>
              </w:rPr>
              <w:t>/h，处理工艺为“</w:t>
            </w:r>
            <w:r>
              <w:rPr>
                <w:rFonts w:hint="default" w:ascii="Times New Roman" w:hAnsi="Times New Roman" w:eastAsia="宋体" w:cs="Times New Roman"/>
                <w:color w:val="000000" w:themeColor="text1"/>
                <w:sz w:val="21"/>
                <w:szCs w:val="21"/>
                <w:lang w:eastAsia="zh-CN"/>
                <w14:textFill>
                  <w14:solidFill>
                    <w14:schemeClr w14:val="tx1"/>
                  </w14:solidFill>
                </w14:textFill>
              </w:rPr>
              <w:t>隔油+预沉调节+混凝沉淀+斜管沉淀+石英砂过滤+消毒</w:t>
            </w:r>
            <w:r>
              <w:rPr>
                <w:rFonts w:hint="default" w:ascii="Times New Roman" w:hAnsi="Times New Roman" w:eastAsia="宋体" w:cs="Times New Roman"/>
                <w:color w:val="000000" w:themeColor="text1"/>
                <w:kern w:val="0"/>
                <w:sz w:val="21"/>
                <w:szCs w:val="21"/>
                <w14:textFill>
                  <w14:solidFill>
                    <w14:schemeClr w14:val="tx1"/>
                  </w14:solidFill>
                </w14:textFill>
              </w:rPr>
              <w:t>”，</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处理后</w:t>
            </w:r>
            <w:r>
              <w:rPr>
                <w:rFonts w:hint="default" w:ascii="Times New Roman" w:hAnsi="Times New Roman" w:eastAsia="宋体" w:cs="Times New Roman"/>
                <w:color w:val="000000" w:themeColor="text1"/>
                <w:sz w:val="21"/>
                <w:szCs w:val="21"/>
                <w:highlight w:val="none"/>
                <w14:textFill>
                  <w14:solidFill>
                    <w14:schemeClr w14:val="tx1"/>
                  </w14:solidFill>
                </w14:textFill>
              </w:rPr>
              <w:t>优先回用于地面防尘用水、井下防尘洒水、井下消防用水等，回用部分出水经消毒达《城市污水再利用 城市杂用水水质》（GB/T18920-2020）和《煤矿井下消防、洒水设计规范》（GB 50383-2016）水质指标，多余部分达《地表水环境质量标准》（GB3838-2002）Ⅲ类标准、</w:t>
            </w:r>
            <w:r>
              <w:rPr>
                <w:rFonts w:hint="default" w:ascii="Times New Roman" w:hAnsi="Times New Roman" w:eastAsia="宋体" w:cs="Times New Roman"/>
                <w:bCs/>
                <w:color w:val="000000" w:themeColor="text1"/>
                <w:sz w:val="21"/>
                <w:szCs w:val="21"/>
                <w:highlight w:val="none"/>
                <w14:textFill>
                  <w14:solidFill>
                    <w14:schemeClr w14:val="tx1"/>
                  </w14:solidFill>
                </w14:textFill>
              </w:rPr>
              <w:t>全盐量小于1000mg/L的限值要求</w:t>
            </w:r>
            <w:r>
              <w:rPr>
                <w:rFonts w:hint="default" w:ascii="Times New Roman" w:hAnsi="Times New Roman" w:eastAsia="宋体" w:cs="Times New Roman"/>
                <w:color w:val="000000" w:themeColor="text1"/>
                <w:sz w:val="21"/>
                <w:szCs w:val="21"/>
                <w:highlight w:val="none"/>
                <w14:textFill>
                  <w14:solidFill>
                    <w14:schemeClr w14:val="tx1"/>
                  </w14:solidFill>
                </w14:textFill>
              </w:rPr>
              <w:t>外排。</w:t>
            </w:r>
          </w:p>
          <w:p>
            <w:pPr>
              <w:keepNext w:val="0"/>
              <w:keepLines w:val="0"/>
              <w:pageBreakBefore w:val="0"/>
              <w:widowControl w:val="0"/>
              <w:shd w:val="clear"/>
              <w:kinsoku/>
              <w:wordWrap/>
              <w:overflowPunct/>
              <w:topLinePunct w:val="0"/>
              <w:autoSpaceDE/>
              <w:autoSpaceDN/>
              <w:bidi w:val="0"/>
              <w:adjustRightInd/>
              <w:snapToGrid/>
              <w:spacing w:line="240" w:lineRule="auto"/>
              <w:ind w:firstLine="421" w:firstLineChars="200"/>
              <w:textAlignment w:val="auto"/>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生活</w:t>
            </w:r>
            <w:r>
              <w:rPr>
                <w:rFonts w:hint="default" w:ascii="Times New Roman" w:hAnsi="Times New Roman" w:eastAsia="宋体" w:cs="Times New Roman"/>
                <w:b/>
                <w:color w:val="000000" w:themeColor="text1"/>
                <w:sz w:val="21"/>
                <w:szCs w:val="21"/>
                <w:lang w:val="en-US" w:eastAsia="zh-CN"/>
                <w14:textFill>
                  <w14:solidFill>
                    <w14:schemeClr w14:val="tx1"/>
                  </w14:solidFill>
                </w14:textFill>
              </w:rPr>
              <w:t>污水</w:t>
            </w:r>
            <w:r>
              <w:rPr>
                <w:rFonts w:hint="default" w:ascii="Times New Roman" w:hAnsi="Times New Roman" w:eastAsia="宋体" w:cs="Times New Roman"/>
                <w:b/>
                <w:color w:val="000000" w:themeColor="text1"/>
                <w:sz w:val="21"/>
                <w:szCs w:val="21"/>
                <w14:textFill>
                  <w14:solidFill>
                    <w14:schemeClr w14:val="tx1"/>
                  </w14:solidFill>
                </w14:textFill>
              </w:rPr>
              <w:t>：</w:t>
            </w:r>
            <w:r>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t>依托现有化粪池（50m</w:t>
            </w:r>
            <w:r>
              <w:rPr>
                <w:rFonts w:hint="default" w:ascii="Times New Roman" w:hAnsi="Times New Roman" w:eastAsia="宋体" w:cs="Times New Roman"/>
                <w:b w:val="0"/>
                <w:bCs w:val="0"/>
                <w:color w:val="000000" w:themeColor="text1"/>
                <w:kern w:val="0"/>
                <w:sz w:val="21"/>
                <w:szCs w:val="21"/>
                <w:vertAlign w:val="superscript"/>
                <w:lang w:val="en-US" w:eastAsia="zh-CN" w:bidi="ar"/>
                <w14:textFill>
                  <w14:solidFill>
                    <w14:schemeClr w14:val="tx1"/>
                  </w14:solidFill>
                </w14:textFill>
              </w:rPr>
              <w:t>3</w:t>
            </w:r>
            <w:r>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t>）+一体化生活污水处理装置，处理规模为10m³/h，处理工艺为“</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预处理+调节池+A</w:t>
            </w:r>
            <w:r>
              <w:rPr>
                <w:rFonts w:hint="default"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O+二沉池+消毒”，</w:t>
            </w:r>
            <w:r>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t>处理达《城市污水再生利用城市杂用水水质》（GB/T18920-2020）中相关标准后复用于</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地面防尘用水、</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车辆冲洗用水</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、绿化用水等</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不外排。</w:t>
            </w:r>
          </w:p>
          <w:p>
            <w:pPr>
              <w:keepNext w:val="0"/>
              <w:keepLines w:val="0"/>
              <w:pageBreakBefore w:val="0"/>
              <w:widowControl w:val="0"/>
              <w:shd w:val="clear"/>
              <w:kinsoku/>
              <w:wordWrap/>
              <w:overflowPunct/>
              <w:topLinePunct w:val="0"/>
              <w:autoSpaceDE/>
              <w:autoSpaceDN/>
              <w:bidi w:val="0"/>
              <w:adjustRightInd/>
              <w:snapToGrid/>
              <w:spacing w:line="240" w:lineRule="auto"/>
              <w:ind w:firstLine="421" w:firstLineChars="20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机修含油废水</w:t>
            </w:r>
            <w:r>
              <w:rPr>
                <w:rFonts w:hint="default" w:ascii="Times New Roman" w:hAnsi="Times New Roman" w:eastAsia="宋体" w:cs="Times New Roman"/>
                <w:b/>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机修废水</w:t>
            </w:r>
            <w:r>
              <w:rPr>
                <w:rFonts w:hint="default" w:ascii="Times New Roman" w:hAnsi="Times New Roman" w:eastAsia="宋体" w:cs="Times New Roman"/>
                <w:color w:val="000000" w:themeColor="text1"/>
                <w:sz w:val="21"/>
                <w:szCs w:val="21"/>
                <w14:textFill>
                  <w14:solidFill>
                    <w14:schemeClr w14:val="tx1"/>
                  </w14:solidFill>
                </w14:textFill>
              </w:rPr>
              <w:t>经隔油处理后，进入一体化生活污水处理装置与生活污水一并处理</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snapToGrid/>
              <w:spacing w:line="240" w:lineRule="auto"/>
              <w:ind w:firstLine="421" w:firstLineChars="20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车辆冲洗废水：</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建设车辆冲洗平台</w:t>
            </w:r>
            <w:r>
              <w:rPr>
                <w:rFonts w:hint="eastAsia" w:cs="Times New Roman"/>
                <w:color w:val="000000" w:themeColor="text1"/>
                <w:sz w:val="21"/>
                <w:szCs w:val="21"/>
                <w:lang w:val="en-US" w:eastAsia="zh-CN"/>
                <w14:textFill>
                  <w14:solidFill>
                    <w14:schemeClr w14:val="tx1"/>
                  </w14:solidFill>
                </w14:textFill>
              </w:rPr>
              <w:t>经</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沉淀</w:t>
            </w:r>
            <w:r>
              <w:rPr>
                <w:rFonts w:hint="eastAsia" w:cs="Times New Roman"/>
                <w:color w:val="000000" w:themeColor="text1"/>
                <w:sz w:val="21"/>
                <w:szCs w:val="21"/>
                <w:lang w:val="en-US" w:eastAsia="zh-CN"/>
                <w14:textFill>
                  <w14:solidFill>
                    <w14:schemeClr w14:val="tx1"/>
                  </w14:solidFill>
                </w14:textFill>
              </w:rPr>
              <w:t>处理后</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送矿井涌水处理站</w:t>
            </w:r>
            <w:r>
              <w:rPr>
                <w:rFonts w:hint="eastAsia" w:cs="Times New Roman"/>
                <w:color w:val="000000" w:themeColor="text1"/>
                <w:sz w:val="21"/>
                <w:szCs w:val="21"/>
                <w:lang w:val="en-US" w:eastAsia="zh-CN"/>
                <w14:textFill>
                  <w14:solidFill>
                    <w14:schemeClr w14:val="tx1"/>
                  </w14:solidFill>
                </w14:textFill>
              </w:rPr>
              <w:t>处置</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snapToGrid/>
              <w:spacing w:line="240" w:lineRule="auto"/>
              <w:ind w:firstLine="421"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初期雨水：</w:t>
            </w:r>
            <w:r>
              <w:rPr>
                <w:rFonts w:hint="eastAsia" w:cs="Times New Roman"/>
                <w:b w:val="0"/>
                <w:bCs w:val="0"/>
                <w:color w:val="000000" w:themeColor="text1"/>
                <w:sz w:val="21"/>
                <w:szCs w:val="21"/>
                <w:lang w:val="en-US" w:eastAsia="zh-CN"/>
                <w14:textFill>
                  <w14:solidFill>
                    <w14:schemeClr w14:val="tx1"/>
                  </w14:solidFill>
                </w14:textFill>
              </w:rPr>
              <w:t>由</w:t>
            </w:r>
            <w:r>
              <w:rPr>
                <w:rFonts w:hint="default" w:ascii="Times New Roman" w:hAnsi="Times New Roman" w:eastAsia="宋体" w:cs="Times New Roman"/>
                <w:b w:val="0"/>
                <w:bCs w:val="0"/>
                <w:color w:val="000000" w:themeColor="text1"/>
                <w:sz w:val="21"/>
                <w:szCs w:val="21"/>
                <w14:textFill>
                  <w14:solidFill>
                    <w14:schemeClr w14:val="tx1"/>
                  </w14:solidFill>
                </w14:textFill>
              </w:rPr>
              <w:t>雨水</w:t>
            </w:r>
            <w:r>
              <w:rPr>
                <w:rFonts w:hint="default" w:ascii="Times New Roman" w:hAnsi="Times New Roman" w:eastAsia="宋体" w:cs="Times New Roman"/>
                <w:color w:val="000000" w:themeColor="text1"/>
                <w:sz w:val="21"/>
                <w:szCs w:val="21"/>
                <w14:textFill>
                  <w14:solidFill>
                    <w14:schemeClr w14:val="tx1"/>
                  </w14:solidFill>
                </w14:textFill>
              </w:rPr>
              <w:t>收集池隔油</w:t>
            </w:r>
            <w:r>
              <w:rPr>
                <w:rFonts w:hint="eastAsia"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沉淀处理后回用。</w:t>
            </w:r>
          </w:p>
          <w:p>
            <w:pPr>
              <w:pStyle w:val="5"/>
              <w:keepNext w:val="0"/>
              <w:keepLines w:val="0"/>
              <w:pageBreakBefore w:val="0"/>
              <w:shd w:val="clear" w:color="auto"/>
              <w:kinsoku/>
              <w:wordWrap/>
              <w:overflowPunct/>
              <w:topLinePunct w:val="0"/>
              <w:autoSpaceDE/>
              <w:autoSpaceDN/>
              <w:bidi w:val="0"/>
              <w:adjustRightInd/>
              <w:snapToGrid/>
              <w:spacing w:before="0" w:beforeAutospacing="0" w:after="0" w:afterAutospacing="0" w:line="240" w:lineRule="auto"/>
              <w:ind w:firstLine="405"/>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（2）废气</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井下</w:t>
            </w:r>
            <w:r>
              <w:rPr>
                <w:rFonts w:hint="eastAsia" w:cs="Times New Roman"/>
                <w:color w:val="000000" w:themeColor="text1"/>
                <w:sz w:val="21"/>
                <w:szCs w:val="21"/>
                <w:lang w:val="en-US" w:eastAsia="zh-CN"/>
                <w14:textFill>
                  <w14:solidFill>
                    <w14:schemeClr w14:val="tx1"/>
                  </w14:solidFill>
                </w14:textFill>
              </w:rPr>
              <w:t>采用</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钻孔采用湿式打眼，</w:t>
            </w:r>
            <w:r>
              <w:rPr>
                <w:rFonts w:hint="eastAsia" w:cs="Times New Roman"/>
                <w:color w:val="000000" w:themeColor="text1"/>
                <w:sz w:val="21"/>
                <w:szCs w:val="21"/>
                <w:lang w:val="en-US" w:eastAsia="zh-CN"/>
                <w14:textFill>
                  <w14:solidFill>
                    <w14:schemeClr w14:val="tx1"/>
                  </w14:solidFill>
                </w14:textFill>
              </w:rPr>
              <w:t>并在</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回风巷道布置水幕防尘系统</w:t>
            </w:r>
            <w:r>
              <w:rPr>
                <w:rFonts w:hint="eastAsia"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煤矸石转运场、</w:t>
            </w:r>
            <w:r>
              <w:rPr>
                <w:rFonts w:hint="default" w:ascii="Times New Roman" w:hAnsi="Times New Roman" w:eastAsia="宋体" w:cs="Times New Roman"/>
                <w:color w:val="000000" w:themeColor="text1"/>
                <w:sz w:val="21"/>
                <w:szCs w:val="21"/>
                <w14:textFill>
                  <w14:solidFill>
                    <w14:schemeClr w14:val="tx1"/>
                  </w14:solidFill>
                </w14:textFill>
              </w:rPr>
              <w:t>原煤堆场设置顶棚遮盖、四周进行围挡</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eastAsia="zh-CN"/>
                <w14:textFill>
                  <w14:solidFill>
                    <w14:schemeClr w14:val="tx1"/>
                  </w14:solidFill>
                </w14:textFill>
              </w:rPr>
              <w:t>顶部设置</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喷雾装置；</w:t>
            </w:r>
            <w:r>
              <w:rPr>
                <w:rFonts w:hint="default" w:ascii="Times New Roman" w:hAnsi="Times New Roman" w:eastAsia="宋体" w:cs="Times New Roman"/>
                <w:color w:val="000000" w:themeColor="text1"/>
                <w:sz w:val="21"/>
                <w:szCs w:val="21"/>
                <w14:textFill>
                  <w14:solidFill>
                    <w14:schemeClr w14:val="tx1"/>
                  </w14:solidFill>
                </w14:textFill>
              </w:rPr>
              <w:t>各装载点采取喷雾洒水措施；控制运矸汽车的装载量，严禁超载，并加盖蓬布；运输道路定期洒水、清扫，减少道路扬尘</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食堂油烟</w:t>
            </w:r>
            <w:r>
              <w:rPr>
                <w:rFonts w:hint="eastAsia" w:cs="Times New Roman"/>
                <w:color w:val="000000" w:themeColor="text1"/>
                <w:sz w:val="21"/>
                <w:szCs w:val="21"/>
                <w:lang w:val="en-US" w:eastAsia="zh-CN"/>
                <w14:textFill>
                  <w14:solidFill>
                    <w14:schemeClr w14:val="tx1"/>
                  </w14:solidFill>
                </w14:textFill>
              </w:rPr>
              <w:t>由</w:t>
            </w:r>
            <w:r>
              <w:rPr>
                <w:rFonts w:hint="default" w:ascii="Times New Roman" w:hAnsi="Times New Roman" w:eastAsia="宋体" w:cs="Times New Roman"/>
                <w:color w:val="000000" w:themeColor="text1"/>
                <w:sz w:val="21"/>
                <w:szCs w:val="21"/>
                <w14:textFill>
                  <w14:solidFill>
                    <w14:schemeClr w14:val="tx1"/>
                  </w14:solidFill>
                </w14:textFill>
              </w:rPr>
              <w:t>油烟净化器</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处理</w:t>
            </w:r>
            <w:r>
              <w:rPr>
                <w:rFonts w:hint="default" w:ascii="Times New Roman" w:hAnsi="Times New Roman" w:eastAsia="宋体" w:cs="Times New Roman"/>
                <w:color w:val="000000" w:themeColor="text1"/>
                <w:sz w:val="21"/>
                <w:szCs w:val="21"/>
                <w14:textFill>
                  <w14:solidFill>
                    <w14:schemeClr w14:val="tx1"/>
                  </w14:solidFill>
                </w14:textFill>
              </w:rPr>
              <w:t>。</w:t>
            </w:r>
          </w:p>
          <w:p>
            <w:pPr>
              <w:pStyle w:val="5"/>
              <w:keepNext w:val="0"/>
              <w:keepLines w:val="0"/>
              <w:pageBreakBefore w:val="0"/>
              <w:shd w:val="clear" w:color="auto"/>
              <w:kinsoku/>
              <w:wordWrap/>
              <w:overflowPunct/>
              <w:topLinePunct w:val="0"/>
              <w:autoSpaceDE/>
              <w:autoSpaceDN/>
              <w:bidi w:val="0"/>
              <w:adjustRightInd/>
              <w:snapToGrid/>
              <w:spacing w:before="0" w:beforeAutospacing="0" w:after="0" w:afterAutospacing="0" w:line="240" w:lineRule="auto"/>
              <w:ind w:firstLine="405"/>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（3）噪声</w:t>
            </w:r>
          </w:p>
          <w:p>
            <w:pPr>
              <w:pStyle w:val="5"/>
              <w:keepNext w:val="0"/>
              <w:keepLines w:val="0"/>
              <w:pageBreakBefore w:val="0"/>
              <w:shd w:val="clear" w:color="auto"/>
              <w:kinsoku/>
              <w:wordWrap/>
              <w:overflowPunct/>
              <w:topLinePunct w:val="0"/>
              <w:autoSpaceDE/>
              <w:autoSpaceDN/>
              <w:bidi w:val="0"/>
              <w:adjustRightInd/>
              <w:snapToGrid/>
              <w:spacing w:before="0" w:beforeAutospacing="0" w:after="0" w:afterAutospacing="0" w:line="240" w:lineRule="auto"/>
              <w:ind w:firstLine="405"/>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营运期噪声主要为地面设备噪声，通过合理布局工业场地，选用低噪声设备，同时对各类设备设置减振基础；通风机安装减振器，风道安装消声器；泵类、压风机等高噪声设备置于室内，利用建筑物隔声；提升机房设隔声控制室，对主机、电机安装隔声罩，确保厂界噪声达标排放。</w:t>
            </w:r>
          </w:p>
          <w:p>
            <w:pPr>
              <w:pStyle w:val="5"/>
              <w:keepNext w:val="0"/>
              <w:keepLines w:val="0"/>
              <w:pageBreakBefore w:val="0"/>
              <w:shd w:val="clear" w:color="auto"/>
              <w:kinsoku/>
              <w:wordWrap/>
              <w:overflowPunct/>
              <w:topLinePunct w:val="0"/>
              <w:autoSpaceDE/>
              <w:autoSpaceDN/>
              <w:bidi w:val="0"/>
              <w:adjustRightInd/>
              <w:snapToGrid/>
              <w:spacing w:before="0" w:beforeAutospacing="0" w:after="0" w:afterAutospacing="0" w:line="240" w:lineRule="auto"/>
              <w:ind w:firstLine="405"/>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（4）固体废物</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煤矸石</w:t>
            </w:r>
            <w:r>
              <w:rPr>
                <w:rFonts w:hint="eastAsia" w:cs="Times New Roman"/>
                <w:color w:val="000000" w:themeColor="text1"/>
                <w:sz w:val="21"/>
                <w:szCs w:val="21"/>
                <w:lang w:val="en-US" w:eastAsia="zh-CN"/>
                <w14:textFill>
                  <w14:solidFill>
                    <w14:schemeClr w14:val="tx1"/>
                  </w14:solidFill>
                </w14:textFill>
              </w:rPr>
              <w:t>由</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转运矸石转运场暂存后，及时</w:t>
            </w:r>
            <w:r>
              <w:rPr>
                <w:rFonts w:hint="eastAsia" w:cs="Times New Roman"/>
                <w:color w:val="000000" w:themeColor="text1"/>
                <w:sz w:val="21"/>
                <w:szCs w:val="21"/>
                <w:lang w:val="en-US" w:eastAsia="zh-CN"/>
                <w14:textFill>
                  <w14:solidFill>
                    <w14:schemeClr w14:val="tx1"/>
                  </w14:solidFill>
                </w14:textFill>
              </w:rPr>
              <w:t>外运综合利用</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，不外排；生活垃圾</w:t>
            </w:r>
            <w:r>
              <w:rPr>
                <w:rFonts w:hint="eastAsia" w:cs="Times New Roman"/>
                <w:color w:val="000000" w:themeColor="text1"/>
                <w:sz w:val="21"/>
                <w:szCs w:val="21"/>
                <w:lang w:val="en-US" w:eastAsia="zh-CN"/>
                <w14:textFill>
                  <w14:solidFill>
                    <w14:schemeClr w14:val="tx1"/>
                  </w14:solidFill>
                </w14:textFill>
              </w:rPr>
              <w:t>和</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生活污水处理站污泥</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集中收集后</w:t>
            </w:r>
            <w:r>
              <w:rPr>
                <w:rFonts w:hint="eastAsia" w:cs="Times New Roman"/>
                <w:color w:val="000000" w:themeColor="text1"/>
                <w:sz w:val="21"/>
                <w:szCs w:val="21"/>
                <w:lang w:val="en-US" w:eastAsia="zh-CN"/>
                <w14:textFill>
                  <w14:solidFill>
                    <w14:schemeClr w14:val="tx1"/>
                  </w14:solidFill>
                </w14:textFill>
              </w:rPr>
              <w:t>送</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环卫部门清运处理；矿井水处理站产生的泥煤定期清掏</w:t>
            </w:r>
            <w:r>
              <w:rPr>
                <w:rFonts w:hint="eastAsia" w:cs="Times New Roman"/>
                <w:color w:val="000000" w:themeColor="text1"/>
                <w:sz w:val="21"/>
                <w:szCs w:val="21"/>
                <w:lang w:val="en-US" w:eastAsia="zh-CN"/>
                <w14:textFill>
                  <w14:solidFill>
                    <w14:schemeClr w14:val="tx1"/>
                  </w14:solidFill>
                </w14:textFill>
              </w:rPr>
              <w:t>、干化</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后</w:t>
            </w:r>
            <w:r>
              <w:rPr>
                <w:rFonts w:hint="eastAsia" w:cs="Times New Roman"/>
                <w:color w:val="000000" w:themeColor="text1"/>
                <w:sz w:val="21"/>
                <w:szCs w:val="21"/>
                <w:lang w:val="en-US" w:eastAsia="zh-CN"/>
                <w14:textFill>
                  <w14:solidFill>
                    <w14:schemeClr w14:val="tx1"/>
                  </w14:solidFill>
                </w14:textFill>
              </w:rPr>
              <w:t>会同</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原煤外售处理；废坑木</w:t>
            </w:r>
            <w:r>
              <w:rPr>
                <w:rFonts w:hint="eastAsia"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废金属</w:t>
            </w:r>
            <w:r>
              <w:rPr>
                <w:rFonts w:hint="eastAsia" w:cs="Times New Roman"/>
                <w:color w:val="000000" w:themeColor="text1"/>
                <w:sz w:val="21"/>
                <w:szCs w:val="21"/>
                <w:lang w:val="en-US" w:eastAsia="zh-CN"/>
                <w14:textFill>
                  <w14:solidFill>
                    <w14:schemeClr w14:val="tx1"/>
                  </w14:solidFill>
                </w14:textFill>
              </w:rPr>
              <w:t>及</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废零件统一收集外售；废矿灯统一收集后由厂家回收</w:t>
            </w:r>
            <w:r>
              <w:rPr>
                <w:rFonts w:hint="eastAsia" w:cs="Times New Roman"/>
                <w:color w:val="000000" w:themeColor="text1"/>
                <w:sz w:val="21"/>
                <w:szCs w:val="21"/>
                <w:lang w:val="en-US" w:eastAsia="zh-CN"/>
                <w14:textFill>
                  <w14:solidFill>
                    <w14:schemeClr w14:val="tx1"/>
                  </w14:solidFill>
                </w14:textFill>
              </w:rPr>
              <w:t>或送有资质的单位处置</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；废蓄电池、废机油、含油抹布及手套暂存于危废暂存间，定期交由有资质的单位处理。</w:t>
            </w:r>
          </w:p>
          <w:p>
            <w:pPr>
              <w:pStyle w:val="5"/>
              <w:keepNext w:val="0"/>
              <w:keepLines w:val="0"/>
              <w:pageBreakBefore w:val="0"/>
              <w:shd w:val="clear" w:color="auto"/>
              <w:kinsoku/>
              <w:wordWrap/>
              <w:overflowPunct/>
              <w:topLinePunct w:val="0"/>
              <w:autoSpaceDE/>
              <w:autoSpaceDN/>
              <w:bidi w:val="0"/>
              <w:adjustRightInd/>
              <w:snapToGrid/>
              <w:spacing w:before="0" w:beforeAutospacing="0" w:after="0" w:afterAutospacing="0" w:line="240" w:lineRule="auto"/>
              <w:ind w:firstLine="405"/>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（5）地下水</w:t>
            </w:r>
          </w:p>
          <w:p>
            <w:pPr>
              <w:pStyle w:val="5"/>
              <w:keepNext w:val="0"/>
              <w:keepLines w:val="0"/>
              <w:pageBreakBefore w:val="0"/>
              <w:shd w:val="clear" w:color="auto"/>
              <w:kinsoku/>
              <w:wordWrap/>
              <w:overflowPunct/>
              <w:topLinePunct w:val="0"/>
              <w:autoSpaceDE/>
              <w:autoSpaceDN/>
              <w:bidi w:val="0"/>
              <w:adjustRightInd/>
              <w:snapToGrid/>
              <w:spacing w:before="0" w:beforeAutospacing="0" w:after="0" w:afterAutospacing="0" w:line="240" w:lineRule="auto"/>
              <w:ind w:firstLine="405"/>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按照</w:t>
            </w:r>
            <w:r>
              <w:rPr>
                <w:rFonts w:hint="default" w:ascii="Times New Roman" w:hAnsi="Times New Roman" w:eastAsia="宋体" w:cs="Times New Roman"/>
                <w:color w:val="000000" w:themeColor="text1"/>
                <w:sz w:val="21"/>
                <w:szCs w:val="21"/>
                <w14:textFill>
                  <w14:solidFill>
                    <w14:schemeClr w14:val="tx1"/>
                  </w14:solidFill>
                </w14:textFill>
              </w:rPr>
              <w:t>“源头控制、分区防治、污染监控、应急响应”的</w:t>
            </w:r>
            <w:r>
              <w:rPr>
                <w:rFonts w:hint="eastAsia" w:ascii="Times New Roman" w:hAnsi="Times New Roman" w:cs="Times New Roman"/>
                <w:color w:val="000000" w:themeColor="text1"/>
                <w:sz w:val="21"/>
                <w:szCs w:val="21"/>
                <w:lang w:eastAsia="zh-CN"/>
                <w14:textFill>
                  <w14:solidFill>
                    <w14:schemeClr w14:val="tx1"/>
                  </w14:solidFill>
                </w14:textFill>
              </w:rPr>
              <w:t>规定</w:t>
            </w:r>
            <w:r>
              <w:rPr>
                <w:rFonts w:hint="default" w:ascii="Times New Roman" w:hAnsi="Times New Roman" w:eastAsia="宋体" w:cs="Times New Roman"/>
                <w:color w:val="000000" w:themeColor="text1"/>
                <w:sz w:val="21"/>
                <w:szCs w:val="21"/>
                <w14:textFill>
                  <w14:solidFill>
                    <w14:schemeClr w14:val="tx1"/>
                  </w14:solidFill>
                </w14:textFill>
              </w:rPr>
              <w:t>，对</w:t>
            </w:r>
            <w:r>
              <w:rPr>
                <w:rFonts w:hint="default" w:ascii="Times New Roman" w:hAnsi="Times New Roman" w:eastAsia="宋体" w:cs="Times New Roman"/>
                <w:color w:val="000000" w:themeColor="text1"/>
                <w:sz w:val="21"/>
                <w:szCs w:val="21"/>
                <w:lang w:val="zh-CN"/>
                <w14:textFill>
                  <w14:solidFill>
                    <w14:schemeClr w14:val="tx1"/>
                  </w14:solidFill>
                </w14:textFill>
              </w:rPr>
              <w:t>机修车间、危废</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暂存</w:t>
            </w:r>
            <w:r>
              <w:rPr>
                <w:rFonts w:hint="default" w:ascii="Times New Roman" w:hAnsi="Times New Roman" w:eastAsia="宋体" w:cs="Times New Roman"/>
                <w:color w:val="000000" w:themeColor="text1"/>
                <w:sz w:val="21"/>
                <w:szCs w:val="21"/>
                <w:lang w:val="zh-CN"/>
                <w14:textFill>
                  <w14:solidFill>
                    <w14:schemeClr w14:val="tx1"/>
                  </w14:solidFill>
                </w14:textFill>
              </w:rPr>
              <w:t>间、</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矸石转运</w:t>
            </w:r>
            <w:r>
              <w:rPr>
                <w:rFonts w:hint="default" w:ascii="Times New Roman" w:hAnsi="Times New Roman" w:eastAsia="宋体" w:cs="Times New Roman"/>
                <w:color w:val="000000" w:themeColor="text1"/>
                <w:sz w:val="21"/>
                <w:szCs w:val="21"/>
                <w:lang w:val="zh-CN"/>
                <w14:textFill>
                  <w14:solidFill>
                    <w14:schemeClr w14:val="tx1"/>
                  </w14:solidFill>
                </w14:textFill>
              </w:rPr>
              <w:t>场、</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生活污水</w:t>
            </w:r>
            <w:r>
              <w:rPr>
                <w:rFonts w:hint="default" w:ascii="Times New Roman" w:hAnsi="Times New Roman" w:eastAsia="宋体" w:cs="Times New Roman"/>
                <w:color w:val="000000" w:themeColor="text1"/>
                <w:sz w:val="21"/>
                <w:szCs w:val="21"/>
                <w:lang w:val="zh-CN"/>
                <w14:textFill>
                  <w14:solidFill>
                    <w14:schemeClr w14:val="tx1"/>
                  </w14:solidFill>
                </w14:textFill>
              </w:rPr>
              <w:t>处理</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站</w:t>
            </w:r>
            <w:r>
              <w:rPr>
                <w:rFonts w:hint="default" w:ascii="Times New Roman" w:hAnsi="Times New Roman" w:eastAsia="宋体" w:cs="Times New Roman"/>
                <w:color w:val="000000" w:themeColor="text1"/>
                <w:sz w:val="21"/>
                <w:szCs w:val="21"/>
                <w14:textFill>
                  <w14:solidFill>
                    <w14:schemeClr w14:val="tx1"/>
                  </w14:solidFill>
                </w14:textFill>
              </w:rPr>
              <w:t>等采取重点防渗，防止污染地下水。通过布设地下水跟踪监测点，对区内地下水水位与水质进行动态监测，一旦发现水位和水质异常，应立刻采取有效措施，避免对周边居民生产生活用水造成影响。</w:t>
            </w:r>
          </w:p>
          <w:p>
            <w:pPr>
              <w:pStyle w:val="5"/>
              <w:keepNext w:val="0"/>
              <w:keepLines w:val="0"/>
              <w:pageBreakBefore w:val="0"/>
              <w:shd w:val="clear" w:color="auto"/>
              <w:kinsoku/>
              <w:wordWrap/>
              <w:overflowPunct/>
              <w:topLinePunct w:val="0"/>
              <w:autoSpaceDE/>
              <w:autoSpaceDN/>
              <w:bidi w:val="0"/>
              <w:adjustRightInd/>
              <w:snapToGrid/>
              <w:spacing w:before="0" w:beforeAutospacing="0" w:after="0" w:afterAutospacing="0" w:line="240" w:lineRule="auto"/>
              <w:ind w:firstLine="405"/>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（6）生态环境影响</w:t>
            </w:r>
          </w:p>
          <w:p>
            <w:pPr>
              <w:keepNext w:val="0"/>
              <w:keepLines w:val="0"/>
              <w:pageBreakBefore w:val="0"/>
              <w:shd w:val="clea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color w:val="000000" w:themeColor="text1"/>
                <w:sz w:val="21"/>
                <w:szCs w:val="21"/>
                <w:lang w:val="zh-CN"/>
                <w14:textFill>
                  <w14:solidFill>
                    <w14:schemeClr w14:val="tx1"/>
                  </w14:solidFill>
                </w14:textFill>
              </w:rPr>
            </w:pPr>
            <w:r>
              <w:rPr>
                <w:rFonts w:hint="default" w:ascii="Times New Roman" w:hAnsi="Times New Roman" w:eastAsia="宋体" w:cs="Times New Roman"/>
                <w:color w:val="000000" w:themeColor="text1"/>
                <w:sz w:val="21"/>
                <w:szCs w:val="21"/>
                <w:lang w:val="zh-CN"/>
                <w14:textFill>
                  <w14:solidFill>
                    <w14:schemeClr w14:val="tx1"/>
                  </w14:solidFill>
                </w14:textFill>
              </w:rPr>
              <w:t>合理进行采矿布置，精心组织管理，在矿山开采过程中，尽量减小和有效控制对采矿区生态环境的影响范围和程度，禁止越界、越层开采。因地制宜地对各类施工迹地进行绿化恢复，对生产过程中的污染物规范处置，防止造成对爬行类、两栖类动物本身及栖息环境的破坏和污染，加强对员职工的监管力度，防止对爬行动物、两栖动物的捕食。</w:t>
            </w:r>
          </w:p>
          <w:p>
            <w:pPr>
              <w:pStyle w:val="5"/>
              <w:keepNext w:val="0"/>
              <w:keepLines w:val="0"/>
              <w:pageBreakBefore w:val="0"/>
              <w:shd w:val="clear" w:color="auto"/>
              <w:kinsoku/>
              <w:wordWrap/>
              <w:overflowPunct/>
              <w:topLinePunct w:val="0"/>
              <w:autoSpaceDE/>
              <w:autoSpaceDN/>
              <w:bidi w:val="0"/>
              <w:adjustRightInd/>
              <w:snapToGrid/>
              <w:spacing w:before="0" w:beforeAutospacing="0" w:after="0" w:afterAutospacing="0" w:line="240" w:lineRule="auto"/>
              <w:ind w:firstLine="405"/>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三、环境风险</w:t>
            </w:r>
          </w:p>
          <w:p>
            <w:pPr>
              <w:pStyle w:val="5"/>
              <w:keepNext w:val="0"/>
              <w:keepLines w:val="0"/>
              <w:pageBreakBefore w:val="0"/>
              <w:shd w:val="clear" w:color="auto"/>
              <w:kinsoku/>
              <w:wordWrap/>
              <w:overflowPunct/>
              <w:topLinePunct w:val="0"/>
              <w:autoSpaceDE/>
              <w:autoSpaceDN/>
              <w:bidi w:val="0"/>
              <w:adjustRightInd/>
              <w:snapToGrid/>
              <w:spacing w:before="0" w:beforeAutospacing="0" w:after="0" w:afterAutospacing="0" w:line="240" w:lineRule="auto"/>
              <w:ind w:firstLine="405"/>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项目可能产生的环境风险有：危险废物暂存间内油类物质泄漏、矿井涌水处理设施非正常工况下或事故排放及临时矸石堆场溃坝、淋溶水下渗的环境风险。矿井水处理站加强矿井水处理设施巡检，确保设备安全稳定运行，减少事故排放。对瓦斯进行隔爆措施，防止瓦斯聚集、引燃；加强炸药库管理，严禁火种，配备消防器材；制定环境风险应急预案，环境风险事故时及时启动并按照预案采取环境风险防范和应急处置措施。</w:t>
            </w:r>
          </w:p>
          <w:p>
            <w:pPr>
              <w:pStyle w:val="5"/>
              <w:keepNext w:val="0"/>
              <w:keepLines w:val="0"/>
              <w:pageBreakBefore w:val="0"/>
              <w:shd w:val="clear" w:color="auto"/>
              <w:kinsoku/>
              <w:wordWrap/>
              <w:overflowPunct/>
              <w:topLinePunct w:val="0"/>
              <w:autoSpaceDE/>
              <w:autoSpaceDN/>
              <w:bidi w:val="0"/>
              <w:adjustRightInd/>
              <w:snapToGrid/>
              <w:spacing w:before="0" w:beforeAutospacing="0" w:after="0" w:afterAutospacing="0" w:line="240" w:lineRule="auto"/>
              <w:ind w:firstLine="405"/>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四、公众参与情况</w:t>
            </w:r>
          </w:p>
          <w:p>
            <w:pPr>
              <w:pStyle w:val="5"/>
              <w:keepNext w:val="0"/>
              <w:keepLines w:val="0"/>
              <w:pageBreakBefore w:val="0"/>
              <w:shd w:val="clear" w:color="auto"/>
              <w:kinsoku/>
              <w:wordWrap/>
              <w:overflowPunct/>
              <w:topLinePunct w:val="0"/>
              <w:autoSpaceDE/>
              <w:autoSpaceDN/>
              <w:bidi w:val="0"/>
              <w:adjustRightInd/>
              <w:snapToGrid/>
              <w:spacing w:before="0" w:beforeAutospacing="0" w:after="0" w:afterAutospacing="0" w:line="240" w:lineRule="auto"/>
              <w:ind w:firstLine="405"/>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项目进行了两次网络公示、两次报纸公示及现场张贴公示</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一次报批前公示，均未收到反对意见。</w:t>
            </w:r>
          </w:p>
          <w:p>
            <w:pPr>
              <w:pStyle w:val="5"/>
              <w:keepNext w:val="0"/>
              <w:keepLines w:val="0"/>
              <w:pageBreakBefore w:val="0"/>
              <w:shd w:val="clear" w:color="auto"/>
              <w:kinsoku/>
              <w:wordWrap/>
              <w:overflowPunct/>
              <w:topLinePunct w:val="0"/>
              <w:autoSpaceDE/>
              <w:autoSpaceDN/>
              <w:bidi w:val="0"/>
              <w:adjustRightInd/>
              <w:snapToGrid/>
              <w:spacing w:before="0" w:beforeAutospacing="0" w:after="0" w:afterAutospacing="0" w:line="240" w:lineRule="auto"/>
              <w:ind w:firstLine="405"/>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五、其他部门意见</w:t>
            </w:r>
          </w:p>
          <w:p>
            <w:pPr>
              <w:pStyle w:val="5"/>
              <w:keepNext w:val="0"/>
              <w:keepLines w:val="0"/>
              <w:pageBreakBefore w:val="0"/>
              <w:numPr>
                <w:ilvl w:val="0"/>
                <w:numId w:val="0"/>
              </w:numPr>
              <w:shd w:val="clear" w:color="auto"/>
              <w:kinsoku/>
              <w:wordWrap/>
              <w:overflowPunct/>
              <w:topLinePunct w:val="0"/>
              <w:autoSpaceDE/>
              <w:autoSpaceDN/>
              <w:bidi w:val="0"/>
              <w:adjustRightInd/>
              <w:snapToGrid/>
              <w:spacing w:before="0" w:beforeAutospacing="0" w:after="0" w:afterAutospacing="0" w:line="240" w:lineRule="auto"/>
              <w:ind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highlight w:val="none"/>
                <w14:textFill>
                  <w14:solidFill>
                    <w14:schemeClr w14:val="tx1"/>
                  </w14:solidFill>
                </w14:textFill>
              </w:rPr>
              <w:t>《四川省应急管理厅关于</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核准万源市万新煤矿扩建工程项目的函</w:t>
            </w:r>
            <w:r>
              <w:rPr>
                <w:rFonts w:hint="default" w:ascii="Times New Roman" w:hAnsi="Times New Roman" w:eastAsia="宋体" w:cs="Times New Roman"/>
                <w:color w:val="000000" w:themeColor="text1"/>
                <w:sz w:val="21"/>
                <w:szCs w:val="21"/>
                <w:highlight w:val="none"/>
                <w14:textFill>
                  <w14:solidFill>
                    <w14:schemeClr w14:val="tx1"/>
                  </w14:solidFill>
                </w14:textFill>
              </w:rPr>
              <w:t>》（川应急审批〔202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32</w:t>
            </w:r>
            <w:r>
              <w:rPr>
                <w:rFonts w:hint="default" w:ascii="Times New Roman" w:hAnsi="Times New Roman" w:eastAsia="宋体" w:cs="Times New Roman"/>
                <w:color w:val="000000" w:themeColor="text1"/>
                <w:sz w:val="21"/>
                <w:szCs w:val="21"/>
                <w:highlight w:val="none"/>
                <w14:textFill>
                  <w14:solidFill>
                    <w14:schemeClr w14:val="tx1"/>
                  </w14:solidFill>
                </w14:textFill>
              </w:rPr>
              <w:t>号）</w:t>
            </w:r>
          </w:p>
          <w:p>
            <w:pPr>
              <w:pStyle w:val="5"/>
              <w:keepNext w:val="0"/>
              <w:keepLines w:val="0"/>
              <w:pageBreakBefore w:val="0"/>
              <w:numPr>
                <w:ilvl w:val="0"/>
                <w:numId w:val="0"/>
              </w:numPr>
              <w:shd w:val="clear" w:color="auto"/>
              <w:kinsoku/>
              <w:wordWrap/>
              <w:overflowPunct/>
              <w:topLinePunct w:val="0"/>
              <w:autoSpaceDE/>
              <w:autoSpaceDN/>
              <w:bidi w:val="0"/>
              <w:adjustRightInd/>
              <w:snapToGrid/>
              <w:spacing w:before="0" w:beforeAutospacing="0" w:after="0" w:afterAutospacing="0" w:line="240" w:lineRule="auto"/>
              <w:ind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2.</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四川省化解煤炭行业过剩产能（煤矿企业兼并重组）和脱困升级工作领导小组办公室关于万源市万新煤矿产能置换方案的批复（川煤化解办函〔2021〕57号）</w:t>
            </w:r>
          </w:p>
          <w:p>
            <w:pPr>
              <w:pStyle w:val="5"/>
              <w:keepNext w:val="0"/>
              <w:keepLines w:val="0"/>
              <w:pageBreakBefore w:val="0"/>
              <w:numPr>
                <w:ilvl w:val="0"/>
                <w:numId w:val="0"/>
              </w:numPr>
              <w:shd w:val="clear" w:color="auto"/>
              <w:kinsoku/>
              <w:wordWrap/>
              <w:overflowPunct/>
              <w:topLinePunct w:val="0"/>
              <w:autoSpaceDE/>
              <w:autoSpaceDN/>
              <w:bidi w:val="0"/>
              <w:adjustRightInd/>
              <w:snapToGrid/>
              <w:spacing w:before="0" w:beforeAutospacing="0" w:after="0" w:afterAutospacing="0" w:line="240" w:lineRule="auto"/>
              <w:ind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3.</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四川省自然资源厅《关于达州市万源市万新煤矿矿山地质环境保护与土地复垦方案通过审查的公告》（2020年第53号）</w:t>
            </w:r>
          </w:p>
          <w:p>
            <w:pPr>
              <w:pStyle w:val="5"/>
              <w:keepNext w:val="0"/>
              <w:keepLines w:val="0"/>
              <w:pageBreakBefore w:val="0"/>
              <w:numPr>
                <w:ilvl w:val="0"/>
                <w:numId w:val="0"/>
              </w:numPr>
              <w:shd w:val="clear" w:color="auto"/>
              <w:kinsoku/>
              <w:wordWrap/>
              <w:overflowPunct/>
              <w:topLinePunct w:val="0"/>
              <w:autoSpaceDE/>
              <w:autoSpaceDN/>
              <w:bidi w:val="0"/>
              <w:adjustRightInd/>
              <w:snapToGrid/>
              <w:spacing w:before="0" w:beforeAutospacing="0" w:after="0" w:afterAutospacing="0" w:line="240" w:lineRule="auto"/>
              <w:ind w:firstLine="420" w:firstLineChars="200"/>
              <w:jc w:val="both"/>
              <w:textAlignment w:val="auto"/>
              <w:rPr>
                <w:b/>
                <w:bCs/>
              </w:rPr>
            </w:pP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4.</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万源市人民政府关于审定并转报《万源市万新煤矿永久基本农田影响论证报告》及其评审意见书的函（万府函〔2020〕327号）</w:t>
            </w:r>
          </w:p>
        </w:tc>
      </w:tr>
    </w:tbl>
    <w:p/>
    <w:p>
      <w:pPr>
        <w:pStyle w:val="3"/>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1NTJjYmYwZGVkZGRmNWUzYjhlNTY3MDY0ZGY5ZTYifQ=="/>
  </w:docVars>
  <w:rsids>
    <w:rsidRoot w:val="718B448D"/>
    <w:rsid w:val="00066EBC"/>
    <w:rsid w:val="00FB0498"/>
    <w:rsid w:val="0FA1275E"/>
    <w:rsid w:val="13B862C8"/>
    <w:rsid w:val="14612B95"/>
    <w:rsid w:val="149B50A0"/>
    <w:rsid w:val="211960AF"/>
    <w:rsid w:val="2BF9B83C"/>
    <w:rsid w:val="301C0FBB"/>
    <w:rsid w:val="4C8E75EA"/>
    <w:rsid w:val="4FDD43E5"/>
    <w:rsid w:val="52DB0B1D"/>
    <w:rsid w:val="59FC246C"/>
    <w:rsid w:val="5C240538"/>
    <w:rsid w:val="718B448D"/>
    <w:rsid w:val="79E9C7DE"/>
    <w:rsid w:val="7A58000D"/>
    <w:rsid w:val="7F772E3A"/>
    <w:rsid w:val="AFDFAC71"/>
    <w:rsid w:val="BF35A8BD"/>
    <w:rsid w:val="CFFAC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rFonts w:ascii="等线" w:hAnsi="等线" w:eastAsia="等线"/>
      <w:b/>
      <w:kern w:val="44"/>
      <w:sz w:val="44"/>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widowControl/>
      <w:spacing w:after="120" w:line="360" w:lineRule="auto"/>
      <w:ind w:left="200" w:leftChars="200" w:hanging="200" w:hangingChars="200"/>
    </w:pPr>
    <w:rPr>
      <w:kern w:val="0"/>
      <w:sz w:val="24"/>
      <w:szCs w:val="20"/>
    </w:rPr>
  </w:style>
  <w:style w:type="paragraph" w:styleId="4">
    <w:name w:val="Body Text Indent"/>
    <w:basedOn w:val="1"/>
    <w:next w:val="1"/>
    <w:qFormat/>
    <w:uiPriority w:val="0"/>
    <w:pPr>
      <w:spacing w:after="120"/>
      <w:ind w:left="420" w:leftChars="200"/>
    </w:p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8">
    <w:name w:val="正文2"/>
    <w:basedOn w:val="4"/>
    <w:next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2600</Words>
  <Characters>2686</Characters>
  <Lines>0</Lines>
  <Paragraphs>0</Paragraphs>
  <TotalTime>7</TotalTime>
  <ScaleCrop>false</ScaleCrop>
  <LinksUpToDate>false</LinksUpToDate>
  <CharactersWithSpaces>2686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2023-01-12T12:36:00Z</dcterms:created>
  <dc:creator>阿KUN</dc:creator>
  <cp:lastModifiedBy>user</cp:lastModifiedBy>
  <dcterms:modified xsi:type="dcterms:W3CDTF">2023-07-27T17:58:04Z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6C29B030694D46BBAEE428CB66CE00AE</vt:lpwstr>
  </property>
</Properties>
</file>