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5A6695">
      <w:pPr>
        <w:jc w:val="center"/>
        <w:rPr>
          <w:rFonts w:hint="eastAsia" w:cs="宋体" w:asciiTheme="minorEastAsia" w:hAnsiTheme="minorEastAsia"/>
          <w:b/>
          <w:bCs/>
          <w:kern w:val="0"/>
          <w:sz w:val="36"/>
          <w:lang w:bidi="ar"/>
        </w:rPr>
      </w:pPr>
      <w:r>
        <w:rPr>
          <w:rFonts w:hint="eastAsia" w:cs="宋体" w:asciiTheme="minorEastAsia" w:hAnsiTheme="minorEastAsia"/>
          <w:b/>
          <w:bCs/>
          <w:kern w:val="0"/>
          <w:sz w:val="36"/>
          <w:lang w:bidi="ar"/>
        </w:rPr>
        <w:t>达州市东部经开区生态环境局应急物资采购技术参数</w:t>
      </w:r>
    </w:p>
    <w:tbl>
      <w:tblPr>
        <w:tblStyle w:val="10"/>
        <w:tblW w:w="1359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2582"/>
        <w:gridCol w:w="8827"/>
        <w:gridCol w:w="783"/>
        <w:gridCol w:w="724"/>
      </w:tblGrid>
      <w:tr w14:paraId="0C380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67425A2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序列号</w:t>
            </w:r>
          </w:p>
        </w:tc>
        <w:tc>
          <w:tcPr>
            <w:tcW w:w="2582" w:type="dxa"/>
            <w:vAlign w:val="center"/>
          </w:tcPr>
          <w:p w14:paraId="778A4FA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产品名称</w:t>
            </w:r>
          </w:p>
        </w:tc>
        <w:tc>
          <w:tcPr>
            <w:tcW w:w="8827" w:type="dxa"/>
            <w:vAlign w:val="center"/>
          </w:tcPr>
          <w:p w14:paraId="101EBBA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  <w:szCs w:val="24"/>
              </w:rPr>
              <w:t>技术参数</w:t>
            </w:r>
          </w:p>
        </w:tc>
        <w:tc>
          <w:tcPr>
            <w:tcW w:w="783" w:type="dxa"/>
            <w:vAlign w:val="center"/>
          </w:tcPr>
          <w:p w14:paraId="06126EA9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单位</w:t>
            </w:r>
          </w:p>
        </w:tc>
        <w:tc>
          <w:tcPr>
            <w:tcW w:w="724" w:type="dxa"/>
            <w:vAlign w:val="center"/>
          </w:tcPr>
          <w:p w14:paraId="0C2BED3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数量</w:t>
            </w:r>
          </w:p>
        </w:tc>
      </w:tr>
      <w:tr w14:paraId="55929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27F1CD5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</w:t>
            </w:r>
          </w:p>
        </w:tc>
        <w:tc>
          <w:tcPr>
            <w:tcW w:w="2582" w:type="dxa"/>
            <w:vAlign w:val="center"/>
          </w:tcPr>
          <w:p w14:paraId="026023E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PVC围油栏</w:t>
            </w:r>
          </w:p>
        </w:tc>
        <w:tc>
          <w:tcPr>
            <w:tcW w:w="8827" w:type="dxa"/>
            <w:vAlign w:val="center"/>
          </w:tcPr>
          <w:p w14:paraId="4FC47588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1、围油栏表面清洁，围油栏PVC包布涂层不脱落、不纹裂；围油栏主体材料为耐油、耐磨、耐候、抗紫外线辐射、耐海水的PVC布；</w:t>
            </w:r>
          </w:p>
          <w:p w14:paraId="3EDDBC2C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2、带有连接结构件，金属结构件采取防腐蚀措施，镀锌、涂料等，非金属材料采用耐海水、耐候、耐油的材料制成； </w:t>
            </w:r>
          </w:p>
          <w:p w14:paraId="5B88AEB0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3、围油栏PVC包布性能：最小总抗拉强度为：≥33000N；</w:t>
            </w:r>
          </w:p>
          <w:p w14:paraId="25A27373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 xml:space="preserve">围油栏与船或岸边可由缆绳连接定位，围油栏外表平整光滑，便于运输、拖 带、清洁储存，操作维护成本低；围油栏无易损件，围油栏主体可原地维修，其它配件可在原地更换；水中静态布放能够维持稳定的姿态，不丢失干舷和吃水； </w:t>
            </w:r>
          </w:p>
          <w:p w14:paraId="6433D0A0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、受拉构件的伸长率不大于基布的伸长率，其端面加热粘连，无松散现象；配重链应无毛刺、表面涂沥青漆被包布包围，不裸露；泻水孔和接头上的蓬布圈铆合牢固，无开裂或偏斜；同型号围油栏接头互换性良好；</w:t>
            </w:r>
          </w:p>
          <w:p w14:paraId="3D4E3AD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5、围油栏高度：≥600mm。</w:t>
            </w:r>
          </w:p>
        </w:tc>
        <w:tc>
          <w:tcPr>
            <w:tcW w:w="783" w:type="dxa"/>
            <w:vAlign w:val="center"/>
          </w:tcPr>
          <w:p w14:paraId="7D33655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24" w:type="dxa"/>
            <w:vAlign w:val="center"/>
          </w:tcPr>
          <w:p w14:paraId="37C32C9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 w14:paraId="041934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39450C7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</w:t>
            </w:r>
          </w:p>
        </w:tc>
        <w:tc>
          <w:tcPr>
            <w:tcW w:w="2582" w:type="dxa"/>
            <w:vAlign w:val="center"/>
          </w:tcPr>
          <w:p w14:paraId="28FCBCCD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吸油毡</w:t>
            </w:r>
          </w:p>
        </w:tc>
        <w:tc>
          <w:tcPr>
            <w:tcW w:w="8827" w:type="dxa"/>
            <w:vAlign w:val="center"/>
          </w:tcPr>
          <w:p w14:paraId="62F1EA11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1、PP-1，1m×2m×4mm，20kg/包；产品材料为100%聚丙烯；吸油量为本身10倍以上(20℃，1000秒燃料油)；</w:t>
            </w:r>
          </w:p>
          <w:p w14:paraId="02E3D074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2、吸水性：不大于本身质量6%(20℃)；持油性：油保持率达99%(常温)。</w:t>
            </w:r>
          </w:p>
        </w:tc>
        <w:tc>
          <w:tcPr>
            <w:tcW w:w="783" w:type="dxa"/>
            <w:vAlign w:val="center"/>
          </w:tcPr>
          <w:p w14:paraId="78C0ACA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包</w:t>
            </w:r>
          </w:p>
        </w:tc>
        <w:tc>
          <w:tcPr>
            <w:tcW w:w="724" w:type="dxa"/>
            <w:vAlign w:val="center"/>
          </w:tcPr>
          <w:p w14:paraId="12ACA3E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4C9B06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59B0AFB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</w:t>
            </w:r>
          </w:p>
        </w:tc>
        <w:tc>
          <w:tcPr>
            <w:tcW w:w="2582" w:type="dxa"/>
            <w:vAlign w:val="center"/>
          </w:tcPr>
          <w:p w14:paraId="6A5180F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吸油拖栏</w:t>
            </w:r>
          </w:p>
        </w:tc>
        <w:tc>
          <w:tcPr>
            <w:tcW w:w="8827" w:type="dxa"/>
            <w:vAlign w:val="center"/>
          </w:tcPr>
          <w:p w14:paraId="1D86FD47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1、每包12米，直径大于12CM，每节长度3米，材质为惰性聚丙烯；</w:t>
            </w:r>
          </w:p>
          <w:p w14:paraId="5EAF5EC3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2、吸油量≥125L/包；内部为超细吸油絮片，长条状；</w:t>
            </w:r>
          </w:p>
          <w:p w14:paraId="53CDFFF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3、外面有加强网布，两端有钩环搭扣，方便首尾相连。</w:t>
            </w:r>
          </w:p>
        </w:tc>
        <w:tc>
          <w:tcPr>
            <w:tcW w:w="783" w:type="dxa"/>
            <w:vAlign w:val="center"/>
          </w:tcPr>
          <w:p w14:paraId="20E0837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米</w:t>
            </w:r>
          </w:p>
        </w:tc>
        <w:tc>
          <w:tcPr>
            <w:tcW w:w="724" w:type="dxa"/>
            <w:vAlign w:val="center"/>
          </w:tcPr>
          <w:p w14:paraId="6020279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50</w:t>
            </w:r>
          </w:p>
        </w:tc>
      </w:tr>
      <w:tr w14:paraId="1DDD64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72A7856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</w:t>
            </w:r>
          </w:p>
        </w:tc>
        <w:tc>
          <w:tcPr>
            <w:tcW w:w="2582" w:type="dxa"/>
            <w:vAlign w:val="center"/>
          </w:tcPr>
          <w:p w14:paraId="1FB568E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化学吸液片</w:t>
            </w:r>
          </w:p>
        </w:tc>
        <w:tc>
          <w:tcPr>
            <w:tcW w:w="8827" w:type="dxa"/>
            <w:vAlign w:val="center"/>
          </w:tcPr>
          <w:p w14:paraId="0FA0A8F9">
            <w:pPr>
              <w:spacing w:line="360" w:lineRule="auto"/>
              <w:rPr>
                <w:rFonts w:hint="eastAsia" w:ascii="仿宋" w:hAnsi="仿宋" w:eastAsia="仿宋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1.轻质，40cm*50cm/片，100片/箱，PVC袋子加纸箱包装；可安全地吸收酸性、腐蚀性液体及其他危险液体；避免液体扩散，可最大程度地减少溢漏面积，并保护排水管道和水源。</w:t>
            </w:r>
          </w:p>
          <w:p w14:paraId="0D855C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theme="minorEastAsia"/>
                <w:sz w:val="24"/>
                <w:szCs w:val="24"/>
              </w:rPr>
              <w:t>2</w:t>
            </w: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.100%聚丙烯热粘合结构；用于吸收高浓度腐蚀性液体，比如98%硫酸及30%氢氧化钠；使用后可焚烧。</w:t>
            </w:r>
          </w:p>
        </w:tc>
        <w:tc>
          <w:tcPr>
            <w:tcW w:w="783" w:type="dxa"/>
            <w:vAlign w:val="center"/>
          </w:tcPr>
          <w:p w14:paraId="5048CEB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箱</w:t>
            </w:r>
          </w:p>
        </w:tc>
        <w:tc>
          <w:tcPr>
            <w:tcW w:w="724" w:type="dxa"/>
            <w:vAlign w:val="center"/>
          </w:tcPr>
          <w:p w14:paraId="1430594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69287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350FDC5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</w:t>
            </w:r>
          </w:p>
        </w:tc>
        <w:tc>
          <w:tcPr>
            <w:tcW w:w="2582" w:type="dxa"/>
            <w:vAlign w:val="center"/>
          </w:tcPr>
          <w:p w14:paraId="3C83B7D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消油剂</w:t>
            </w:r>
          </w:p>
        </w:tc>
        <w:tc>
          <w:tcPr>
            <w:tcW w:w="8827" w:type="dxa"/>
            <w:vAlign w:val="center"/>
          </w:tcPr>
          <w:p w14:paraId="2B463EDE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1.常规型溢油分散剂，用于港口、码头和船舶处理海上溢油；</w:t>
            </w:r>
          </w:p>
          <w:p w14:paraId="2430ECAB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2.主要成份：烷基糖苷；可生物降解，对水域生物无害；产品包装：20kg/桶。</w:t>
            </w:r>
          </w:p>
        </w:tc>
        <w:tc>
          <w:tcPr>
            <w:tcW w:w="783" w:type="dxa"/>
            <w:vAlign w:val="center"/>
          </w:tcPr>
          <w:p w14:paraId="03F41C6A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桶</w:t>
            </w:r>
          </w:p>
        </w:tc>
        <w:tc>
          <w:tcPr>
            <w:tcW w:w="724" w:type="dxa"/>
            <w:vAlign w:val="center"/>
          </w:tcPr>
          <w:p w14:paraId="46F2BC2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680FB6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68B15FD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6</w:t>
            </w:r>
          </w:p>
        </w:tc>
        <w:tc>
          <w:tcPr>
            <w:tcW w:w="2582" w:type="dxa"/>
            <w:vAlign w:val="center"/>
          </w:tcPr>
          <w:p w14:paraId="77B61F6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活性炭</w:t>
            </w:r>
          </w:p>
        </w:tc>
        <w:tc>
          <w:tcPr>
            <w:tcW w:w="8827" w:type="dxa"/>
            <w:vAlign w:val="center"/>
          </w:tcPr>
          <w:p w14:paraId="20DEC48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1</w:t>
            </w:r>
            <w:r>
              <w:rPr>
                <w:rFonts w:ascii="仿宋" w:hAnsi="仿宋" w:eastAsia="仿宋" w:cstheme="minorEastAsia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颗粒活性炭，颗粒状，含水量：≤10%，长度≥3mm,25kg袋装，编织袋包装。</w:t>
            </w:r>
          </w:p>
        </w:tc>
        <w:tc>
          <w:tcPr>
            <w:tcW w:w="783" w:type="dxa"/>
            <w:vAlign w:val="center"/>
          </w:tcPr>
          <w:p w14:paraId="1D252A8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吨</w:t>
            </w:r>
          </w:p>
        </w:tc>
        <w:tc>
          <w:tcPr>
            <w:tcW w:w="724" w:type="dxa"/>
            <w:vAlign w:val="center"/>
          </w:tcPr>
          <w:p w14:paraId="35DC860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0.3</w:t>
            </w:r>
          </w:p>
        </w:tc>
      </w:tr>
      <w:tr w14:paraId="53EB01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550BC3E6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7</w:t>
            </w:r>
          </w:p>
        </w:tc>
        <w:tc>
          <w:tcPr>
            <w:tcW w:w="2582" w:type="dxa"/>
            <w:vAlign w:val="center"/>
          </w:tcPr>
          <w:p w14:paraId="3F673043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快速膨袋</w:t>
            </w:r>
          </w:p>
        </w:tc>
        <w:tc>
          <w:tcPr>
            <w:tcW w:w="8827" w:type="dxa"/>
            <w:vAlign w:val="center"/>
          </w:tcPr>
          <w:p w14:paraId="639EF501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1、组成：采用黄麻加密袋、内衬袋和柔性袋及吸水颗粒组成；</w:t>
            </w:r>
          </w:p>
          <w:p w14:paraId="642A028D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2、尺寸：长600mm（±5mm）*宽400mm（±5mm）；</w:t>
            </w:r>
          </w:p>
          <w:p w14:paraId="3AB0B73C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3、内衬袋：比重≤0.9；拉断力≥30N；穿透力≥1.5J；垂直渗透系数cm/s：K×（10-1～10-3）；断裂强力：≥12kN/m；膨胀至20kg所需时间 ：≤2.5min；耐压强度≥150 Kg；</w:t>
            </w:r>
          </w:p>
          <w:p w14:paraId="74B34EC8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4、柔性袋参数要求：含水量：≤4~6%（20℃）；遇水溶解速度：＜15s；拉断力：≥15N；伸长率：≥150%。</w:t>
            </w:r>
          </w:p>
        </w:tc>
        <w:tc>
          <w:tcPr>
            <w:tcW w:w="783" w:type="dxa"/>
            <w:vAlign w:val="center"/>
          </w:tcPr>
          <w:p w14:paraId="1DE243B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0C4BD30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100</w:t>
            </w:r>
          </w:p>
        </w:tc>
      </w:tr>
      <w:tr w14:paraId="7EEC52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7AB13EDB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8</w:t>
            </w:r>
          </w:p>
        </w:tc>
        <w:tc>
          <w:tcPr>
            <w:tcW w:w="2582" w:type="dxa"/>
            <w:vAlign w:val="center"/>
          </w:tcPr>
          <w:p w14:paraId="7CC5421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手套（防割）</w:t>
            </w:r>
          </w:p>
        </w:tc>
        <w:tc>
          <w:tcPr>
            <w:tcW w:w="8827" w:type="dxa"/>
            <w:vAlign w:val="center"/>
          </w:tcPr>
          <w:p w14:paraId="36B4AEE1">
            <w:pPr>
              <w:numPr>
                <w:ilvl w:val="0"/>
                <w:numId w:val="1"/>
              </w:num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防割等级：≥5级；耐磨系数：≥3级；抗撒拉系数：≥4级；</w:t>
            </w:r>
          </w:p>
          <w:p w14:paraId="3685EB0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2、材质：高强聚乙烯纤维不锈钢丝。</w:t>
            </w:r>
          </w:p>
        </w:tc>
        <w:tc>
          <w:tcPr>
            <w:tcW w:w="783" w:type="dxa"/>
            <w:vAlign w:val="center"/>
          </w:tcPr>
          <w:p w14:paraId="4A96A16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双</w:t>
            </w:r>
          </w:p>
        </w:tc>
        <w:tc>
          <w:tcPr>
            <w:tcW w:w="724" w:type="dxa"/>
            <w:vAlign w:val="center"/>
          </w:tcPr>
          <w:p w14:paraId="0FBA737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  <w:tr w14:paraId="53708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2BBF3D5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9</w:t>
            </w:r>
          </w:p>
        </w:tc>
        <w:tc>
          <w:tcPr>
            <w:tcW w:w="2582" w:type="dxa"/>
            <w:vAlign w:val="center"/>
          </w:tcPr>
          <w:p w14:paraId="62A0B9B9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防毒面具（全面罩)</w:t>
            </w:r>
          </w:p>
        </w:tc>
        <w:tc>
          <w:tcPr>
            <w:tcW w:w="8827" w:type="dxa"/>
            <w:vAlign w:val="center"/>
          </w:tcPr>
          <w:p w14:paraId="2692858B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1、可配套单滤毒罐或双滤毒盒；面屏材质：PC聚碳酸酯；头带：高弹尼龙；框架：ABS工程塑料；</w:t>
            </w:r>
          </w:p>
          <w:p w14:paraId="4B01D1D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2、金属配件高低温适应性：将样品分别放置于-50℃环境中60min，100℃环境中放置60min，取出样品（头网与边框连接件（金属配件）），测试后，样品应无断裂，应不易折，应无熔融变形；头网和边框的连接强度： ≥250N；硬度：（60±2）°；吸气阻力：≤18Pa；呼气阻力：≤41Pa；总视野：≥88%；双目视野：≥68%；下方视野：≥35°；镜片透光率≥91%；密合型面罩泄漏率≤0.03%；（提供有资质的第三方机构出具的检测报告予以佐证）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 </w:t>
            </w:r>
          </w:p>
        </w:tc>
        <w:tc>
          <w:tcPr>
            <w:tcW w:w="783" w:type="dxa"/>
            <w:vAlign w:val="center"/>
          </w:tcPr>
          <w:p w14:paraId="1FDCD51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75E7A9F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</w:p>
        </w:tc>
      </w:tr>
      <w:tr w14:paraId="18B474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36BFE79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10</w:t>
            </w:r>
          </w:p>
        </w:tc>
        <w:tc>
          <w:tcPr>
            <w:tcW w:w="2582" w:type="dxa"/>
            <w:vAlign w:val="center"/>
          </w:tcPr>
          <w:p w14:paraId="7B245475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护目镜</w:t>
            </w:r>
          </w:p>
        </w:tc>
        <w:tc>
          <w:tcPr>
            <w:tcW w:w="8827" w:type="dxa"/>
            <w:vAlign w:val="center"/>
          </w:tcPr>
          <w:p w14:paraId="3BC90D15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sz w:val="24"/>
                <w:szCs w:val="24"/>
              </w:rPr>
              <w:t>1</w:t>
            </w:r>
            <w:r>
              <w:rPr>
                <w:rFonts w:ascii="仿宋" w:hAnsi="仿宋" w:eastAsia="仿宋" w:cs="宋体"/>
                <w:sz w:val="24"/>
                <w:szCs w:val="24"/>
              </w:rPr>
              <w:t>.</w:t>
            </w:r>
            <w:r>
              <w:rPr>
                <w:rFonts w:hint="eastAsia" w:ascii="仿宋" w:hAnsi="仿宋" w:eastAsia="仿宋" w:cs="宋体"/>
                <w:sz w:val="24"/>
                <w:szCs w:val="24"/>
              </w:rPr>
              <w:t>镜片PC材质，镜框PVC材质。</w:t>
            </w:r>
          </w:p>
        </w:tc>
        <w:tc>
          <w:tcPr>
            <w:tcW w:w="783" w:type="dxa"/>
            <w:vAlign w:val="center"/>
          </w:tcPr>
          <w:p w14:paraId="2B07ACC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607C397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109B8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6BA20D2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11</w:t>
            </w:r>
          </w:p>
        </w:tc>
        <w:tc>
          <w:tcPr>
            <w:tcW w:w="2582" w:type="dxa"/>
            <w:vAlign w:val="center"/>
          </w:tcPr>
          <w:p w14:paraId="42E07EF8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滤毒罐</w:t>
            </w:r>
          </w:p>
        </w:tc>
        <w:tc>
          <w:tcPr>
            <w:tcW w:w="8827" w:type="dxa"/>
            <w:vAlign w:val="center"/>
          </w:tcPr>
          <w:p w14:paraId="3AB978DC">
            <w:pPr>
              <w:widowControl/>
              <w:spacing w:line="360" w:lineRule="auto"/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1.具有过滤有机、无机、酸性气体或蒸气、氨及氨的有机衍生物及硫化氢等气体。</w:t>
            </w:r>
          </w:p>
          <w:p w14:paraId="3973C13E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kern w:val="0"/>
                <w:sz w:val="24"/>
                <w:szCs w:val="24"/>
              </w:rPr>
              <w:t>2.三层结构，有效过滤有毒气体和污染物。</w:t>
            </w:r>
          </w:p>
        </w:tc>
        <w:tc>
          <w:tcPr>
            <w:tcW w:w="783" w:type="dxa"/>
            <w:vAlign w:val="center"/>
          </w:tcPr>
          <w:p w14:paraId="28C9368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4A3C913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  <w:tr w14:paraId="09BE0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5172A627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12</w:t>
            </w:r>
          </w:p>
        </w:tc>
        <w:tc>
          <w:tcPr>
            <w:tcW w:w="2582" w:type="dxa"/>
            <w:vAlign w:val="center"/>
          </w:tcPr>
          <w:p w14:paraId="365CF717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反光雨衣</w:t>
            </w:r>
          </w:p>
        </w:tc>
        <w:tc>
          <w:tcPr>
            <w:tcW w:w="8827" w:type="dxa"/>
            <w:vAlign w:val="center"/>
          </w:tcPr>
          <w:p w14:paraId="1BEACAA7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1、产品符合GB 18401-2010B类产品标准的规定要求，耐水色牢度等级4-5级；耐酸汗渍色牢度等级4-5级；耐碱汗渍色牢度4-5级；耐磨色牢度等级4-5级；</w:t>
            </w:r>
          </w:p>
          <w:p w14:paraId="27800DC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依据GB/T21196.2-2007标准进行测试，耐磨性能测试结果＞10000；依据GB/T4744-2013标准进行测定，防水性测试结果3-4级；依据GB/T8427-2019标准进行测定，耐光色牢度检测结果为＞4级；依据GB/T12704-2009标准进行测定，防湿性能的检测结果≥1000。</w:t>
            </w:r>
          </w:p>
        </w:tc>
        <w:tc>
          <w:tcPr>
            <w:tcW w:w="783" w:type="dxa"/>
            <w:vAlign w:val="center"/>
          </w:tcPr>
          <w:p w14:paraId="769DCF7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center"/>
          </w:tcPr>
          <w:p w14:paraId="1F2C838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772B2C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4DA763B3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13</w:t>
            </w:r>
          </w:p>
        </w:tc>
        <w:tc>
          <w:tcPr>
            <w:tcW w:w="2582" w:type="dxa"/>
            <w:vAlign w:val="center"/>
          </w:tcPr>
          <w:p w14:paraId="29A8B481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安全帽</w:t>
            </w:r>
          </w:p>
        </w:tc>
        <w:tc>
          <w:tcPr>
            <w:tcW w:w="8827" w:type="dxa"/>
            <w:vAlign w:val="center"/>
          </w:tcPr>
          <w:p w14:paraId="6CA761F9">
            <w:pPr>
              <w:spacing w:line="360" w:lineRule="auto"/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1.ABS 安全帽，内衬带吸汗条；带手电筒卡槽。</w:t>
            </w:r>
          </w:p>
          <w:p w14:paraId="4821709C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kern w:val="0"/>
                <w:sz w:val="24"/>
                <w:szCs w:val="24"/>
              </w:rPr>
              <w:t>2.</w:t>
            </w:r>
            <w:r>
              <w:rPr>
                <w:rFonts w:hint="eastAsia" w:ascii="仿宋" w:hAnsi="仿宋" w:eastAsia="仿宋" w:cs="仿宋"/>
                <w:kern w:val="0"/>
                <w:sz w:val="24"/>
                <w:szCs w:val="24"/>
              </w:rPr>
              <w:t>符合GB2811-2019《头部防护 安全帽》国家强制标准。</w:t>
            </w:r>
          </w:p>
        </w:tc>
        <w:tc>
          <w:tcPr>
            <w:tcW w:w="783" w:type="dxa"/>
            <w:vAlign w:val="center"/>
          </w:tcPr>
          <w:p w14:paraId="45E9EFE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3AA56BF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4B212D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6B4620DE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14</w:t>
            </w:r>
          </w:p>
        </w:tc>
        <w:tc>
          <w:tcPr>
            <w:tcW w:w="2582" w:type="dxa"/>
            <w:vAlign w:val="center"/>
          </w:tcPr>
          <w:p w14:paraId="7C67DC0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化学防护服</w:t>
            </w:r>
          </w:p>
        </w:tc>
        <w:tc>
          <w:tcPr>
            <w:tcW w:w="8827" w:type="dxa"/>
            <w:vAlign w:val="center"/>
          </w:tcPr>
          <w:p w14:paraId="195BC8DD">
            <w:pPr>
              <w:spacing w:line="360" w:lineRule="auto"/>
              <w:rPr>
                <w:rFonts w:hint="eastAsia" w:ascii="仿宋" w:hAnsi="仿宋" w:eastAsia="仿宋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1.采用Tychem材料制作。可耐多种高浓度无机化学品，如浓硫酸、盐酸、硝酸、氢氧化钠等。</w:t>
            </w:r>
          </w:p>
          <w:p w14:paraId="71358B71">
            <w:pPr>
              <w:spacing w:line="360" w:lineRule="auto"/>
              <w:rPr>
                <w:rFonts w:hint="eastAsia" w:ascii="仿宋" w:hAnsi="仿宋" w:eastAsia="仿宋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 xml:space="preserve">2.可承受2巴的液体压力。 </w:t>
            </w:r>
          </w:p>
          <w:p w14:paraId="2E3360FE">
            <w:pPr>
              <w:spacing w:line="360" w:lineRule="auto"/>
              <w:rPr>
                <w:rFonts w:hint="eastAsia" w:ascii="仿宋" w:hAnsi="仿宋" w:eastAsia="仿宋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3.弹性面部开口及颈部自粘门襟，可与全面罩贴合。边缝采用胶条密封，超声波焊缝；颜色：黄色。袖口和脚踝均为橡胶收口，弹性腰部。</w:t>
            </w:r>
          </w:p>
          <w:p w14:paraId="041CBC54">
            <w:pPr>
              <w:spacing w:line="360" w:lineRule="auto"/>
              <w:rPr>
                <w:rFonts w:hint="eastAsia" w:ascii="仿宋" w:hAnsi="仿宋" w:eastAsia="仿宋" w:cstheme="minorEastAsia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4.门襟加宽，拉链部位带自粘双层门襟。</w:t>
            </w:r>
          </w:p>
          <w:p w14:paraId="37703722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theme="minorEastAsia"/>
                <w:sz w:val="24"/>
                <w:szCs w:val="24"/>
              </w:rPr>
              <w:t>5.防化服整体重量≤1kg 。</w:t>
            </w:r>
          </w:p>
        </w:tc>
        <w:tc>
          <w:tcPr>
            <w:tcW w:w="783" w:type="dxa"/>
            <w:vAlign w:val="center"/>
          </w:tcPr>
          <w:p w14:paraId="66FFD74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center"/>
          </w:tcPr>
          <w:p w14:paraId="7FF3E83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4C8B87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0471132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15</w:t>
            </w:r>
          </w:p>
        </w:tc>
        <w:tc>
          <w:tcPr>
            <w:tcW w:w="2582" w:type="dxa"/>
            <w:vAlign w:val="center"/>
          </w:tcPr>
          <w:p w14:paraId="00F8157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防酸碱雨靴</w:t>
            </w:r>
          </w:p>
        </w:tc>
        <w:tc>
          <w:tcPr>
            <w:tcW w:w="8827" w:type="dxa"/>
            <w:vAlign w:val="center"/>
          </w:tcPr>
          <w:p w14:paraId="51C2EA11">
            <w:pPr>
              <w:widowControl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1.PVC材质，防砸、防刺穿、耐酸碱、耐高温；</w:t>
            </w:r>
          </w:p>
          <w:p w14:paraId="485B167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2.产品一次注塑成型，鞋头有钢板；筒围高度≥38cm。</w:t>
            </w:r>
          </w:p>
        </w:tc>
        <w:tc>
          <w:tcPr>
            <w:tcW w:w="783" w:type="dxa"/>
            <w:vAlign w:val="center"/>
          </w:tcPr>
          <w:p w14:paraId="697AD170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center"/>
          </w:tcPr>
          <w:p w14:paraId="27C1B00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10</w:t>
            </w:r>
          </w:p>
        </w:tc>
      </w:tr>
      <w:tr w14:paraId="13092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4C4C849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16</w:t>
            </w:r>
          </w:p>
        </w:tc>
        <w:tc>
          <w:tcPr>
            <w:tcW w:w="2582" w:type="dxa"/>
            <w:vAlign w:val="center"/>
          </w:tcPr>
          <w:p w14:paraId="2E873800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反光背心</w:t>
            </w:r>
          </w:p>
        </w:tc>
        <w:tc>
          <w:tcPr>
            <w:tcW w:w="8827" w:type="dxa"/>
            <w:vAlign w:val="center"/>
          </w:tcPr>
          <w:p w14:paraId="147C12B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1、胀破强度≥500kpa，甲醛含量≤45mg/kg，反光带反光性能平均逆反射系数≥441cd/(lx·㎡)。（提供有资质的第三方机构出具的检测报告予以佐证）</w:t>
            </w:r>
          </w:p>
        </w:tc>
        <w:tc>
          <w:tcPr>
            <w:tcW w:w="783" w:type="dxa"/>
            <w:vAlign w:val="center"/>
          </w:tcPr>
          <w:p w14:paraId="76E7EC72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件</w:t>
            </w:r>
          </w:p>
        </w:tc>
        <w:tc>
          <w:tcPr>
            <w:tcW w:w="724" w:type="dxa"/>
            <w:vAlign w:val="center"/>
          </w:tcPr>
          <w:p w14:paraId="3A66C10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20</w:t>
            </w:r>
          </w:p>
        </w:tc>
      </w:tr>
      <w:tr w14:paraId="1D728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796CE15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17</w:t>
            </w:r>
          </w:p>
        </w:tc>
        <w:tc>
          <w:tcPr>
            <w:tcW w:w="2582" w:type="dxa"/>
            <w:vAlign w:val="center"/>
          </w:tcPr>
          <w:p w14:paraId="610CC55A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强光手电筒</w:t>
            </w:r>
          </w:p>
        </w:tc>
        <w:tc>
          <w:tcPr>
            <w:tcW w:w="8827" w:type="dxa"/>
            <w:vAlign w:val="center"/>
          </w:tcPr>
          <w:p w14:paraId="61DFE891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1、亮度 ≥1200Lm；</w:t>
            </w:r>
          </w:p>
          <w:p w14:paraId="65E9E3EE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2、档位5档（弱-中-强-爆闪-SOS） 射程≥ 250m；</w:t>
            </w:r>
          </w:p>
          <w:p w14:paraId="58DA18D2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3、防水等级：IP46，功率：≥15W 3.5H；</w:t>
            </w:r>
          </w:p>
          <w:p w14:paraId="41F717B1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4、尺寸：≤167mm*45mm*30mm；电池：≤21700锂电池（4000mAh）*1 充电；</w:t>
            </w:r>
          </w:p>
          <w:p w14:paraId="41FC014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5、续航：≥3.5H；充电：≤5H 。</w:t>
            </w:r>
          </w:p>
        </w:tc>
        <w:tc>
          <w:tcPr>
            <w:tcW w:w="783" w:type="dxa"/>
            <w:vAlign w:val="center"/>
          </w:tcPr>
          <w:p w14:paraId="7BCB17F3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3962C6D4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12AF2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6A23941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18</w:t>
            </w:r>
          </w:p>
        </w:tc>
        <w:tc>
          <w:tcPr>
            <w:tcW w:w="2582" w:type="dxa"/>
            <w:vAlign w:val="center"/>
          </w:tcPr>
          <w:p w14:paraId="71F4101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有毒有害气体报警仪</w:t>
            </w:r>
          </w:p>
        </w:tc>
        <w:tc>
          <w:tcPr>
            <w:tcW w:w="8827" w:type="dxa"/>
            <w:vAlign w:val="center"/>
          </w:tcPr>
          <w:p w14:paraId="390EDB52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1.内置氧气、氨气、可燃气体、一氧化碳测试传感器，所有指标分辨率≥0.01ppm</w:t>
            </w:r>
          </w:p>
          <w:p w14:paraId="0A00BD59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2.内置泵吸式测量，响应迅速，采样距离≥10 米，特殊气路设计，可直接检测负压或正压-0.5~2 公斤的气体，对测量结果无影响，3.7VDC，电池容量不小于4600mAh·可充电的高分子聚合物电池</w:t>
            </w:r>
          </w:p>
          <w:p w14:paraId="596CA9AA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3.锂电池带过充、过放、过压、短路保护功能；</w:t>
            </w:r>
          </w:p>
          <w:p w14:paraId="38B5D0A6">
            <w:pPr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4、远程作业操控平台或 app 实时监测，根据数据，位置等信息，迅速决策;集气体检测、联动预警、照明、数据传输于一体</w:t>
            </w:r>
          </w:p>
          <w:p w14:paraId="32124DBE">
            <w:pPr>
              <w:pStyle w:val="25"/>
              <w:jc w:val="both"/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</w:pPr>
            <w:r>
              <w:rPr>
                <w:rFonts w:ascii="仿宋" w:hAnsi="仿宋" w:eastAsia="仿宋"/>
                <w:kern w:val="2"/>
                <w:sz w:val="24"/>
                <w:szCs w:val="24"/>
                <w:lang w:eastAsia="zh-CN"/>
              </w:rPr>
              <w:t>5.防爆类型：本质安全兼隔爆型，防爆等级≥Ex db ib IIC T4 Gb;（提供防爆合格证）且通过安全等级认证，安全等级≥SIL3（提供安全等级认证证书）</w:t>
            </w:r>
          </w:p>
          <w:p w14:paraId="3B1A19DF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6</w:t>
            </w:r>
            <w:r>
              <w:rPr>
                <w:rFonts w:ascii="仿宋" w:hAnsi="仿宋" w:eastAsia="仿宋"/>
                <w:sz w:val="24"/>
                <w:szCs w:val="24"/>
              </w:rPr>
              <w:t>.防护等级≥IP66;通过抗电磁辐射测试，辐射电磁场抗扰度：等级≥3（10V/m）（提供第三方具有检验（检测）资质的检验（检测）机构出具的检验（检测）报告）</w:t>
            </w:r>
          </w:p>
        </w:tc>
        <w:tc>
          <w:tcPr>
            <w:tcW w:w="783" w:type="dxa"/>
            <w:vAlign w:val="center"/>
          </w:tcPr>
          <w:p w14:paraId="735F5FD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724" w:type="dxa"/>
            <w:vAlign w:val="center"/>
          </w:tcPr>
          <w:p w14:paraId="2CECC786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7F656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35B3E400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19</w:t>
            </w:r>
          </w:p>
        </w:tc>
        <w:tc>
          <w:tcPr>
            <w:tcW w:w="2582" w:type="dxa"/>
            <w:vAlign w:val="center"/>
          </w:tcPr>
          <w:p w14:paraId="513EAF56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手持喊话器</w:t>
            </w:r>
          </w:p>
        </w:tc>
        <w:tc>
          <w:tcPr>
            <w:tcW w:w="8827" w:type="dxa"/>
            <w:vAlign w:val="center"/>
          </w:tcPr>
          <w:p w14:paraId="6CD9603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1.传播距离：≥200m；失真度：5%MAX；150秒录音；供电方式：5V充电。</w:t>
            </w:r>
          </w:p>
        </w:tc>
        <w:tc>
          <w:tcPr>
            <w:tcW w:w="783" w:type="dxa"/>
            <w:vAlign w:val="center"/>
          </w:tcPr>
          <w:p w14:paraId="6A4C0B7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0261DCE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2</w:t>
            </w:r>
          </w:p>
        </w:tc>
      </w:tr>
      <w:tr w14:paraId="12A9FE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3600CC5D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20</w:t>
            </w:r>
          </w:p>
        </w:tc>
        <w:tc>
          <w:tcPr>
            <w:tcW w:w="2582" w:type="dxa"/>
            <w:vAlign w:val="center"/>
          </w:tcPr>
          <w:p w14:paraId="57ACEF24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干燥除湿机</w:t>
            </w:r>
          </w:p>
        </w:tc>
        <w:tc>
          <w:tcPr>
            <w:tcW w:w="8827" w:type="dxa"/>
            <w:vAlign w:val="center"/>
          </w:tcPr>
          <w:p w14:paraId="62368C01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1、每日除湿量≥138L/D；</w:t>
            </w:r>
          </w:p>
          <w:p w14:paraId="61A5F214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2、适用面积：≥150m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  <w:vertAlign w:val="superscript"/>
              </w:rPr>
              <w:t>2</w:t>
            </w: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；功率：≥1500W；电源：220V-50Hz；循环风量：1200m3/h；净重：≤52Kg；</w:t>
            </w:r>
          </w:p>
          <w:p w14:paraId="205F0C60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3、适用温度：5℃-38℃；湿度可控范围：RH30-95%；湿度可调范围：RH10-95% 控制；控湿精准度：±3%RH。</w:t>
            </w:r>
          </w:p>
        </w:tc>
        <w:tc>
          <w:tcPr>
            <w:tcW w:w="783" w:type="dxa"/>
            <w:vAlign w:val="center"/>
          </w:tcPr>
          <w:p w14:paraId="796A7F9C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台</w:t>
            </w:r>
          </w:p>
        </w:tc>
        <w:tc>
          <w:tcPr>
            <w:tcW w:w="724" w:type="dxa"/>
            <w:vAlign w:val="center"/>
          </w:tcPr>
          <w:p w14:paraId="05AE817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1</w:t>
            </w:r>
          </w:p>
        </w:tc>
      </w:tr>
      <w:tr w14:paraId="14AC5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7863A7C4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21</w:t>
            </w:r>
          </w:p>
        </w:tc>
        <w:tc>
          <w:tcPr>
            <w:tcW w:w="2582" w:type="dxa"/>
            <w:vAlign w:val="center"/>
          </w:tcPr>
          <w:p w14:paraId="2227EF8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应急警示牌</w:t>
            </w:r>
          </w:p>
        </w:tc>
        <w:tc>
          <w:tcPr>
            <w:tcW w:w="8827" w:type="dxa"/>
            <w:vAlign w:val="center"/>
          </w:tcPr>
          <w:p w14:paraId="10C87B37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1、材质：铝合金材质；</w:t>
            </w:r>
          </w:p>
          <w:p w14:paraId="762BB236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2、高度伸缩可调节；</w:t>
            </w:r>
          </w:p>
          <w:p w14:paraId="0560BB88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3、颜色：银色/黑色；</w:t>
            </w:r>
          </w:p>
          <w:p w14:paraId="711C17E1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4、可视尺寸：≥260mm*200mm。</w:t>
            </w:r>
          </w:p>
        </w:tc>
        <w:tc>
          <w:tcPr>
            <w:tcW w:w="783" w:type="dxa"/>
            <w:vAlign w:val="center"/>
          </w:tcPr>
          <w:p w14:paraId="5DCD01C8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1CCA36F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5</w:t>
            </w:r>
          </w:p>
        </w:tc>
      </w:tr>
      <w:tr w14:paraId="75F16C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09B68F15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22</w:t>
            </w:r>
          </w:p>
        </w:tc>
        <w:tc>
          <w:tcPr>
            <w:tcW w:w="2582" w:type="dxa"/>
            <w:vAlign w:val="center"/>
          </w:tcPr>
          <w:p w14:paraId="3B9BCD3B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防渗漏托盘（小）</w:t>
            </w:r>
          </w:p>
        </w:tc>
        <w:tc>
          <w:tcPr>
            <w:tcW w:w="8827" w:type="dxa"/>
            <w:vAlign w:val="center"/>
          </w:tcPr>
          <w:p w14:paraId="3FCEA5E6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1、规格尺寸：≥L300*W500*H120mm；</w:t>
            </w:r>
          </w:p>
          <w:p w14:paraId="75BF4A42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2、叉车高度：≥100mm；</w:t>
            </w:r>
          </w:p>
          <w:p w14:paraId="4690C0C9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3、动载：≥0.5T；</w:t>
            </w:r>
          </w:p>
          <w:p w14:paraId="3A40ADC5">
            <w:p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4、静载：≥1.0T；</w:t>
            </w:r>
          </w:p>
          <w:p w14:paraId="631D178A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5、材质：抗冲击高密度聚丙稀PP、聚乙烯HDPE。</w:t>
            </w:r>
          </w:p>
        </w:tc>
        <w:tc>
          <w:tcPr>
            <w:tcW w:w="783" w:type="dxa"/>
            <w:vAlign w:val="center"/>
          </w:tcPr>
          <w:p w14:paraId="6E1CF16E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6767032B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  <w:tr w14:paraId="12249E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6A015ABF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23</w:t>
            </w:r>
          </w:p>
        </w:tc>
        <w:tc>
          <w:tcPr>
            <w:tcW w:w="2582" w:type="dxa"/>
            <w:vAlign w:val="center"/>
          </w:tcPr>
          <w:p w14:paraId="51033E42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货物铭牌</w:t>
            </w:r>
          </w:p>
        </w:tc>
        <w:tc>
          <w:tcPr>
            <w:tcW w:w="8827" w:type="dxa"/>
            <w:vAlign w:val="center"/>
          </w:tcPr>
          <w:p w14:paraId="047840E6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1、铝合金材质，尺寸8cm*15cm，字体颜色清晰醒目。</w:t>
            </w:r>
          </w:p>
        </w:tc>
        <w:tc>
          <w:tcPr>
            <w:tcW w:w="783" w:type="dxa"/>
            <w:vAlign w:val="center"/>
          </w:tcPr>
          <w:p w14:paraId="145E5FA5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个</w:t>
            </w:r>
          </w:p>
        </w:tc>
        <w:tc>
          <w:tcPr>
            <w:tcW w:w="724" w:type="dxa"/>
            <w:vAlign w:val="center"/>
          </w:tcPr>
          <w:p w14:paraId="0387F73D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30</w:t>
            </w:r>
          </w:p>
        </w:tc>
      </w:tr>
      <w:tr w14:paraId="5261E1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  <w:jc w:val="center"/>
        </w:trPr>
        <w:tc>
          <w:tcPr>
            <w:tcW w:w="674" w:type="dxa"/>
            <w:vAlign w:val="center"/>
          </w:tcPr>
          <w:p w14:paraId="13348FBA"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24</w:t>
            </w:r>
          </w:p>
        </w:tc>
        <w:tc>
          <w:tcPr>
            <w:tcW w:w="2582" w:type="dxa"/>
            <w:vAlign w:val="center"/>
          </w:tcPr>
          <w:p w14:paraId="627A9EEC">
            <w:pPr>
              <w:jc w:val="center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重型仓库货架</w:t>
            </w:r>
          </w:p>
        </w:tc>
        <w:tc>
          <w:tcPr>
            <w:tcW w:w="8827" w:type="dxa"/>
            <w:vAlign w:val="center"/>
          </w:tcPr>
          <w:p w14:paraId="49BD2740">
            <w:pPr>
              <w:numPr>
                <w:ilvl w:val="0"/>
                <w:numId w:val="2"/>
              </w:numPr>
              <w:spacing w:line="360" w:lineRule="auto"/>
              <w:rPr>
                <w:rFonts w:hint="eastAsia" w:ascii="仿宋" w:hAnsi="仿宋" w:eastAsia="仿宋" w:cs="宋体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尺寸：≥2（长）m*1.8（高）m*0.5（宽）m；多层设计，每层承重≥500公斤。</w:t>
            </w:r>
          </w:p>
          <w:p w14:paraId="152FA119"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kern w:val="0"/>
                <w:sz w:val="24"/>
                <w:szCs w:val="24"/>
              </w:rPr>
              <w:t>2、材质：槽钢</w:t>
            </w:r>
          </w:p>
        </w:tc>
        <w:tc>
          <w:tcPr>
            <w:tcW w:w="783" w:type="dxa"/>
            <w:vAlign w:val="center"/>
          </w:tcPr>
          <w:p w14:paraId="5F43FBFF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套</w:t>
            </w:r>
          </w:p>
        </w:tc>
        <w:tc>
          <w:tcPr>
            <w:tcW w:w="724" w:type="dxa"/>
            <w:vAlign w:val="center"/>
          </w:tcPr>
          <w:p w14:paraId="4E273D27">
            <w:pPr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sz w:val="24"/>
                <w:szCs w:val="24"/>
              </w:rPr>
              <w:t>4</w:t>
            </w:r>
          </w:p>
        </w:tc>
      </w:tr>
    </w:tbl>
    <w:p w14:paraId="57D85CEC">
      <w:pPr>
        <w:widowControl/>
        <w:jc w:val="left"/>
        <w:rPr>
          <w:rFonts w:hint="eastAsia" w:asciiTheme="minorEastAsia" w:hAnsiTheme="minorEastAsia"/>
          <w:color w:val="000000"/>
          <w:sz w:val="22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0A90CD8"/>
    <w:multiLevelType w:val="singleLevel"/>
    <w:tmpl w:val="A0A90CD8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A145C33A"/>
    <w:multiLevelType w:val="singleLevel"/>
    <w:tmpl w:val="A145C33A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EzM2EwOTRmODY1MGM5ZTYzMjYyYTYzYTdhZjI5ODgifQ=="/>
  </w:docVars>
  <w:rsids>
    <w:rsidRoot w:val="00717C06"/>
    <w:rsid w:val="00003890"/>
    <w:rsid w:val="00012566"/>
    <w:rsid w:val="0001399F"/>
    <w:rsid w:val="00021EE1"/>
    <w:rsid w:val="00036090"/>
    <w:rsid w:val="00051DE5"/>
    <w:rsid w:val="00055997"/>
    <w:rsid w:val="000645B4"/>
    <w:rsid w:val="00070387"/>
    <w:rsid w:val="0008571A"/>
    <w:rsid w:val="000C19AC"/>
    <w:rsid w:val="000D5CB6"/>
    <w:rsid w:val="001230C3"/>
    <w:rsid w:val="00145FCE"/>
    <w:rsid w:val="001B1510"/>
    <w:rsid w:val="001B7355"/>
    <w:rsid w:val="00216F1A"/>
    <w:rsid w:val="00242475"/>
    <w:rsid w:val="0025099E"/>
    <w:rsid w:val="0026633E"/>
    <w:rsid w:val="00287BEE"/>
    <w:rsid w:val="002F20FD"/>
    <w:rsid w:val="003103D1"/>
    <w:rsid w:val="003D1A6B"/>
    <w:rsid w:val="00437A83"/>
    <w:rsid w:val="00490B2F"/>
    <w:rsid w:val="00495486"/>
    <w:rsid w:val="0054512C"/>
    <w:rsid w:val="00555990"/>
    <w:rsid w:val="005D331C"/>
    <w:rsid w:val="005F0D91"/>
    <w:rsid w:val="00604DA8"/>
    <w:rsid w:val="00607DE1"/>
    <w:rsid w:val="006446CD"/>
    <w:rsid w:val="006641DF"/>
    <w:rsid w:val="006878D8"/>
    <w:rsid w:val="00687C9C"/>
    <w:rsid w:val="006D1E6B"/>
    <w:rsid w:val="006F3968"/>
    <w:rsid w:val="006F65B7"/>
    <w:rsid w:val="00704492"/>
    <w:rsid w:val="00717C06"/>
    <w:rsid w:val="0073768A"/>
    <w:rsid w:val="007B473E"/>
    <w:rsid w:val="00885EA5"/>
    <w:rsid w:val="008938D6"/>
    <w:rsid w:val="008C1918"/>
    <w:rsid w:val="00911D6A"/>
    <w:rsid w:val="009261ED"/>
    <w:rsid w:val="009C6D52"/>
    <w:rsid w:val="009F4F09"/>
    <w:rsid w:val="00A16698"/>
    <w:rsid w:val="00AA619E"/>
    <w:rsid w:val="00AB57EC"/>
    <w:rsid w:val="00AD7144"/>
    <w:rsid w:val="00AF4A94"/>
    <w:rsid w:val="00B209A6"/>
    <w:rsid w:val="00B64CF8"/>
    <w:rsid w:val="00B77224"/>
    <w:rsid w:val="00BF7B47"/>
    <w:rsid w:val="00C15D64"/>
    <w:rsid w:val="00C4235A"/>
    <w:rsid w:val="00C45E2C"/>
    <w:rsid w:val="00C82392"/>
    <w:rsid w:val="00C90847"/>
    <w:rsid w:val="00C9709F"/>
    <w:rsid w:val="00CC2DC3"/>
    <w:rsid w:val="00CC6CF8"/>
    <w:rsid w:val="00D10EE1"/>
    <w:rsid w:val="00D171F0"/>
    <w:rsid w:val="00D32F02"/>
    <w:rsid w:val="00D40FA6"/>
    <w:rsid w:val="00D40FFF"/>
    <w:rsid w:val="00D6747F"/>
    <w:rsid w:val="00D74407"/>
    <w:rsid w:val="00DB16EF"/>
    <w:rsid w:val="00DD6736"/>
    <w:rsid w:val="00DF0BE8"/>
    <w:rsid w:val="00E55A15"/>
    <w:rsid w:val="00E73A2C"/>
    <w:rsid w:val="00F30B83"/>
    <w:rsid w:val="00F360D6"/>
    <w:rsid w:val="00F4467D"/>
    <w:rsid w:val="00F61D61"/>
    <w:rsid w:val="00FB2050"/>
    <w:rsid w:val="00FB7364"/>
    <w:rsid w:val="00FC689F"/>
    <w:rsid w:val="068438EB"/>
    <w:rsid w:val="1A987A67"/>
    <w:rsid w:val="5EA2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qFormat="1" w:unhideWhenUsed="0" w:uiPriority="99" w:semiHidden="0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link w:val="14"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after="160" w:line="259" w:lineRule="auto"/>
      <w:ind w:firstLine="200" w:firstLineChars="200"/>
    </w:pPr>
    <w:rPr>
      <w:rFonts w:ascii="Calibri" w:hAnsi="Calibri" w:eastAsia="宋体" w:cs="Times New Roman"/>
      <w:szCs w:val="24"/>
    </w:rPr>
  </w:style>
  <w:style w:type="paragraph" w:styleId="4">
    <w:name w:val="Body Text"/>
    <w:basedOn w:val="1"/>
    <w:next w:val="1"/>
    <w:link w:val="16"/>
    <w:qFormat/>
    <w:uiPriority w:val="0"/>
    <w:pPr>
      <w:spacing w:after="120"/>
    </w:pPr>
    <w:rPr>
      <w:rFonts w:ascii="宋体" w:hAnsi="Times New Roman" w:eastAsia="宋体" w:cs="Times New Roman"/>
      <w:kern w:val="0"/>
      <w:sz w:val="34"/>
    </w:rPr>
  </w:style>
  <w:style w:type="paragraph" w:styleId="5">
    <w:name w:val="Block Text"/>
    <w:basedOn w:val="1"/>
    <w:qFormat/>
    <w:uiPriority w:val="99"/>
    <w:pPr>
      <w:ind w:left="1171" w:right="91" w:hanging="1080"/>
    </w:pPr>
    <w:rPr>
      <w:rFonts w:ascii="Times New Roman" w:hAnsi="Times New Roman" w:eastAsia="楷体_GB2312" w:cs="Times New Roman"/>
      <w:szCs w:val="24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页眉 字符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字符"/>
    <w:basedOn w:val="11"/>
    <w:link w:val="6"/>
    <w:qFormat/>
    <w:uiPriority w:val="99"/>
    <w:rPr>
      <w:sz w:val="18"/>
      <w:szCs w:val="18"/>
    </w:rPr>
  </w:style>
  <w:style w:type="character" w:customStyle="1" w:styleId="14">
    <w:name w:val="标题 2 字符"/>
    <w:basedOn w:val="11"/>
    <w:link w:val="2"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  <w:style w:type="character" w:customStyle="1" w:styleId="16">
    <w:name w:val="正文文本 字符"/>
    <w:basedOn w:val="11"/>
    <w:link w:val="4"/>
    <w:qFormat/>
    <w:uiPriority w:val="0"/>
    <w:rPr>
      <w:rFonts w:ascii="宋体" w:hAnsi="Times New Roman" w:eastAsia="宋体" w:cs="Times New Roman"/>
      <w:kern w:val="0"/>
      <w:sz w:val="34"/>
    </w:rPr>
  </w:style>
  <w:style w:type="paragraph" w:customStyle="1" w:styleId="17">
    <w:name w:val="Table Paragraph"/>
    <w:basedOn w:val="1"/>
    <w:qFormat/>
    <w:uiPriority w:val="1"/>
    <w:pPr>
      <w:autoSpaceDE w:val="0"/>
      <w:autoSpaceDN w:val="0"/>
      <w:jc w:val="left"/>
    </w:pPr>
    <w:rPr>
      <w:rFonts w:ascii="宋体" w:hAnsi="宋体" w:eastAsia="宋体" w:cs="宋体"/>
      <w:kern w:val="0"/>
      <w:sz w:val="22"/>
      <w:lang w:val="zh-CN" w:bidi="zh-CN"/>
    </w:rPr>
  </w:style>
  <w:style w:type="paragraph" w:customStyle="1" w:styleId="18">
    <w:name w:val="列出段落1"/>
    <w:basedOn w:val="1"/>
    <w:qFormat/>
    <w:uiPriority w:val="34"/>
    <w:pPr>
      <w:ind w:firstLine="420" w:firstLineChars="200"/>
    </w:pPr>
  </w:style>
  <w:style w:type="paragraph" w:customStyle="1" w:styleId="19">
    <w:name w:val="BodyText1I"/>
    <w:basedOn w:val="1"/>
    <w:qFormat/>
    <w:uiPriority w:val="99"/>
    <w:pPr>
      <w:spacing w:after="120"/>
      <w:ind w:firstLine="420" w:firstLineChars="100"/>
    </w:pPr>
  </w:style>
  <w:style w:type="character" w:customStyle="1" w:styleId="20">
    <w:name w:val="fontstyle01"/>
    <w:basedOn w:val="11"/>
    <w:qFormat/>
    <w:uiPriority w:val="0"/>
    <w:rPr>
      <w:rFonts w:hint="eastAsia" w:ascii="宋体" w:hAnsi="宋体" w:eastAsia="宋体"/>
      <w:color w:val="000000"/>
      <w:sz w:val="20"/>
      <w:szCs w:val="20"/>
    </w:rPr>
  </w:style>
  <w:style w:type="paragraph" w:styleId="21">
    <w:name w:val="No Spacing"/>
    <w:link w:val="22"/>
    <w:qFormat/>
    <w:uiPriority w:val="1"/>
    <w:pPr>
      <w:widowControl w:val="0"/>
      <w:spacing w:line="360" w:lineRule="auto"/>
      <w:ind w:firstLine="480" w:firstLineChars="200"/>
    </w:pPr>
    <w:rPr>
      <w:rFonts w:ascii="Times New Roman" w:hAnsi="Times New Roman" w:eastAsia="宋体" w:cstheme="minorBidi"/>
      <w:kern w:val="2"/>
      <w:sz w:val="24"/>
      <w:szCs w:val="22"/>
      <w:lang w:val="en-US" w:eastAsia="zh-CN" w:bidi="ar-SA"/>
    </w:rPr>
  </w:style>
  <w:style w:type="character" w:customStyle="1" w:styleId="22">
    <w:name w:val="无间隔 字符"/>
    <w:link w:val="21"/>
    <w:qFormat/>
    <w:locked/>
    <w:uiPriority w:val="1"/>
    <w:rPr>
      <w:rFonts w:ascii="Times New Roman" w:hAnsi="Times New Roman" w:eastAsia="宋体"/>
      <w:sz w:val="24"/>
    </w:rPr>
  </w:style>
  <w:style w:type="paragraph" w:customStyle="1" w:styleId="23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cs="Arial" w:eastAsiaTheme="minorEastAsia"/>
      <w:color w:val="000000"/>
      <w:kern w:val="0"/>
      <w:sz w:val="24"/>
      <w:szCs w:val="24"/>
      <w:lang w:val="en-US" w:eastAsia="zh-CN" w:bidi="ar-SA"/>
    </w:rPr>
  </w:style>
  <w:style w:type="paragraph" w:customStyle="1" w:styleId="24">
    <w:name w:val="首行缩进"/>
    <w:basedOn w:val="1"/>
    <w:qFormat/>
    <w:uiPriority w:val="0"/>
    <w:pPr>
      <w:ind w:firstLine="480" w:firstLineChars="200"/>
    </w:pPr>
    <w:rPr>
      <w:rFonts w:ascii="Calibri" w:hAnsi="Calibri" w:cs="Times New Roman"/>
      <w:szCs w:val="21"/>
    </w:rPr>
  </w:style>
  <w:style w:type="paragraph" w:customStyle="1" w:styleId="25">
    <w:name w:val="null3"/>
    <w:hidden/>
    <w:qFormat/>
    <w:uiPriority w:val="0"/>
    <w:rPr>
      <w:rFonts w:hint="eastAsia" w:asciiTheme="minorHAnsi" w:hAnsiTheme="minorHAnsi" w:eastAsiaTheme="minorEastAsia" w:cstheme="minorBidi"/>
      <w:kern w:val="0"/>
      <w:sz w:val="20"/>
      <w:szCs w:val="20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88985F-A6E0-4F64-B303-EB2D021C93D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2533</Words>
  <Characters>3101</Characters>
  <Lines>28</Lines>
  <Paragraphs>8</Paragraphs>
  <TotalTime>3709</TotalTime>
  <ScaleCrop>false</ScaleCrop>
  <LinksUpToDate>false</LinksUpToDate>
  <CharactersWithSpaces>3129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2023-11-29T06:01:00Z</dcterms:created>
  <dc:creator>凯 梁</dc:creator>
  <cp:lastModifiedBy>燕七蚂蚁</cp:lastModifiedBy>
  <dcterms:modified xsi:type="dcterms:W3CDTF">2024-09-02T01:42:55Z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55B80AF7DC144DB28BDB8C6E090EAC9A_13</vt:lpwstr>
  </property>
</Properties>
</file>