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1" w:rightFromText="181" w:vertAnchor="text" w:horzAnchor="page" w:tblpXSpec="center" w:tblpY="1"/>
        <w:tblOverlap w:val="never"/>
        <w:tblW w:w="14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"/>
        <w:gridCol w:w="660"/>
        <w:gridCol w:w="690"/>
        <w:gridCol w:w="750"/>
        <w:gridCol w:w="705"/>
        <w:gridCol w:w="2678"/>
        <w:gridCol w:w="8800"/>
      </w:tblGrid>
      <w:tr w14:paraId="7DF87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F9FF5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C238E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项目名称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78FC5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建设地点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72F1E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建设单位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A4E1D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环境影响评价机构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15E7F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项目概况</w:t>
            </w:r>
          </w:p>
        </w:tc>
        <w:tc>
          <w:tcPr>
            <w:tcW w:w="8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DD596C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主要环境影响及预防或者减轻</w:t>
            </w:r>
          </w:p>
          <w:p w14:paraId="6689768B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不良环境影响的对策和措施</w:t>
            </w:r>
          </w:p>
        </w:tc>
      </w:tr>
      <w:tr w14:paraId="30F89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5B4C0">
            <w:pPr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74BD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S204 渠县岩峰过境段改建工程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2A5DD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四川省达州市渠县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04374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kern w:val="0"/>
                <w:szCs w:val="21"/>
              </w:rPr>
              <w:t>渠县交投建设有限责任公司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C418F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四川恒瑞盛锦环保科技有限公司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9BECD">
            <w:pPr>
              <w:pStyle w:val="19"/>
              <w:spacing w:line="300" w:lineRule="atLeast"/>
              <w:ind w:firstLine="420"/>
              <w:rPr>
                <w:rFonts w:hint="default" w:asci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eastAsia="zh-CN"/>
              </w:rPr>
              <w:t>工程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</w:rPr>
              <w:t>起于渠县岩峰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eastAsia="zh-CN"/>
              </w:rPr>
              <w:t>镇岩峰社区，顺接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S204贵福至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eastAsia="zh-CN"/>
              </w:rPr>
              <w:t>岩峰段，沿岩峰西侧布线绕避场镇，止于岩峰镇揽月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eastAsia="zh-CN"/>
              </w:rPr>
              <w:t>社区，顺接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S204岩峰至三板段。</w:t>
            </w:r>
          </w:p>
          <w:p w14:paraId="67FDC6B3">
            <w:pPr>
              <w:pStyle w:val="19"/>
              <w:spacing w:line="300" w:lineRule="atLeast"/>
              <w:ind w:firstLine="420"/>
              <w:rPr>
                <w:rFonts w:hint="default" w:asci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eastAsia="zh-CN"/>
              </w:rPr>
              <w:t>工程路线全长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2公里，均为新建。采用二级公路技术标准建设，设计速度60公里/小时，路基宽度10米，全线采用沥青混凝土路面。全线无桥梁，设涵洞10道，改渠377m/6处。</w:t>
            </w:r>
          </w:p>
          <w:p w14:paraId="32FDAC68">
            <w:pPr>
              <w:pStyle w:val="19"/>
              <w:spacing w:line="300" w:lineRule="atLeast"/>
              <w:ind w:firstLine="420"/>
              <w:rPr>
                <w:rFonts w:hint="eastAsia" w:ascii="Times New Roman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eastAsia="zh-CN"/>
              </w:rPr>
              <w:t>工程所用筑路材料（沥青混凝土、砂石、水泥、骨料、钢筋等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  <w:lang w:eastAsia="zh-CN"/>
              </w:rPr>
              <w:t>）均外购成品。工程设置施工场地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  <w:lang w:val="en-US" w:eastAsia="zh-CN"/>
              </w:rPr>
              <w:t>1处，位于项目永久占地范围内，内含材料堆放区、临时堆土场、机械停放区、仓库等。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eastAsia="zh-CN"/>
              </w:rPr>
              <w:t>工程不设置冷热拌合站、取土场、弃渣场、施工营地、施工便道。</w:t>
            </w:r>
          </w:p>
          <w:p w14:paraId="4B13F885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420" w:firstLineChars="200"/>
              <w:textAlignment w:val="auto"/>
              <w:rPr>
                <w:color w:val="F79646" w:themeColor="accent6"/>
                <w:szCs w:val="21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工程总投资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eastAsia="zh-CN"/>
              </w:rPr>
              <w:t>约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4156.81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eastAsia="zh-CN"/>
              </w:rPr>
              <w:t>万</w:t>
            </w: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元，</w:t>
            </w:r>
            <w:r>
              <w:rPr>
                <w:rFonts w:ascii="Times New Roman"/>
                <w:color w:val="000000"/>
                <w:kern w:val="0"/>
                <w:sz w:val="21"/>
                <w:szCs w:val="21"/>
                <w:highlight w:val="none"/>
              </w:rPr>
              <w:t>其中环保投资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约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515</w:t>
            </w:r>
            <w:r>
              <w:rPr>
                <w:rFonts w:ascii="Times New Roman"/>
                <w:color w:val="000000"/>
                <w:kern w:val="0"/>
                <w:sz w:val="21"/>
                <w:szCs w:val="21"/>
                <w:highlight w:val="none"/>
              </w:rPr>
              <w:t>万元。</w:t>
            </w:r>
          </w:p>
        </w:tc>
        <w:tc>
          <w:tcPr>
            <w:tcW w:w="8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FE54C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firstLine="422" w:firstLineChars="200"/>
              <w:jc w:val="both"/>
              <w:textAlignment w:val="auto"/>
              <w:rPr>
                <w:rFonts w:asci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sz w:val="21"/>
                <w:szCs w:val="21"/>
                <w:lang w:eastAsia="zh-CN"/>
              </w:rPr>
              <w:t>一、</w:t>
            </w:r>
            <w:r>
              <w:rPr>
                <w:rFonts w:hint="eastAsia" w:ascii="Times New Roman" w:cs="Times New Roman"/>
                <w:b/>
                <w:bCs/>
                <w:color w:val="auto"/>
                <w:sz w:val="21"/>
                <w:szCs w:val="21"/>
              </w:rPr>
              <w:t>施工期主要环境保护措施</w:t>
            </w:r>
          </w:p>
          <w:p w14:paraId="01CE37D7">
            <w:pPr>
              <w:pStyle w:val="11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eastAsia" w:asci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（1）生态环境保护措施</w:t>
            </w:r>
          </w:p>
          <w:p w14:paraId="74CA6440">
            <w:pPr>
              <w:pStyle w:val="11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eastAsia" w:ascii="Times New Roman" w:cs="Times New Roman"/>
                <w:color w:val="F79646" w:themeColor="accent6"/>
                <w:sz w:val="21"/>
                <w:szCs w:val="21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严格控制施工范围，优化施工临时工程设置；施工前路基开挖及临时占地的表土剥离保存，施工结束后开展生态修复或复耕等；强化施工环境管理，缩短施工时间，采取有效的动植物生态环境保护措施，控制和减缓工程施工对生态环境的不利影响。</w:t>
            </w:r>
          </w:p>
          <w:p w14:paraId="65037F77">
            <w:pPr>
              <w:pStyle w:val="11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eastAsia" w:asci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（2）水污染防治措施</w:t>
            </w:r>
          </w:p>
          <w:p w14:paraId="120D23C2">
            <w:pPr>
              <w:pStyle w:val="11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eastAsia" w:asci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生活污水依托周边民房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eastAsia="zh-CN"/>
              </w:rPr>
              <w:t>现有设施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处理后用作农肥，不外排。施工场地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eastAsia="zh-CN"/>
              </w:rPr>
              <w:t>生产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废水及初期雨水收集沉淀处理后循环使用或洒水抑尘，不外排。</w:t>
            </w:r>
          </w:p>
          <w:p w14:paraId="6CE88F0C">
            <w:pPr>
              <w:pStyle w:val="11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eastAsia" w:asci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（3）噪声污染防治措施</w:t>
            </w:r>
          </w:p>
          <w:p w14:paraId="2F01C49C">
            <w:pPr>
              <w:pStyle w:val="11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eastAsia" w:asci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合理布设施工现场，尽量选用低噪声低振动施工机械设备，施工过程设置围挡与必要减震防噪措施，合理安排施工时序，合理安排施工车辆运输路线与时间。</w:t>
            </w:r>
          </w:p>
          <w:p w14:paraId="1335A6DB">
            <w:pPr>
              <w:pStyle w:val="11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eastAsia" w:asci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（4）大气污染防治措施</w:t>
            </w:r>
          </w:p>
          <w:p w14:paraId="5CA54DDB">
            <w:pPr>
              <w:pStyle w:val="11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eastAsia" w:asci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强化施工期扬尘污染防治，采取设置围挡、洒水降尘、场地硬化、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eastAsia="zh-CN"/>
              </w:rPr>
              <w:t>密闭运输、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进出口设置冲洗平台等措施</w:t>
            </w:r>
            <w:r>
              <w:rPr>
                <w:rFonts w:hint="eastAsia" w:ascii="Times New Roman"/>
                <w:color w:val="auto"/>
                <w:sz w:val="21"/>
                <w:szCs w:val="21"/>
                <w:lang w:eastAsia="zh-CN"/>
              </w:rPr>
              <w:t>。</w:t>
            </w:r>
          </w:p>
          <w:p w14:paraId="17300C51">
            <w:pPr>
              <w:pStyle w:val="11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eastAsia" w:asci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（5）固体废物污染防治措施</w:t>
            </w:r>
          </w:p>
          <w:p w14:paraId="1E21AB7A">
            <w:pPr>
              <w:pStyle w:val="11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eastAsia" w:asci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加强施工期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eastAsia="zh-CN"/>
              </w:rPr>
              <w:t>生活垃圾、弃方、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建筑垃圾、沉淀池污泥、废机油等各类固体废物的收集、暂存、转运及处置过程中的环境管理，采取有效措施防止二次污染。</w:t>
            </w:r>
          </w:p>
          <w:p w14:paraId="5F372286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firstLine="422" w:firstLineChars="200"/>
              <w:jc w:val="both"/>
              <w:textAlignment w:val="auto"/>
              <w:rPr>
                <w:rFonts w:hint="eastAsia" w:ascii="Times New Roman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sz w:val="21"/>
                <w:szCs w:val="21"/>
                <w:lang w:eastAsia="zh-CN"/>
              </w:rPr>
              <w:t>二、营运期主要环境保护措施</w:t>
            </w:r>
          </w:p>
          <w:p w14:paraId="5416862A">
            <w:pPr>
              <w:pStyle w:val="11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asci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加强营运期生态环境保护组织管理，落实陆生动植物和水生生物保护措施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加强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eastAsia="zh-CN"/>
              </w:rPr>
              <w:t>公路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沿线区域临时占地恢复工程的保护。</w:t>
            </w:r>
          </w:p>
          <w:p w14:paraId="198C1032">
            <w:pPr>
              <w:pStyle w:val="11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ascii="Times New Roman" w:cs="Times New Roman"/>
                <w:color w:val="F79646" w:themeColor="accent6"/>
                <w:sz w:val="21"/>
                <w:szCs w:val="21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加强车辆管理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公路两侧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eastAsia="zh-CN"/>
              </w:rPr>
              <w:t>绿化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，</w:t>
            </w:r>
            <w:r>
              <w:rPr>
                <w:rFonts w:ascii="Times New Roman" w:cs="Times New Roman"/>
                <w:color w:val="auto"/>
                <w:sz w:val="21"/>
                <w:szCs w:val="21"/>
              </w:rPr>
              <w:t>定期维护保养路面。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针对声环境敏感点设置各类有效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eastAsia="zh-CN"/>
              </w:rPr>
              <w:t>减噪措施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，预留噪声监测、治理费用和声屏障实施条件,加强跟踪监测，根据监测结果进一步完善必要的防治措施。</w:t>
            </w:r>
          </w:p>
          <w:p w14:paraId="2406B2F7">
            <w:pPr>
              <w:pStyle w:val="11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eastAsia" w:ascii="Times New Roman" w:cs="Times New Roman"/>
                <w:color w:val="F79646" w:themeColor="accent6"/>
                <w:sz w:val="21"/>
                <w:szCs w:val="21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公路沿线设置加盖垃圾池，依法分类处置固体废物。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eastAsia="zh-CN"/>
              </w:rPr>
              <w:t>加强排水系统等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水环境保护措施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eastAsia="zh-CN"/>
              </w:rPr>
              <w:t>管理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。</w:t>
            </w:r>
          </w:p>
          <w:p w14:paraId="72E4999B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firstLine="422" w:firstLineChars="200"/>
              <w:jc w:val="both"/>
              <w:textAlignment w:val="auto"/>
              <w:rPr>
                <w:rFonts w:hint="eastAsia" w:ascii="Times New Roman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sz w:val="21"/>
                <w:szCs w:val="21"/>
                <w:lang w:eastAsia="zh-CN"/>
              </w:rPr>
              <w:t>三、主要环境风险防范措施</w:t>
            </w:r>
          </w:p>
          <w:p w14:paraId="1238C5AE">
            <w:pPr>
              <w:pStyle w:val="11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asci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lang w:eastAsia="zh-CN"/>
              </w:rPr>
              <w:t>靠近河流等重要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路段设置连续防撞护栏等环境风险防范措施，同时设置减速慢行、禁止超车等警示标志。加强</w:t>
            </w:r>
            <w:r>
              <w:rPr>
                <w:rFonts w:ascii="Times New Roman" w:cs="Times New Roman"/>
                <w:color w:val="auto"/>
                <w:sz w:val="21"/>
                <w:szCs w:val="21"/>
              </w:rPr>
              <w:t>危险品运输管理。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制定风险应急预案，降低和控制交通运输带来的环境风险。</w:t>
            </w:r>
          </w:p>
          <w:p w14:paraId="2B1E77D1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firstLine="422" w:firstLineChars="200"/>
              <w:jc w:val="both"/>
              <w:textAlignment w:val="auto"/>
              <w:rPr>
                <w:rFonts w:hint="eastAsia" w:ascii="Times New Roman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sz w:val="21"/>
                <w:szCs w:val="21"/>
                <w:lang w:eastAsia="zh-CN"/>
              </w:rPr>
              <w:t>四、公众参与情况</w:t>
            </w:r>
          </w:p>
          <w:p w14:paraId="22A6C104">
            <w:pPr>
              <w:pStyle w:val="11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asci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建设单位按照《环境影响评价公众参与办法》要求，通过网上公示、登报公示、张贴公告等形式进行了信息公开，征求公众意见，在信息公开期间，未收到反对意见。</w:t>
            </w:r>
          </w:p>
          <w:p w14:paraId="2DB6285A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firstLine="422" w:firstLineChars="200"/>
              <w:jc w:val="both"/>
              <w:textAlignment w:val="auto"/>
              <w:rPr>
                <w:rFonts w:hint="eastAsia" w:ascii="Times New Roman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sz w:val="21"/>
                <w:szCs w:val="21"/>
                <w:lang w:eastAsia="zh-CN"/>
              </w:rPr>
              <w:t>五、其他部门意见</w:t>
            </w:r>
          </w:p>
          <w:p w14:paraId="150BF58E">
            <w:pPr>
              <w:pStyle w:val="11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eastAsia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1、四川省生态环境厅《关于&lt;四川省普通省道网布局规划（2021-2035年）环境影响报告书&gt;审查意见的函》（川环建函〔2022〕3号）；</w:t>
            </w:r>
          </w:p>
          <w:p w14:paraId="72374E3D">
            <w:pPr>
              <w:pStyle w:val="11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eastAsia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2、达州市生态环境局《关于&lt;达州市“十四五”综合交通运输发展规划环境影响报告书&gt;的审查意见》（达市环函〔2021〕216号）；</w:t>
            </w:r>
          </w:p>
          <w:p w14:paraId="60062310">
            <w:pPr>
              <w:pStyle w:val="11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00000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eastAsia="zh-CN"/>
              </w:rPr>
              <w:t>渠县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发展和改革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eastAsia="zh-CN"/>
              </w:rPr>
              <w:t>局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《关于S204 渠县岩峰过境段改建工程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eastAsia="zh-CN"/>
              </w:rPr>
              <w:t>可行性研究报告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批复》（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eastAsia="zh-CN"/>
              </w:rPr>
              <w:t>渠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发改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eastAsia="zh-CN"/>
              </w:rPr>
              <w:t>审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〔2022〕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val="en-US" w:eastAsia="zh-CN"/>
              </w:rPr>
              <w:t>185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号）；</w:t>
            </w:r>
          </w:p>
          <w:p w14:paraId="283EE82C">
            <w:pPr>
              <w:pStyle w:val="11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ascii="Times New Roman" w:cs="Times New Roman"/>
                <w:color w:val="F79646" w:themeColor="accent6"/>
                <w:sz w:val="21"/>
                <w:szCs w:val="21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Times New Roman" w:cs="Times New Roman"/>
                <w:color w:val="000000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渠县自然资源局《关于S204渠县岩峰过境段改建工程用地预审与选址意见的复函》（渠自然资预审〔2023〕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号）</w:t>
            </w:r>
          </w:p>
        </w:tc>
      </w:tr>
    </w:tbl>
    <w:p w14:paraId="5456840B">
      <w:pPr>
        <w:pStyle w:val="11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1"/>
          <w:szCs w:val="21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DA3YmE1MGVhYzgwYWY5ZmFkOGJkOTUyNGE0MTk3ZWMifQ=="/>
  </w:docVars>
  <w:rsids>
    <w:rsidRoot w:val="00D25A2F"/>
    <w:rsid w:val="006E228F"/>
    <w:rsid w:val="00A62B3D"/>
    <w:rsid w:val="00D25A2F"/>
    <w:rsid w:val="028662B9"/>
    <w:rsid w:val="0B45535F"/>
    <w:rsid w:val="188F5625"/>
    <w:rsid w:val="1E2329B4"/>
    <w:rsid w:val="1ED26A03"/>
    <w:rsid w:val="1EFD7390"/>
    <w:rsid w:val="230227AB"/>
    <w:rsid w:val="2B873E78"/>
    <w:rsid w:val="2CE7730B"/>
    <w:rsid w:val="2F530909"/>
    <w:rsid w:val="30FC590F"/>
    <w:rsid w:val="35CDFAAB"/>
    <w:rsid w:val="3643367F"/>
    <w:rsid w:val="3F6D3B46"/>
    <w:rsid w:val="44091866"/>
    <w:rsid w:val="453329B6"/>
    <w:rsid w:val="4CDF1F4C"/>
    <w:rsid w:val="589A55C4"/>
    <w:rsid w:val="5A655962"/>
    <w:rsid w:val="5BCBDCD7"/>
    <w:rsid w:val="5E3D31C6"/>
    <w:rsid w:val="603D1CD6"/>
    <w:rsid w:val="657EDB8F"/>
    <w:rsid w:val="6972587E"/>
    <w:rsid w:val="6B7E7523"/>
    <w:rsid w:val="71BF4417"/>
    <w:rsid w:val="76FBFA1D"/>
    <w:rsid w:val="797948D0"/>
    <w:rsid w:val="7FFFA18B"/>
    <w:rsid w:val="96F7EC78"/>
    <w:rsid w:val="9AFFC751"/>
    <w:rsid w:val="BFFD7FC4"/>
    <w:rsid w:val="E3FF126E"/>
    <w:rsid w:val="E5BDBF6B"/>
    <w:rsid w:val="F57F241C"/>
    <w:rsid w:val="F7E39E3B"/>
    <w:rsid w:val="FBF376B8"/>
    <w:rsid w:val="FDBC0B67"/>
    <w:rsid w:val="FEFD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ascii="等线" w:eastAsia="等线"/>
      <w:b/>
      <w:kern w:val="44"/>
      <w:sz w:val="44"/>
      <w:szCs w:val="20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360" w:lineRule="auto"/>
    </w:pPr>
    <w:rPr>
      <w:sz w:val="24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 Indent"/>
    <w:basedOn w:val="1"/>
    <w:next w:val="1"/>
    <w:qFormat/>
    <w:uiPriority w:val="0"/>
    <w:pPr>
      <w:spacing w:after="120"/>
      <w:ind w:left="20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able of figures"/>
    <w:basedOn w:val="1"/>
    <w:next w:val="1"/>
    <w:qFormat/>
    <w:uiPriority w:val="0"/>
    <w:pPr>
      <w:widowControl/>
      <w:spacing w:after="120" w:line="360" w:lineRule="auto"/>
      <w:ind w:left="400" w:leftChars="200" w:hanging="200" w:hangingChars="200"/>
    </w:pPr>
    <w:rPr>
      <w:kern w:val="0"/>
      <w:sz w:val="24"/>
      <w:szCs w:val="20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12">
    <w:name w:val="annotation subject"/>
    <w:basedOn w:val="6"/>
    <w:next w:val="6"/>
    <w:qFormat/>
    <w:uiPriority w:val="0"/>
    <w:rPr>
      <w:b/>
    </w:rPr>
  </w:style>
  <w:style w:type="paragraph" w:styleId="13">
    <w:name w:val="Body Text First Indent 2"/>
    <w:basedOn w:val="7"/>
    <w:qFormat/>
    <w:uiPriority w:val="0"/>
    <w:pPr>
      <w:ind w:firstLine="200" w:firstLineChars="200"/>
    </w:pPr>
  </w:style>
  <w:style w:type="paragraph" w:customStyle="1" w:styleId="16">
    <w:name w:val="正文2"/>
    <w:basedOn w:val="7"/>
    <w:next w:val="1"/>
    <w:qFormat/>
    <w:uiPriority w:val="0"/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8">
    <w:name w:val="ca-41"/>
    <w:qFormat/>
    <w:uiPriority w:val="0"/>
    <w:rPr>
      <w:rFonts w:ascii="宋体" w:eastAsia="宋体"/>
      <w:sz w:val="24"/>
      <w:szCs w:val="24"/>
    </w:rPr>
  </w:style>
  <w:style w:type="paragraph" w:customStyle="1" w:styleId="19">
    <w:name w:val="正文样式"/>
    <w:basedOn w:val="1"/>
    <w:qFormat/>
    <w:uiPriority w:val="0"/>
    <w:pPr>
      <w:spacing w:line="360" w:lineRule="auto"/>
      <w:ind w:firstLine="200" w:firstLineChars="200"/>
    </w:pPr>
    <w:rPr>
      <w:rFonts w:asci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ICOS</Company>
  <Pages>2</Pages>
  <Words>4763</Words>
  <Characters>4992</Characters>
  <Lines>14</Lines>
  <Paragraphs>4</Paragraphs>
  <TotalTime>1</TotalTime>
  <ScaleCrop>false</ScaleCrop>
  <LinksUpToDate>false</LinksUpToDate>
  <CharactersWithSpaces>4995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2024-05-06T06:21:00Z</dcterms:created>
  <dc:creator>木林之风@</dc:creator>
  <cp:lastModifiedBy>Administrator</cp:lastModifiedBy>
  <dcterms:modified xsi:type="dcterms:W3CDTF">2024-11-14T06:59:47Z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4482B5991F334C16A6B0DA2C790F89CE_13</vt:lpwstr>
  </property>
</Properties>
</file>