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1" w:rightFromText="181" w:horzAnchor="margin" w:tblpX="1" w:tblpY="1"/>
        <w:tblOverlap w:val="never"/>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642"/>
        <w:gridCol w:w="1586"/>
        <w:gridCol w:w="10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0" w:type="dxa"/>
            <w:vAlign w:val="center"/>
          </w:tcPr>
          <w:p>
            <w:pPr>
              <w:adjustRightInd w:val="0"/>
              <w:snapToGrid w:val="0"/>
              <w:spacing w:line="240" w:lineRule="atLeast"/>
              <w:jc w:val="center"/>
              <w:rPr>
                <w:rFonts w:ascii="Times New Roman" w:hAnsi="Times New Roman" w:cs="Times New Roman"/>
                <w:b/>
                <w:bCs/>
                <w:szCs w:val="21"/>
              </w:rPr>
            </w:pPr>
            <w:bookmarkStart w:id="0" w:name="_GoBack"/>
            <w:bookmarkEnd w:id="0"/>
            <w:r>
              <w:rPr>
                <w:rFonts w:ascii="Times New Roman" w:hAnsi="Times New Roman" w:cs="Times New Roman"/>
                <w:b/>
                <w:bCs/>
                <w:szCs w:val="21"/>
              </w:rPr>
              <w:t>项目名称</w:t>
            </w:r>
          </w:p>
        </w:tc>
        <w:tc>
          <w:tcPr>
            <w:tcW w:w="716" w:type="dxa"/>
            <w:vAlign w:val="center"/>
          </w:tcPr>
          <w:p>
            <w:pPr>
              <w:adjustRightInd w:val="0"/>
              <w:snapToGrid w:val="0"/>
              <w:spacing w:line="240" w:lineRule="atLeast"/>
              <w:jc w:val="center"/>
              <w:rPr>
                <w:rFonts w:ascii="Times New Roman" w:hAnsi="Times New Roman" w:cs="Times New Roman"/>
                <w:b/>
                <w:bCs/>
                <w:szCs w:val="21"/>
              </w:rPr>
            </w:pPr>
            <w:r>
              <w:rPr>
                <w:rFonts w:ascii="Times New Roman" w:hAnsi="Times New Roman" w:cs="Times New Roman"/>
                <w:b/>
                <w:bCs/>
                <w:szCs w:val="21"/>
              </w:rPr>
              <w:t>建设地点</w:t>
            </w:r>
          </w:p>
        </w:tc>
        <w:tc>
          <w:tcPr>
            <w:tcW w:w="717" w:type="dxa"/>
            <w:vAlign w:val="center"/>
          </w:tcPr>
          <w:p>
            <w:pPr>
              <w:adjustRightInd w:val="0"/>
              <w:snapToGrid w:val="0"/>
              <w:spacing w:line="240" w:lineRule="atLeast"/>
              <w:jc w:val="center"/>
              <w:rPr>
                <w:rFonts w:ascii="Times New Roman" w:hAnsi="Times New Roman" w:cs="Times New Roman"/>
                <w:b/>
                <w:bCs/>
                <w:szCs w:val="21"/>
              </w:rPr>
            </w:pPr>
            <w:r>
              <w:rPr>
                <w:rFonts w:ascii="Times New Roman" w:hAnsi="Times New Roman" w:cs="Times New Roman"/>
                <w:b/>
                <w:bCs/>
                <w:szCs w:val="21"/>
              </w:rPr>
              <w:t>建设单位</w:t>
            </w:r>
          </w:p>
        </w:tc>
        <w:tc>
          <w:tcPr>
            <w:tcW w:w="642" w:type="dxa"/>
            <w:vAlign w:val="center"/>
          </w:tcPr>
          <w:p>
            <w:pPr>
              <w:adjustRightInd w:val="0"/>
              <w:snapToGrid w:val="0"/>
              <w:spacing w:line="240" w:lineRule="atLeast"/>
              <w:jc w:val="center"/>
              <w:rPr>
                <w:rFonts w:ascii="Times New Roman" w:hAnsi="Times New Roman" w:cs="Times New Roman"/>
                <w:b/>
                <w:bCs/>
                <w:szCs w:val="21"/>
              </w:rPr>
            </w:pPr>
            <w:r>
              <w:rPr>
                <w:rFonts w:ascii="Times New Roman" w:hAnsi="Times New Roman" w:cs="Times New Roman"/>
                <w:b/>
                <w:bCs/>
                <w:szCs w:val="21"/>
              </w:rPr>
              <w:t>环境影响评价机构</w:t>
            </w:r>
          </w:p>
        </w:tc>
        <w:tc>
          <w:tcPr>
            <w:tcW w:w="1586" w:type="dxa"/>
            <w:vAlign w:val="center"/>
          </w:tcPr>
          <w:p>
            <w:pPr>
              <w:adjustRightInd w:val="0"/>
              <w:snapToGrid w:val="0"/>
              <w:spacing w:line="240" w:lineRule="atLeast"/>
              <w:jc w:val="center"/>
              <w:rPr>
                <w:rFonts w:ascii="Times New Roman" w:hAnsi="Times New Roman" w:cs="Times New Roman"/>
                <w:b/>
                <w:bCs/>
                <w:szCs w:val="21"/>
              </w:rPr>
            </w:pPr>
            <w:r>
              <w:rPr>
                <w:rFonts w:ascii="Times New Roman" w:hAnsi="Times New Roman" w:cs="Times New Roman"/>
                <w:b/>
                <w:bCs/>
                <w:szCs w:val="21"/>
              </w:rPr>
              <w:t>项目概况</w:t>
            </w:r>
          </w:p>
        </w:tc>
        <w:tc>
          <w:tcPr>
            <w:tcW w:w="10064" w:type="dxa"/>
            <w:vAlign w:val="center"/>
          </w:tcPr>
          <w:p>
            <w:pPr>
              <w:adjustRightInd w:val="0"/>
              <w:snapToGrid w:val="0"/>
              <w:spacing w:line="240" w:lineRule="atLeast"/>
              <w:jc w:val="center"/>
              <w:rPr>
                <w:rFonts w:ascii="Times New Roman" w:hAnsi="Times New Roman" w:cs="Times New Roman"/>
                <w:b/>
                <w:bCs/>
                <w:szCs w:val="21"/>
              </w:rPr>
            </w:pPr>
            <w:r>
              <w:rPr>
                <w:rFonts w:ascii="Times New Roman" w:hAnsi="Times New Roman" w:cs="Times New Roman"/>
                <w:b/>
                <w:bCs/>
                <w:szCs w:val="21"/>
              </w:rPr>
              <w:t>主要环境影响及预防或者减轻</w:t>
            </w:r>
          </w:p>
          <w:p>
            <w:pPr>
              <w:adjustRightInd w:val="0"/>
              <w:snapToGrid w:val="0"/>
              <w:spacing w:line="240" w:lineRule="atLeast"/>
              <w:jc w:val="center"/>
              <w:rPr>
                <w:rFonts w:ascii="Times New Roman" w:hAnsi="Times New Roman" w:cs="Times New Roman"/>
                <w:b/>
                <w:bCs/>
                <w:szCs w:val="21"/>
              </w:rPr>
            </w:pPr>
            <w:r>
              <w:rPr>
                <w:rFonts w:ascii="Times New Roman" w:hAnsi="Times New Roman" w:cs="Times New Roman"/>
                <w:b/>
                <w:bCs/>
                <w:szCs w:val="21"/>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0" w:type="dxa"/>
            <w:vAlign w:val="center"/>
          </w:tcPr>
          <w:p>
            <w:pPr>
              <w:pStyle w:val="7"/>
              <w:shd w:val="clear" w:color="auto" w:fill="FFFFFF"/>
              <w:adjustRightInd w:val="0"/>
              <w:snapToGrid w:val="0"/>
              <w:spacing w:beforeAutospacing="0" w:afterAutospacing="0" w:line="240" w:lineRule="atLeast"/>
              <w:jc w:val="both"/>
              <w:rPr>
                <w:rFonts w:ascii="Times New Roman" w:hAnsi="Times New Roman"/>
                <w:sz w:val="21"/>
                <w:szCs w:val="21"/>
              </w:rPr>
            </w:pPr>
            <w:r>
              <w:rPr>
                <w:rFonts w:hint="eastAsia" w:ascii="Times New Roman" w:hAnsi="Times New Roman"/>
                <w:sz w:val="21"/>
                <w:szCs w:val="21"/>
              </w:rPr>
              <w:t>雷14井复产地面流程改造</w:t>
            </w:r>
          </w:p>
        </w:tc>
        <w:tc>
          <w:tcPr>
            <w:tcW w:w="716" w:type="dxa"/>
            <w:vAlign w:val="center"/>
          </w:tcPr>
          <w:p>
            <w:pPr>
              <w:pStyle w:val="7"/>
              <w:shd w:val="clear" w:color="auto" w:fill="FFFFFF"/>
              <w:adjustRightInd w:val="0"/>
              <w:snapToGrid w:val="0"/>
              <w:spacing w:beforeAutospacing="0" w:afterAutospacing="0" w:line="240" w:lineRule="atLeast"/>
              <w:jc w:val="both"/>
              <w:rPr>
                <w:rFonts w:ascii="Times New Roman" w:hAnsi="Times New Roman"/>
                <w:sz w:val="21"/>
                <w:szCs w:val="21"/>
              </w:rPr>
            </w:pPr>
            <w:r>
              <w:rPr>
                <w:rFonts w:ascii="Times New Roman" w:hAnsi="Times New Roman"/>
                <w:sz w:val="21"/>
                <w:szCs w:val="21"/>
              </w:rPr>
              <w:t>四川达州</w:t>
            </w:r>
            <w:r>
              <w:rPr>
                <w:rFonts w:hint="eastAsia" w:ascii="Times New Roman" w:hAnsi="Times New Roman"/>
                <w:sz w:val="21"/>
                <w:szCs w:val="21"/>
              </w:rPr>
              <w:t xml:space="preserve"> 达川区</w:t>
            </w:r>
          </w:p>
        </w:tc>
        <w:tc>
          <w:tcPr>
            <w:tcW w:w="717" w:type="dxa"/>
            <w:vAlign w:val="center"/>
          </w:tcPr>
          <w:p>
            <w:pPr>
              <w:pStyle w:val="7"/>
              <w:shd w:val="clear" w:color="auto" w:fill="FFFFFF"/>
              <w:adjustRightInd w:val="0"/>
              <w:snapToGrid w:val="0"/>
              <w:spacing w:beforeAutospacing="0" w:afterAutospacing="0" w:line="240" w:lineRule="atLeast"/>
              <w:jc w:val="both"/>
              <w:rPr>
                <w:rFonts w:ascii="Times New Roman" w:hAnsi="Times New Roman"/>
                <w:sz w:val="21"/>
                <w:szCs w:val="21"/>
              </w:rPr>
            </w:pPr>
            <w:r>
              <w:rPr>
                <w:rFonts w:ascii="Times New Roman" w:hAnsi="Times New Roman"/>
                <w:sz w:val="21"/>
                <w:szCs w:val="21"/>
              </w:rPr>
              <w:t>中国石油天然气股份有限公司西南油气田分公司川东北气矿</w:t>
            </w:r>
          </w:p>
        </w:tc>
        <w:tc>
          <w:tcPr>
            <w:tcW w:w="642" w:type="dxa"/>
            <w:vAlign w:val="center"/>
          </w:tcPr>
          <w:p>
            <w:pPr>
              <w:pStyle w:val="7"/>
              <w:shd w:val="clear" w:color="auto" w:fill="FFFFFF"/>
              <w:adjustRightInd w:val="0"/>
              <w:snapToGrid w:val="0"/>
              <w:spacing w:beforeAutospacing="0" w:afterAutospacing="0" w:line="240" w:lineRule="atLeast"/>
              <w:jc w:val="both"/>
              <w:rPr>
                <w:rFonts w:ascii="Times New Roman" w:hAnsi="Times New Roman"/>
                <w:sz w:val="21"/>
                <w:szCs w:val="21"/>
              </w:rPr>
            </w:pPr>
            <w:r>
              <w:rPr>
                <w:rFonts w:ascii="Times New Roman" w:hAnsi="Times New Roman"/>
                <w:sz w:val="21"/>
                <w:szCs w:val="21"/>
              </w:rPr>
              <w:t>四川久远环保安全咨询有限公司</w:t>
            </w:r>
          </w:p>
        </w:tc>
        <w:tc>
          <w:tcPr>
            <w:tcW w:w="1586" w:type="dxa"/>
            <w:vAlign w:val="center"/>
          </w:tcPr>
          <w:p>
            <w:pPr>
              <w:adjustRightInd w:val="0"/>
              <w:snapToGrid w:val="0"/>
              <w:spacing w:line="240" w:lineRule="atLeast"/>
              <w:ind w:firstLine="420" w:firstLineChars="200"/>
              <w:rPr>
                <w:rFonts w:ascii="Times New Roman" w:hAnsi="Times New Roman" w:cs="Times New Roman"/>
                <w:kern w:val="0"/>
                <w:szCs w:val="21"/>
              </w:rPr>
            </w:pPr>
            <w:r>
              <w:rPr>
                <w:rFonts w:hint="eastAsia" w:ascii="Times New Roman" w:hAnsi="Times New Roman" w:cs="Times New Roman"/>
                <w:kern w:val="0"/>
                <w:szCs w:val="21"/>
              </w:rPr>
              <w:t>项目位于达川区百节镇蔡家坡村雷15井站内，建设内容包括对原有压缩机降噪房进行扩建</w:t>
            </w:r>
            <w:r>
              <w:t>，扩建面积</w:t>
            </w:r>
            <w:r>
              <w:rPr>
                <w:rFonts w:hint="default" w:ascii="Times New Roman" w:hAnsi="Times New Roman" w:cs="Times New Roman"/>
              </w:rPr>
              <w:t>约78m</w:t>
            </w:r>
            <w:r>
              <w:rPr>
                <w:rFonts w:hint="default" w:ascii="Times New Roman" w:hAnsi="Times New Roman" w:cs="Times New Roman"/>
                <w:vertAlign w:val="superscript"/>
              </w:rPr>
              <w:t>2</w:t>
            </w:r>
            <w:r>
              <w:rPr>
                <w:rFonts w:hint="default" w:ascii="Times New Roman" w:hAnsi="Times New Roman" w:cs="Times New Roman"/>
              </w:rPr>
              <w:t>（12m×6.5m），</w:t>
            </w:r>
            <w:r>
              <w:t>扩建后</w:t>
            </w:r>
            <w:r>
              <w:rPr>
                <w:rFonts w:hint="eastAsia" w:ascii="Times New Roman" w:hAnsi="Times New Roman" w:cs="Times New Roman"/>
                <w:kern w:val="0"/>
                <w:szCs w:val="21"/>
              </w:rPr>
              <w:t>新增1台燃驱气举压缩机，同时配套压缩机的进出气管道以及燃料气供应管道流程改造。处理介质为</w:t>
            </w:r>
            <w:r>
              <w:rPr>
                <w:rFonts w:hint="eastAsia" w:cs="Times New Roman"/>
                <w:kern w:val="0"/>
                <w:szCs w:val="21"/>
              </w:rPr>
              <w:t>脱水后天然气。</w:t>
            </w:r>
          </w:p>
          <w:p>
            <w:pPr>
              <w:adjustRightInd w:val="0"/>
              <w:snapToGrid w:val="0"/>
              <w:spacing w:line="240" w:lineRule="atLeast"/>
              <w:ind w:firstLine="420" w:firstLineChars="200"/>
              <w:rPr>
                <w:rFonts w:ascii="Times New Roman" w:hAnsi="Times New Roman" w:cs="Times New Roman"/>
                <w:szCs w:val="21"/>
              </w:rPr>
            </w:pPr>
            <w:r>
              <w:rPr>
                <w:rFonts w:hint="eastAsia" w:cs="Times New Roman"/>
                <w:szCs w:val="21"/>
              </w:rPr>
              <w:t>项目不新增用地，不设置施工营地与施工便道，施工材料堆放在施工场地内，</w:t>
            </w:r>
            <w:r>
              <w:rPr>
                <w:szCs w:val="21"/>
              </w:rPr>
              <w:t>不新增劳动定员。</w:t>
            </w:r>
          </w:p>
          <w:p>
            <w:pPr>
              <w:adjustRightInd w:val="0"/>
              <w:snapToGrid w:val="0"/>
              <w:spacing w:line="240" w:lineRule="atLeast"/>
              <w:ind w:firstLine="420" w:firstLineChars="200"/>
              <w:rPr>
                <w:rFonts w:ascii="Times New Roman" w:hAnsi="Times New Roman" w:cs="Times New Roman"/>
                <w:color w:val="FF0000"/>
                <w:szCs w:val="21"/>
              </w:rPr>
            </w:pPr>
            <w:r>
              <w:rPr>
                <w:rFonts w:ascii="Times New Roman" w:hAnsi="Times New Roman" w:cs="Times New Roman"/>
                <w:szCs w:val="21"/>
              </w:rPr>
              <w:t>项目总投资350万元，其中环保投资</w:t>
            </w:r>
            <w:r>
              <w:rPr>
                <w:rFonts w:hint="eastAsia" w:ascii="Times New Roman" w:hAnsi="Times New Roman" w:cs="Times New Roman"/>
                <w:szCs w:val="21"/>
              </w:rPr>
              <w:t>41.5</w:t>
            </w:r>
            <w:r>
              <w:rPr>
                <w:rFonts w:ascii="Times New Roman" w:hAnsi="Times New Roman" w:cs="Times New Roman"/>
                <w:szCs w:val="21"/>
              </w:rPr>
              <w:t>万元。</w:t>
            </w:r>
          </w:p>
        </w:tc>
        <w:tc>
          <w:tcPr>
            <w:tcW w:w="10064" w:type="dxa"/>
            <w:vAlign w:val="center"/>
          </w:tcPr>
          <w:p>
            <w:pPr>
              <w:pStyle w:val="7"/>
              <w:shd w:val="clear" w:color="auto" w:fill="FFFFFF"/>
              <w:adjustRightInd w:val="0"/>
              <w:snapToGrid w:val="0"/>
              <w:spacing w:beforeAutospacing="0" w:afterAutospacing="0" w:line="240" w:lineRule="atLeast"/>
              <w:ind w:firstLine="405"/>
              <w:jc w:val="both"/>
              <w:rPr>
                <w:rFonts w:ascii="Times New Roman" w:hAnsi="Times New Roman"/>
                <w:b/>
                <w:bCs/>
                <w:sz w:val="21"/>
                <w:szCs w:val="21"/>
              </w:rPr>
            </w:pPr>
            <w:r>
              <w:rPr>
                <w:rFonts w:ascii="Times New Roman" w:hAnsi="Times New Roman"/>
                <w:b/>
                <w:bCs/>
                <w:sz w:val="21"/>
                <w:szCs w:val="21"/>
              </w:rPr>
              <w:t>一</w:t>
            </w:r>
            <w:r>
              <w:rPr>
                <w:rFonts w:hint="eastAsia" w:ascii="Times New Roman" w:hAnsi="Times New Roman"/>
                <w:b/>
                <w:bCs/>
                <w:sz w:val="21"/>
                <w:szCs w:val="21"/>
              </w:rPr>
              <w:t>、</w:t>
            </w:r>
            <w:r>
              <w:rPr>
                <w:rFonts w:ascii="Times New Roman" w:hAnsi="Times New Roman"/>
                <w:b/>
                <w:bCs/>
                <w:sz w:val="21"/>
                <w:szCs w:val="21"/>
              </w:rPr>
              <w:t>施工期主要环境保护措施</w:t>
            </w:r>
          </w:p>
          <w:p>
            <w:pPr>
              <w:pStyle w:val="7"/>
              <w:widowControl/>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rPr>
            </w:pPr>
            <w:r>
              <w:rPr>
                <w:rFonts w:hint="eastAsia" w:ascii="Times New Roman" w:hAnsi="Times New Roman"/>
                <w:sz w:val="21"/>
                <w:szCs w:val="21"/>
              </w:rPr>
              <w:t>（一）固体废物</w:t>
            </w:r>
            <w:r>
              <w:rPr>
                <w:rFonts w:ascii="Times New Roman" w:hAnsi="Times New Roman"/>
                <w:sz w:val="21"/>
                <w:szCs w:val="21"/>
              </w:rPr>
              <w:t>污染防治措施</w:t>
            </w:r>
          </w:p>
          <w:p>
            <w:pPr>
              <w:pStyle w:val="7"/>
              <w:widowControl/>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rPr>
            </w:pPr>
            <w:r>
              <w:rPr>
                <w:rFonts w:hint="eastAsia" w:ascii="Times New Roman" w:hAnsi="Times New Roman"/>
                <w:sz w:val="21"/>
                <w:szCs w:val="21"/>
              </w:rPr>
              <w:t>施工产生少量土石方</w:t>
            </w:r>
            <w:r>
              <w:rPr>
                <w:rFonts w:ascii="Times New Roman" w:hAnsi="Times New Roman"/>
                <w:sz w:val="21"/>
                <w:szCs w:val="21"/>
              </w:rPr>
              <w:t>及时回填</w:t>
            </w:r>
            <w:r>
              <w:rPr>
                <w:rFonts w:hint="eastAsia" w:ascii="Times New Roman" w:hAnsi="Times New Roman"/>
                <w:sz w:val="21"/>
                <w:szCs w:val="21"/>
              </w:rPr>
              <w:t>。施工废料中可回收利用部分由废品收购方回收处理，剩余废料</w:t>
            </w:r>
            <w:r>
              <w:rPr>
                <w:rFonts w:hint="eastAsia" w:ascii="Times New Roman" w:hAnsi="Times New Roman"/>
                <w:sz w:val="21"/>
                <w:szCs w:val="21"/>
                <w:lang w:eastAsia="zh-CN"/>
              </w:rPr>
              <w:t>与</w:t>
            </w:r>
            <w:r>
              <w:rPr>
                <w:rFonts w:hint="eastAsia" w:ascii="Times New Roman" w:hAnsi="Times New Roman"/>
                <w:sz w:val="21"/>
                <w:szCs w:val="21"/>
              </w:rPr>
              <w:t>隔油池拆除产生建渣</w:t>
            </w:r>
            <w:r>
              <w:rPr>
                <w:rFonts w:hint="eastAsia" w:ascii="Times New Roman" w:hAnsi="Times New Roman"/>
                <w:sz w:val="21"/>
                <w:szCs w:val="21"/>
                <w:lang w:eastAsia="zh-CN"/>
              </w:rPr>
              <w:t>一并</w:t>
            </w:r>
            <w:r>
              <w:rPr>
                <w:rFonts w:hint="eastAsia" w:ascii="Times New Roman" w:hAnsi="Times New Roman"/>
                <w:sz w:val="21"/>
                <w:szCs w:val="21"/>
              </w:rPr>
              <w:t>及时清运至合规建筑垃圾处置场所处置。</w:t>
            </w:r>
            <w:r>
              <w:rPr>
                <w:rFonts w:ascii="Times New Roman" w:hAnsi="Times New Roman"/>
                <w:sz w:val="21"/>
                <w:szCs w:val="21"/>
              </w:rPr>
              <w:t>生活垃圾</w:t>
            </w:r>
            <w:r>
              <w:rPr>
                <w:rFonts w:hint="eastAsia" w:ascii="Times New Roman" w:hAnsi="Times New Roman"/>
                <w:sz w:val="21"/>
                <w:szCs w:val="21"/>
              </w:rPr>
              <w:t>收集后</w:t>
            </w:r>
            <w:r>
              <w:rPr>
                <w:rFonts w:ascii="Times New Roman" w:hAnsi="Times New Roman"/>
                <w:sz w:val="21"/>
                <w:szCs w:val="21"/>
              </w:rPr>
              <w:t>交由环卫部门</w:t>
            </w:r>
            <w:r>
              <w:rPr>
                <w:rFonts w:hint="eastAsia" w:ascii="Times New Roman" w:hAnsi="Times New Roman"/>
                <w:sz w:val="21"/>
                <w:szCs w:val="21"/>
              </w:rPr>
              <w:t>清运</w:t>
            </w:r>
            <w:r>
              <w:rPr>
                <w:rFonts w:ascii="Times New Roman" w:hAnsi="Times New Roman"/>
                <w:sz w:val="21"/>
                <w:szCs w:val="21"/>
              </w:rPr>
              <w:t>处置</w:t>
            </w:r>
            <w:r>
              <w:rPr>
                <w:rFonts w:hint="eastAsia" w:ascii="Times New Roman" w:hAnsi="Times New Roman"/>
                <w:sz w:val="21"/>
                <w:szCs w:val="21"/>
              </w:rPr>
              <w:t>。</w:t>
            </w:r>
          </w:p>
          <w:p>
            <w:pPr>
              <w:pStyle w:val="7"/>
              <w:shd w:val="clear" w:color="auto" w:fill="FFFFFF"/>
              <w:spacing w:beforeAutospacing="0" w:afterAutospacing="0" w:line="300" w:lineRule="atLeast"/>
              <w:ind w:firstLine="405"/>
              <w:jc w:val="both"/>
              <w:rPr>
                <w:rFonts w:ascii="Times New Roman" w:hAnsi="Times New Roman" w:eastAsia="宋体"/>
                <w:sz w:val="21"/>
                <w:szCs w:val="21"/>
              </w:rPr>
            </w:pPr>
            <w:r>
              <w:rPr>
                <w:rFonts w:hint="eastAsia" w:ascii="Times New Roman" w:hAnsi="Times New Roman"/>
                <w:sz w:val="21"/>
                <w:szCs w:val="21"/>
              </w:rPr>
              <w:t>（二）</w:t>
            </w:r>
            <w:r>
              <w:rPr>
                <w:rFonts w:ascii="Times New Roman" w:hAnsi="Times New Roman"/>
                <w:sz w:val="21"/>
                <w:szCs w:val="21"/>
              </w:rPr>
              <w:t>水</w:t>
            </w:r>
            <w:r>
              <w:rPr>
                <w:rFonts w:hint="eastAsia" w:ascii="Times New Roman" w:hAnsi="Times New Roman"/>
                <w:sz w:val="21"/>
                <w:szCs w:val="21"/>
              </w:rPr>
              <w:t>污染防治措施</w:t>
            </w:r>
          </w:p>
          <w:p>
            <w:pPr>
              <w:pStyle w:val="7"/>
              <w:widowControl/>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rPr>
            </w:pPr>
            <w:r>
              <w:rPr>
                <w:rFonts w:ascii="Times New Roman" w:hAnsi="Times New Roman"/>
                <w:sz w:val="21"/>
                <w:szCs w:val="21"/>
              </w:rPr>
              <w:t>试压废水</w:t>
            </w:r>
            <w:r>
              <w:rPr>
                <w:rFonts w:hint="eastAsia" w:ascii="Times New Roman" w:hAnsi="Times New Roman"/>
                <w:sz w:val="21"/>
                <w:szCs w:val="21"/>
              </w:rPr>
              <w:t>沉淀</w:t>
            </w:r>
            <w:r>
              <w:rPr>
                <w:rFonts w:ascii="Times New Roman" w:hAnsi="Times New Roman"/>
                <w:sz w:val="21"/>
                <w:szCs w:val="21"/>
              </w:rPr>
              <w:t>处理后回用</w:t>
            </w:r>
            <w:r>
              <w:rPr>
                <w:rFonts w:hint="eastAsia" w:ascii="Times New Roman" w:hAnsi="Times New Roman"/>
                <w:sz w:val="21"/>
                <w:szCs w:val="21"/>
              </w:rPr>
              <w:t>于</w:t>
            </w:r>
            <w:r>
              <w:rPr>
                <w:rFonts w:ascii="Times New Roman" w:hAnsi="Times New Roman"/>
                <w:sz w:val="21"/>
                <w:szCs w:val="21"/>
              </w:rPr>
              <w:t>洒水</w:t>
            </w:r>
            <w:r>
              <w:rPr>
                <w:rFonts w:hint="eastAsia" w:ascii="Times New Roman" w:hAnsi="Times New Roman"/>
                <w:sz w:val="21"/>
                <w:szCs w:val="21"/>
              </w:rPr>
              <w:t>降</w:t>
            </w:r>
            <w:r>
              <w:rPr>
                <w:rFonts w:ascii="Times New Roman" w:hAnsi="Times New Roman"/>
                <w:sz w:val="21"/>
                <w:szCs w:val="21"/>
              </w:rPr>
              <w:t>尘。</w:t>
            </w:r>
            <w:r>
              <w:rPr>
                <w:rFonts w:hint="eastAsia" w:ascii="Times New Roman" w:hAnsi="Times New Roman"/>
                <w:sz w:val="21"/>
                <w:szCs w:val="21"/>
              </w:rPr>
              <w:t>生活污水依托现有井站已建生活污水处理设施处理后，定期交由有处理能力和环保手续的污水处理厂进行抽污拉运处置。</w:t>
            </w:r>
          </w:p>
          <w:p>
            <w:pPr>
              <w:pStyle w:val="7"/>
              <w:widowControl/>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rPr>
            </w:pPr>
            <w:r>
              <w:rPr>
                <w:rFonts w:hint="eastAsia" w:ascii="Times New Roman" w:hAnsi="Times New Roman"/>
                <w:sz w:val="21"/>
                <w:szCs w:val="21"/>
              </w:rPr>
              <w:t>（三）大气污染防治措施</w:t>
            </w:r>
          </w:p>
          <w:p>
            <w:pPr>
              <w:pStyle w:val="7"/>
              <w:widowControl/>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rPr>
            </w:pPr>
            <w:r>
              <w:rPr>
                <w:rFonts w:hint="eastAsia" w:ascii="Times New Roman" w:hAnsi="Times New Roman"/>
                <w:sz w:val="21"/>
                <w:szCs w:val="21"/>
              </w:rPr>
              <w:t>选用先进施工机械，及时清理施工场地，</w:t>
            </w:r>
            <w:r>
              <w:rPr>
                <w:rFonts w:ascii="Times New Roman" w:hAnsi="Times New Roman"/>
                <w:sz w:val="21"/>
                <w:szCs w:val="21"/>
              </w:rPr>
              <w:t>强化扬尘污染防治，采取洒水降尘等措施确保</w:t>
            </w:r>
            <w:r>
              <w:rPr>
                <w:rFonts w:hint="eastAsia" w:ascii="Times New Roman" w:hAnsi="Times New Roman"/>
                <w:sz w:val="21"/>
                <w:szCs w:val="21"/>
              </w:rPr>
              <w:t>施工场地扬尘达标排放。</w:t>
            </w:r>
          </w:p>
          <w:p>
            <w:pPr>
              <w:pStyle w:val="7"/>
              <w:widowControl/>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rPr>
            </w:pPr>
            <w:r>
              <w:rPr>
                <w:rFonts w:hint="eastAsia" w:ascii="Times New Roman" w:hAnsi="Times New Roman"/>
                <w:sz w:val="21"/>
                <w:szCs w:val="21"/>
              </w:rPr>
              <w:t>（四）噪声</w:t>
            </w:r>
            <w:r>
              <w:rPr>
                <w:rFonts w:ascii="Times New Roman" w:hAnsi="Times New Roman"/>
                <w:sz w:val="21"/>
                <w:szCs w:val="21"/>
              </w:rPr>
              <w:t>污染防治措施</w:t>
            </w:r>
          </w:p>
          <w:p>
            <w:pPr>
              <w:pStyle w:val="7"/>
              <w:widowControl/>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rPr>
            </w:pPr>
            <w:r>
              <w:rPr>
                <w:rFonts w:hint="eastAsia" w:ascii="Times New Roman" w:hAnsi="Times New Roman"/>
                <w:sz w:val="21"/>
                <w:szCs w:val="21"/>
              </w:rPr>
              <w:t>采取</w:t>
            </w:r>
            <w:r>
              <w:rPr>
                <w:rFonts w:ascii="Times New Roman" w:hAnsi="Times New Roman"/>
                <w:sz w:val="21"/>
                <w:szCs w:val="21"/>
              </w:rPr>
              <w:t>选用低噪声设备</w:t>
            </w:r>
            <w:r>
              <w:rPr>
                <w:rFonts w:hint="eastAsia" w:ascii="Times New Roman" w:hAnsi="Times New Roman"/>
                <w:sz w:val="21"/>
                <w:szCs w:val="21"/>
              </w:rPr>
              <w:t>、</w:t>
            </w:r>
            <w:r>
              <w:rPr>
                <w:rFonts w:ascii="Times New Roman" w:hAnsi="Times New Roman"/>
                <w:sz w:val="21"/>
                <w:szCs w:val="21"/>
              </w:rPr>
              <w:t>合理安排施工</w:t>
            </w:r>
            <w:r>
              <w:rPr>
                <w:rFonts w:hint="eastAsia" w:ascii="Times New Roman" w:hAnsi="Times New Roman"/>
                <w:sz w:val="21"/>
                <w:szCs w:val="21"/>
              </w:rPr>
              <w:t>作业</w:t>
            </w:r>
            <w:r>
              <w:rPr>
                <w:rFonts w:ascii="Times New Roman" w:hAnsi="Times New Roman"/>
                <w:sz w:val="21"/>
                <w:szCs w:val="21"/>
              </w:rPr>
              <w:t>时间，优化现场布局</w:t>
            </w:r>
            <w:r>
              <w:rPr>
                <w:rFonts w:hint="eastAsia" w:ascii="Times New Roman" w:hAnsi="Times New Roman"/>
                <w:sz w:val="21"/>
                <w:szCs w:val="21"/>
              </w:rPr>
              <w:t>等措施</w:t>
            </w:r>
            <w:r>
              <w:rPr>
                <w:rFonts w:ascii="Times New Roman" w:hAnsi="Times New Roman"/>
                <w:sz w:val="21"/>
                <w:szCs w:val="21"/>
              </w:rPr>
              <w:t>确保</w:t>
            </w:r>
            <w:r>
              <w:rPr>
                <w:rFonts w:hint="eastAsia" w:ascii="Times New Roman" w:hAnsi="Times New Roman"/>
                <w:sz w:val="21"/>
                <w:szCs w:val="21"/>
              </w:rPr>
              <w:t>场</w:t>
            </w:r>
            <w:r>
              <w:rPr>
                <w:rFonts w:ascii="Times New Roman" w:hAnsi="Times New Roman"/>
                <w:sz w:val="21"/>
                <w:szCs w:val="21"/>
              </w:rPr>
              <w:t>界噪声达标</w:t>
            </w:r>
            <w:r>
              <w:rPr>
                <w:rFonts w:hint="eastAsia" w:ascii="Times New Roman" w:hAnsi="Times New Roman"/>
                <w:sz w:val="21"/>
                <w:szCs w:val="21"/>
              </w:rPr>
              <w:t>。</w:t>
            </w:r>
          </w:p>
          <w:p>
            <w:pPr>
              <w:pStyle w:val="7"/>
              <w:widowControl/>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rPr>
            </w:pPr>
            <w:r>
              <w:rPr>
                <w:rFonts w:hint="eastAsia" w:ascii="Times New Roman" w:hAnsi="Times New Roman"/>
                <w:sz w:val="21"/>
                <w:szCs w:val="21"/>
              </w:rPr>
              <w:t>（五）</w:t>
            </w:r>
            <w:r>
              <w:rPr>
                <w:rFonts w:hint="eastAsia" w:ascii="Times New Roman"/>
                <w:sz w:val="21"/>
                <w:szCs w:val="21"/>
              </w:rPr>
              <w:t>生态环境保护措施</w:t>
            </w:r>
          </w:p>
          <w:p>
            <w:pPr>
              <w:pStyle w:val="7"/>
              <w:widowControl/>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rPr>
            </w:pPr>
            <w:r>
              <w:rPr>
                <w:rFonts w:hint="eastAsia" w:ascii="Times New Roman" w:hAnsi="Times New Roman"/>
                <w:sz w:val="21"/>
                <w:szCs w:val="21"/>
              </w:rPr>
              <w:t>加强施工管理，严格控制施工范围，禁止在项目站场范围外进行施工。</w:t>
            </w:r>
          </w:p>
          <w:p>
            <w:pPr>
              <w:pStyle w:val="7"/>
              <w:shd w:val="clear" w:color="auto" w:fill="FFFFFF"/>
              <w:adjustRightInd w:val="0"/>
              <w:snapToGrid w:val="0"/>
              <w:spacing w:beforeAutospacing="0" w:afterAutospacing="0" w:line="240" w:lineRule="atLeast"/>
              <w:ind w:firstLine="405"/>
              <w:jc w:val="both"/>
              <w:rPr>
                <w:rFonts w:ascii="Times New Roman" w:hAnsi="Times New Roman"/>
                <w:b/>
                <w:bCs/>
                <w:sz w:val="21"/>
                <w:szCs w:val="21"/>
              </w:rPr>
            </w:pPr>
            <w:r>
              <w:rPr>
                <w:rFonts w:hint="eastAsia" w:ascii="Times New Roman" w:hAnsi="Times New Roman"/>
                <w:b/>
                <w:bCs/>
                <w:sz w:val="21"/>
                <w:szCs w:val="21"/>
              </w:rPr>
              <w:t>二、运营期主要环境保护措施</w:t>
            </w:r>
          </w:p>
          <w:p>
            <w:pPr>
              <w:pStyle w:val="7"/>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rPr>
            </w:pPr>
            <w:r>
              <w:rPr>
                <w:rFonts w:hint="eastAsia" w:ascii="Times New Roman" w:hAnsi="Times New Roman"/>
                <w:sz w:val="21"/>
                <w:szCs w:val="21"/>
              </w:rPr>
              <w:t>新增废润滑油、废油桶、废含油棉纱手套等危险废物规范收集暂存于现有雷15井站内已建危废暂存间内（20m</w:t>
            </w:r>
            <w:r>
              <w:rPr>
                <w:rFonts w:hint="eastAsia" w:ascii="Times New Roman" w:hAnsi="Times New Roman"/>
                <w:sz w:val="21"/>
                <w:szCs w:val="21"/>
                <w:vertAlign w:val="superscript"/>
              </w:rPr>
              <w:t>2</w:t>
            </w:r>
            <w:r>
              <w:rPr>
                <w:rFonts w:hint="eastAsia" w:ascii="Times New Roman" w:hAnsi="Times New Roman"/>
                <w:sz w:val="21"/>
                <w:szCs w:val="21"/>
              </w:rPr>
              <w:t>），定期交由有资质单位进行处置。</w:t>
            </w:r>
          </w:p>
          <w:p>
            <w:pPr>
              <w:pStyle w:val="7"/>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highlight w:val="none"/>
              </w:rPr>
            </w:pPr>
            <w:r>
              <w:rPr>
                <w:rFonts w:hint="eastAsia" w:ascii="Times New Roman" w:hAnsi="Times New Roman"/>
                <w:sz w:val="21"/>
                <w:szCs w:val="21"/>
              </w:rPr>
              <w:t>严格执行润滑油及废油运输保障联单制度等源头控制措施。扩建压缩机降噪房区域</w:t>
            </w:r>
            <w:r>
              <w:rPr>
                <w:rFonts w:hint="eastAsia" w:ascii="Times New Roman" w:hAnsi="Times New Roman"/>
                <w:sz w:val="21"/>
                <w:szCs w:val="21"/>
                <w:lang w:eastAsia="zh-CN"/>
              </w:rPr>
              <w:t>及迁建隔油池</w:t>
            </w:r>
            <w:r>
              <w:rPr>
                <w:rFonts w:hint="eastAsia" w:ascii="Times New Roman" w:hAnsi="Times New Roman"/>
                <w:sz w:val="21"/>
                <w:szCs w:val="21"/>
              </w:rPr>
              <w:t>进行重点防渗。</w:t>
            </w:r>
            <w:r>
              <w:rPr>
                <w:rFonts w:hint="eastAsia" w:ascii="Times New Roman" w:hAnsi="Times New Roman"/>
                <w:sz w:val="21"/>
                <w:szCs w:val="21"/>
                <w:highlight w:val="none"/>
              </w:rPr>
              <w:t>跟踪监测项目区域地下水，预防渗漏造成地下水污染，一旦发现异常，应及时报告当地生态环境部门，并采取相关应急措施。</w:t>
            </w:r>
          </w:p>
          <w:p>
            <w:pPr>
              <w:pStyle w:val="7"/>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rPr>
            </w:pPr>
            <w:r>
              <w:rPr>
                <w:rFonts w:hint="eastAsia" w:ascii="Times New Roman" w:hAnsi="Times New Roman"/>
                <w:sz w:val="21"/>
                <w:szCs w:val="21"/>
                <w:highlight w:val="none"/>
              </w:rPr>
              <w:t>新增压缩机的燃烧废气通过压缩机配套排气筒DA003（12m）达标排放。选用低噪声设备，合理安排噪声设备位置，加强操作管理，减</w:t>
            </w:r>
            <w:r>
              <w:rPr>
                <w:rFonts w:hint="eastAsia" w:ascii="Times New Roman" w:hAnsi="Times New Roman"/>
                <w:sz w:val="21"/>
                <w:szCs w:val="21"/>
              </w:rPr>
              <w:t>少噪声对外环境影响。</w:t>
            </w:r>
          </w:p>
          <w:p>
            <w:pPr>
              <w:pStyle w:val="7"/>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rPr>
            </w:pPr>
            <w:r>
              <w:rPr>
                <w:rFonts w:hint="eastAsia" w:ascii="Times New Roman" w:hAnsi="Times New Roman"/>
                <w:sz w:val="21"/>
                <w:szCs w:val="21"/>
              </w:rPr>
              <w:t>运营期无新增废水排放。加强运营维护管理及生态环境保护知识的宣传。</w:t>
            </w:r>
          </w:p>
          <w:p>
            <w:pPr>
              <w:pStyle w:val="7"/>
              <w:shd w:val="clear" w:color="auto" w:fill="FFFFFF"/>
              <w:adjustRightInd w:val="0"/>
              <w:snapToGrid w:val="0"/>
              <w:spacing w:beforeAutospacing="0" w:afterAutospacing="0" w:line="240" w:lineRule="atLeast"/>
              <w:ind w:firstLine="405"/>
              <w:jc w:val="both"/>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三、退役期环境保护措施</w:t>
            </w:r>
          </w:p>
          <w:p>
            <w:pPr>
              <w:pStyle w:val="7"/>
              <w:shd w:val="clear" w:color="auto" w:fill="FFFFFF"/>
              <w:adjustRightInd w:val="0"/>
              <w:snapToGrid w:val="0"/>
              <w:spacing w:beforeAutospacing="0" w:afterAutospacing="0" w:line="240" w:lineRule="atLeast"/>
              <w:ind w:firstLine="420" w:firstLineChars="200"/>
              <w:jc w:val="both"/>
              <w:rPr>
                <w:rFonts w:hint="eastAsia" w:ascii="Times New Roman" w:hAnsi="Times New Roman" w:cs="Times New Roman" w:eastAsiaTheme="minorEastAsia"/>
                <w:sz w:val="21"/>
                <w:szCs w:val="21"/>
                <w:lang w:val="en" w:eastAsia="zh-CN"/>
              </w:rPr>
            </w:pPr>
            <w:r>
              <w:rPr>
                <w:rFonts w:hint="eastAsia" w:ascii="Times New Roman" w:hAnsi="Times New Roman" w:cs="Times New Roman"/>
                <w:sz w:val="21"/>
                <w:szCs w:val="21"/>
                <w:lang w:val="en" w:eastAsia="zh-CN"/>
              </w:rPr>
              <w:t>井口和管线拆除作业产生的落地油及受污染土壤集中收集后交有资质单位处置。施工废料</w:t>
            </w:r>
            <w:r>
              <w:rPr>
                <w:rFonts w:hint="eastAsia" w:ascii="Times New Roman" w:hAnsi="Times New Roman"/>
                <w:sz w:val="21"/>
                <w:szCs w:val="21"/>
              </w:rPr>
              <w:t>清运至合规建筑垃圾处置场所处置。</w:t>
            </w:r>
            <w:r>
              <w:rPr>
                <w:rFonts w:hint="eastAsia" w:ascii="Times New Roman" w:hAnsi="Times New Roman" w:cs="Times New Roman"/>
                <w:sz w:val="21"/>
                <w:szCs w:val="21"/>
                <w:lang w:val="en" w:eastAsia="zh-CN"/>
              </w:rPr>
              <w:t>施工废水</w:t>
            </w:r>
            <w:r>
              <w:rPr>
                <w:rFonts w:ascii="Times New Roman" w:hAnsi="Times New Roman"/>
                <w:sz w:val="21"/>
                <w:szCs w:val="21"/>
              </w:rPr>
              <w:t>回用</w:t>
            </w:r>
            <w:r>
              <w:rPr>
                <w:rFonts w:hint="eastAsia" w:ascii="Times New Roman" w:hAnsi="Times New Roman"/>
                <w:sz w:val="21"/>
                <w:szCs w:val="21"/>
              </w:rPr>
              <w:t>于</w:t>
            </w:r>
            <w:r>
              <w:rPr>
                <w:rFonts w:ascii="Times New Roman" w:hAnsi="Times New Roman"/>
                <w:sz w:val="21"/>
                <w:szCs w:val="21"/>
              </w:rPr>
              <w:t>洒水</w:t>
            </w:r>
            <w:r>
              <w:rPr>
                <w:rFonts w:hint="eastAsia" w:ascii="Times New Roman" w:hAnsi="Times New Roman"/>
                <w:sz w:val="21"/>
                <w:szCs w:val="21"/>
              </w:rPr>
              <w:t>降</w:t>
            </w:r>
            <w:r>
              <w:rPr>
                <w:rFonts w:ascii="Times New Roman" w:hAnsi="Times New Roman"/>
                <w:sz w:val="21"/>
                <w:szCs w:val="21"/>
              </w:rPr>
              <w:t>尘</w:t>
            </w:r>
            <w:r>
              <w:rPr>
                <w:rFonts w:hint="eastAsia" w:ascii="Times New Roman" w:hAnsi="Times New Roman" w:cs="Times New Roman"/>
                <w:sz w:val="21"/>
                <w:szCs w:val="21"/>
                <w:lang w:val="en" w:eastAsia="zh-CN"/>
              </w:rPr>
              <w:t>。</w:t>
            </w:r>
            <w:r>
              <w:rPr>
                <w:rFonts w:hint="eastAsia" w:ascii="Times New Roman" w:hAnsi="Times New Roman"/>
                <w:sz w:val="21"/>
                <w:szCs w:val="21"/>
              </w:rPr>
              <w:t>生活污水依托井站生活污水处理设施处理后交由有处理能力和环保手续的污水处理厂进行抽污拉运处置</w:t>
            </w:r>
            <w:r>
              <w:rPr>
                <w:rFonts w:hint="eastAsia" w:ascii="Times New Roman" w:hAnsi="Times New Roman"/>
                <w:sz w:val="21"/>
                <w:szCs w:val="21"/>
                <w:lang w:eastAsia="zh-CN"/>
              </w:rPr>
              <w:t>。</w:t>
            </w:r>
            <w:r>
              <w:rPr>
                <w:rFonts w:hint="eastAsia" w:ascii="Times New Roman" w:hAnsi="Times New Roman" w:cs="Times New Roman"/>
                <w:sz w:val="21"/>
                <w:szCs w:val="21"/>
                <w:lang w:val="en-US" w:eastAsia="zh-CN"/>
              </w:rPr>
              <w:t>严格落实各项污染防治措施，防止造成环境污染事故。</w:t>
            </w:r>
          </w:p>
          <w:p>
            <w:pPr>
              <w:pStyle w:val="7"/>
              <w:shd w:val="clear" w:color="auto" w:fill="FFFFFF"/>
              <w:adjustRightInd w:val="0"/>
              <w:snapToGrid w:val="0"/>
              <w:spacing w:beforeAutospacing="0" w:afterAutospacing="0" w:line="240" w:lineRule="atLeast"/>
              <w:ind w:firstLine="405"/>
              <w:jc w:val="both"/>
              <w:rPr>
                <w:rFonts w:ascii="Times New Roman" w:hAnsi="Times New Roman"/>
                <w:b/>
                <w:bCs/>
                <w:sz w:val="21"/>
                <w:szCs w:val="21"/>
              </w:rPr>
            </w:pPr>
            <w:r>
              <w:rPr>
                <w:rFonts w:hint="eastAsia" w:ascii="Times New Roman" w:hAnsi="Times New Roman"/>
                <w:b/>
                <w:bCs/>
                <w:sz w:val="21"/>
                <w:szCs w:val="21"/>
                <w:lang w:eastAsia="zh-CN"/>
              </w:rPr>
              <w:t>四</w:t>
            </w:r>
            <w:r>
              <w:rPr>
                <w:rFonts w:hint="eastAsia" w:ascii="Times New Roman" w:hAnsi="Times New Roman"/>
                <w:b/>
                <w:bCs/>
                <w:sz w:val="21"/>
                <w:szCs w:val="21"/>
              </w:rPr>
              <w:t>、主要环境风险防范措施</w:t>
            </w:r>
          </w:p>
          <w:p>
            <w:pPr>
              <w:pStyle w:val="7"/>
              <w:widowControl/>
              <w:shd w:val="clear" w:color="auto" w:fill="FFFFFF"/>
              <w:adjustRightInd w:val="0"/>
              <w:snapToGrid w:val="0"/>
              <w:spacing w:beforeAutospacing="0" w:afterAutospacing="0" w:line="240" w:lineRule="atLeast"/>
              <w:ind w:firstLine="420" w:firstLineChars="200"/>
              <w:jc w:val="both"/>
              <w:rPr>
                <w:rFonts w:ascii="Times New Roman" w:hAnsi="Times New Roman"/>
                <w:sz w:val="21"/>
                <w:szCs w:val="21"/>
              </w:rPr>
            </w:pPr>
            <w:r>
              <w:rPr>
                <w:rFonts w:hint="eastAsia" w:ascii="Times New Roman" w:hAnsi="Times New Roman"/>
                <w:sz w:val="21"/>
                <w:szCs w:val="21"/>
              </w:rPr>
              <w:t>严格执行相关安全和运行管理要求，管道管材采取防腐措施</w:t>
            </w:r>
            <w:r>
              <w:rPr>
                <w:rFonts w:hint="eastAsia" w:ascii="Times New Roman" w:hAnsi="Times New Roman"/>
                <w:sz w:val="21"/>
                <w:szCs w:val="21"/>
                <w:lang w:eastAsia="zh-CN"/>
              </w:rPr>
              <w:t>并设置紧急截断阀，</w:t>
            </w:r>
            <w:r>
              <w:rPr>
                <w:rFonts w:hint="eastAsia" w:ascii="Times New Roman" w:hAnsi="Times New Roman"/>
                <w:sz w:val="21"/>
                <w:szCs w:val="21"/>
              </w:rPr>
              <w:t>加强管线巡检，压缩机房、油料间及危废暂存间重点防渗并设置围堰，制定相应的突发环境事件应急预案等环境风险防范措施，控制和降低环境风险。</w:t>
            </w:r>
          </w:p>
          <w:p>
            <w:pPr>
              <w:pStyle w:val="7"/>
              <w:shd w:val="clear" w:color="auto" w:fill="FFFFFF"/>
              <w:adjustRightInd w:val="0"/>
              <w:snapToGrid w:val="0"/>
              <w:spacing w:beforeAutospacing="0" w:afterAutospacing="0" w:line="240" w:lineRule="atLeast"/>
              <w:ind w:firstLine="405"/>
              <w:jc w:val="both"/>
              <w:rPr>
                <w:rFonts w:ascii="Times New Roman" w:hAnsi="Times New Roman"/>
                <w:b/>
                <w:bCs/>
                <w:sz w:val="21"/>
                <w:szCs w:val="21"/>
              </w:rPr>
            </w:pPr>
            <w:r>
              <w:rPr>
                <w:rFonts w:hint="eastAsia" w:ascii="Times New Roman" w:hAnsi="Times New Roman"/>
                <w:b/>
                <w:bCs/>
                <w:sz w:val="21"/>
                <w:szCs w:val="21"/>
                <w:lang w:eastAsia="zh-CN"/>
              </w:rPr>
              <w:t>五</w:t>
            </w:r>
            <w:r>
              <w:rPr>
                <w:rFonts w:ascii="Times New Roman" w:hAnsi="Times New Roman"/>
                <w:b/>
                <w:bCs/>
                <w:sz w:val="21"/>
                <w:szCs w:val="21"/>
              </w:rPr>
              <w:t>、公众参与情况</w:t>
            </w:r>
          </w:p>
          <w:p>
            <w:pPr>
              <w:pStyle w:val="7"/>
              <w:shd w:val="clear" w:color="auto" w:fill="FFFFFF"/>
              <w:adjustRightInd w:val="0"/>
              <w:snapToGrid w:val="0"/>
              <w:spacing w:beforeAutospacing="0" w:afterAutospacing="0" w:line="240" w:lineRule="atLeast"/>
              <w:ind w:firstLine="405"/>
              <w:jc w:val="both"/>
              <w:rPr>
                <w:rFonts w:ascii="Times New Roman" w:hAnsi="Times New Roman"/>
                <w:sz w:val="21"/>
                <w:szCs w:val="21"/>
              </w:rPr>
            </w:pPr>
            <w:r>
              <w:rPr>
                <w:rFonts w:ascii="Times New Roman" w:hAnsi="Times New Roman"/>
                <w:sz w:val="21"/>
                <w:szCs w:val="21"/>
              </w:rPr>
              <w:t>建设单位按照《环境影响评价公众参与办法》要求，通过网上公示、登报公示、张贴公告等形式对环评信息进行了公开，征求公众意见，在信息公开期间，未收到反对意见。</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0"/>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AF9EEF"/>
    <w:rsid w:val="00023BC4"/>
    <w:rsid w:val="000A323D"/>
    <w:rsid w:val="000C7ACC"/>
    <w:rsid w:val="00115E89"/>
    <w:rsid w:val="00284A55"/>
    <w:rsid w:val="002B66A1"/>
    <w:rsid w:val="00363766"/>
    <w:rsid w:val="004B085B"/>
    <w:rsid w:val="006F645C"/>
    <w:rsid w:val="007E05BB"/>
    <w:rsid w:val="00A82B95"/>
    <w:rsid w:val="00BD2082"/>
    <w:rsid w:val="00C612E4"/>
    <w:rsid w:val="00C95629"/>
    <w:rsid w:val="00CB2980"/>
    <w:rsid w:val="00E14774"/>
    <w:rsid w:val="00E4018D"/>
    <w:rsid w:val="00E67146"/>
    <w:rsid w:val="00ED2384"/>
    <w:rsid w:val="3EFEE4FF"/>
    <w:rsid w:val="3F3ED563"/>
    <w:rsid w:val="3FFBC6DC"/>
    <w:rsid w:val="4B9A0FEE"/>
    <w:rsid w:val="5B7B5B20"/>
    <w:rsid w:val="677D1566"/>
    <w:rsid w:val="6DB7E07C"/>
    <w:rsid w:val="767B03D4"/>
    <w:rsid w:val="7ABF9F94"/>
    <w:rsid w:val="7BDDA62D"/>
    <w:rsid w:val="7DF142A4"/>
    <w:rsid w:val="7EF65F1B"/>
    <w:rsid w:val="7FEB0399"/>
    <w:rsid w:val="BBF90645"/>
    <w:rsid w:val="BFD7F69A"/>
    <w:rsid w:val="BFFFDE04"/>
    <w:rsid w:val="F3DEF602"/>
    <w:rsid w:val="F5F7D34B"/>
    <w:rsid w:val="FAAF9EEF"/>
    <w:rsid w:val="FFFF8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widowControl/>
      <w:spacing w:after="120" w:line="360" w:lineRule="auto"/>
      <w:ind w:left="400" w:leftChars="200" w:hanging="200" w:hangingChars="200"/>
    </w:pPr>
    <w:rPr>
      <w:kern w:val="0"/>
      <w:sz w:val="24"/>
      <w:szCs w:val="20"/>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5"/>
    <w:qFormat/>
    <w:uiPriority w:val="0"/>
    <w:rPr>
      <w:rFonts w:asciiTheme="minorHAnsi" w:hAnsiTheme="minorHAnsi" w:eastAsiaTheme="minorEastAsia" w:cstheme="minorBidi"/>
      <w:kern w:val="2"/>
      <w:sz w:val="18"/>
      <w:szCs w:val="18"/>
    </w:rPr>
  </w:style>
  <w:style w:type="character" w:customStyle="1" w:styleId="11">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ICOS</Company>
  <Pages>3</Pages>
  <Words>215</Words>
  <Characters>1228</Characters>
  <Lines>10</Lines>
  <Paragraphs>2</Paragraphs>
  <TotalTime>9</TotalTime>
  <ScaleCrop>false</ScaleCrop>
  <LinksUpToDate>false</LinksUpToDate>
  <CharactersWithSpaces>1441</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2025-02-05T08:07:00Z</dcterms:created>
  <dc:creator>user</dc:creator>
  <cp:lastModifiedBy>user</cp:lastModifiedBy>
  <cp:lastPrinted>2024-09-11T17:17:00Z</cp:lastPrinted>
  <dcterms:modified xsi:type="dcterms:W3CDTF">2025-02-11T10:57:27Z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