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color w:val="000000" w:themeColor="text1"/>
          <w:sz w:val="36"/>
          <w:szCs w:val="36"/>
          <w14:textFill>
            <w14:solidFill>
              <w14:schemeClr w14:val="tx1"/>
            </w14:solidFill>
          </w14:textFill>
        </w:rPr>
      </w:pPr>
      <w:bookmarkStart w:id="5" w:name="_GoBack"/>
      <w:bookmarkEnd w:id="5"/>
    </w:p>
    <w:p>
      <w:pPr>
        <w:rPr>
          <w:rFonts w:ascii="仿宋_GB2312" w:hAnsi="仿宋_GB2312" w:eastAsia="仿宋_GB2312" w:cs="仿宋_GB2312"/>
          <w:color w:val="000000" w:themeColor="text1"/>
          <w:sz w:val="36"/>
          <w:szCs w:val="36"/>
          <w14:textFill>
            <w14:solidFill>
              <w14:schemeClr w14:val="tx1"/>
            </w14:solidFill>
          </w14:textFill>
        </w:rPr>
      </w:pPr>
    </w:p>
    <w:p>
      <w:pPr>
        <w:rPr>
          <w:rFonts w:ascii="仿宋_GB2312" w:hAnsi="仿宋_GB2312" w:eastAsia="仿宋_GB2312" w:cs="仿宋_GB2312"/>
          <w:color w:val="000000" w:themeColor="text1"/>
          <w:sz w:val="36"/>
          <w:szCs w:val="36"/>
          <w14:textFill>
            <w14:solidFill>
              <w14:schemeClr w14:val="tx1"/>
            </w14:solidFill>
          </w14:textFill>
        </w:rPr>
      </w:pPr>
    </w:p>
    <w:p>
      <w:pPr>
        <w:rPr>
          <w:rFonts w:ascii="仿宋_GB2312" w:hAnsi="仿宋_GB2312" w:eastAsia="仿宋_GB2312" w:cs="仿宋_GB2312"/>
          <w:color w:val="000000" w:themeColor="text1"/>
          <w:sz w:val="36"/>
          <w:szCs w:val="36"/>
          <w14:textFill>
            <w14:solidFill>
              <w14:schemeClr w14:val="tx1"/>
            </w14:solidFill>
          </w14:textFill>
        </w:rPr>
      </w:pPr>
    </w:p>
    <w:p>
      <w:pPr>
        <w:rPr>
          <w:rFonts w:ascii="仿宋_GB2312" w:hAnsi="仿宋_GB2312" w:eastAsia="仿宋_GB2312" w:cs="仿宋_GB2312"/>
          <w:color w:val="000000" w:themeColor="text1"/>
          <w:sz w:val="36"/>
          <w:szCs w:val="36"/>
          <w14:textFill>
            <w14:solidFill>
              <w14:schemeClr w14:val="tx1"/>
            </w14:solidFill>
          </w14:textFill>
        </w:rPr>
      </w:pPr>
    </w:p>
    <w:p>
      <w:pPr>
        <w:adjustRightInd w:val="0"/>
        <w:snapToGrid w:val="0"/>
        <w:jc w:val="center"/>
        <w:outlineLvl w:val="0"/>
        <w:rPr>
          <w:rFonts w:ascii="方正小标宋_GBK" w:eastAsia="方正小标宋_GBK"/>
          <w:bCs/>
          <w:color w:val="000000" w:themeColor="text1"/>
          <w:sz w:val="72"/>
          <w:szCs w:val="72"/>
          <w14:textFill>
            <w14:solidFill>
              <w14:schemeClr w14:val="tx1"/>
            </w14:solidFill>
          </w14:textFill>
        </w:rPr>
      </w:pPr>
      <w:r>
        <w:rPr>
          <w:rFonts w:hint="eastAsia" w:ascii="方正小标宋_GBK" w:eastAsia="方正小标宋_GBK"/>
          <w:bCs/>
          <w:color w:val="000000" w:themeColor="text1"/>
          <w:sz w:val="72"/>
          <w:szCs w:val="72"/>
          <w14:textFill>
            <w14:solidFill>
              <w14:schemeClr w14:val="tx1"/>
            </w14:solidFill>
          </w14:textFill>
        </w:rPr>
        <w:t>建设项目环境影响报告表</w:t>
      </w:r>
    </w:p>
    <w:p>
      <w:pPr>
        <w:adjustRightInd w:val="0"/>
        <w:snapToGrid w:val="0"/>
        <w:spacing w:before="192" w:beforeLines="80"/>
        <w:jc w:val="center"/>
        <w:rPr>
          <w:rFonts w:ascii="楷体_GB2312" w:eastAsia="楷体_GB2312"/>
          <w:bCs/>
          <w:color w:val="000000" w:themeColor="text1"/>
          <w:sz w:val="48"/>
          <w:szCs w:val="48"/>
          <w14:textFill>
            <w14:solidFill>
              <w14:schemeClr w14:val="tx1"/>
            </w14:solidFill>
          </w14:textFill>
        </w:rPr>
      </w:pPr>
      <w:r>
        <w:rPr>
          <w:rFonts w:hint="eastAsia" w:ascii="楷体_GB2312" w:eastAsia="楷体_GB2312"/>
          <w:bCs/>
          <w:color w:val="000000" w:themeColor="text1"/>
          <w:sz w:val="48"/>
          <w:szCs w:val="48"/>
          <w14:textFill>
            <w14:solidFill>
              <w14:schemeClr w14:val="tx1"/>
            </w14:solidFill>
          </w14:textFill>
        </w:rPr>
        <w:t>（污染影响类）</w:t>
      </w:r>
    </w:p>
    <w:p>
      <w:pPr>
        <w:adjustRightInd w:val="0"/>
        <w:snapToGrid w:val="0"/>
        <w:spacing w:before="192" w:beforeLines="80"/>
        <w:jc w:val="center"/>
        <w:rPr>
          <w:rFonts w:ascii="楷体_GB2312" w:eastAsia="楷体_GB2312"/>
          <w:bCs/>
          <w:color w:val="000000" w:themeColor="text1"/>
          <w:sz w:val="36"/>
          <w:szCs w:val="36"/>
          <w14:textFill>
            <w14:solidFill>
              <w14:schemeClr w14:val="tx1"/>
            </w14:solidFill>
          </w14:textFill>
        </w:rPr>
      </w:pPr>
      <w:r>
        <w:rPr>
          <w:rFonts w:hint="eastAsia" w:ascii="楷体_GB2312" w:eastAsia="楷体_GB2312"/>
          <w:bCs/>
          <w:color w:val="000000" w:themeColor="text1"/>
          <w:sz w:val="36"/>
          <w:szCs w:val="36"/>
          <w14:textFill>
            <w14:solidFill>
              <w14:schemeClr w14:val="tx1"/>
            </w14:solidFill>
          </w14:textFill>
        </w:rPr>
        <w:t>（送审本）</w:t>
      </w:r>
    </w:p>
    <w:p>
      <w:pPr>
        <w:adjustRightInd w:val="0"/>
        <w:snapToGrid w:val="0"/>
        <w:spacing w:line="288" w:lineRule="auto"/>
        <w:jc w:val="center"/>
        <w:rPr>
          <w:rFonts w:ascii="华文仿宋" w:hAnsi="华文仿宋" w:eastAsia="华文仿宋" w:cs="华文仿宋"/>
          <w:color w:val="000000" w:themeColor="text1"/>
          <w:kern w:val="44"/>
          <w:sz w:val="44"/>
          <w:szCs w:val="44"/>
          <w14:textFill>
            <w14:solidFill>
              <w14:schemeClr w14:val="tx1"/>
            </w14:solidFill>
          </w14:textFill>
        </w:rPr>
      </w:pPr>
    </w:p>
    <w:p>
      <w:pPr>
        <w:jc w:val="center"/>
        <w:rPr>
          <w:rFonts w:eastAsia="仿宋"/>
          <w:color w:val="000000" w:themeColor="text1"/>
          <w:sz w:val="52"/>
          <w:szCs w:val="52"/>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tbl>
      <w:tblPr>
        <w:tblStyle w:val="13"/>
        <w:tblW w:w="0" w:type="auto"/>
        <w:jc w:val="center"/>
        <w:tblLayout w:type="fixed"/>
        <w:tblCellMar>
          <w:top w:w="0" w:type="dxa"/>
          <w:left w:w="108" w:type="dxa"/>
          <w:bottom w:w="0" w:type="dxa"/>
          <w:right w:w="108" w:type="dxa"/>
        </w:tblCellMar>
      </w:tblPr>
      <w:tblGrid>
        <w:gridCol w:w="2032"/>
        <w:gridCol w:w="4425"/>
      </w:tblGrid>
      <w:tr>
        <w:tblPrEx>
          <w:tblCellMar>
            <w:top w:w="0" w:type="dxa"/>
            <w:left w:w="108" w:type="dxa"/>
            <w:bottom w:w="0" w:type="dxa"/>
            <w:right w:w="108" w:type="dxa"/>
          </w:tblCellMar>
        </w:tblPrEx>
        <w:trPr>
          <w:trHeight w:val="170" w:hRule="atLeast"/>
          <w:jc w:val="center"/>
        </w:trPr>
        <w:tc>
          <w:tcPr>
            <w:tcW w:w="2032" w:type="dxa"/>
            <w:vAlign w:val="center"/>
          </w:tcPr>
          <w:p>
            <w:pPr>
              <w:adjustRightInd w:val="0"/>
              <w:snapToGrid w:val="0"/>
              <w:spacing w:line="288" w:lineRule="auto"/>
              <w:jc w:val="center"/>
              <w:rPr>
                <w:rFonts w:eastAsia="仿宋_GB2312"/>
                <w:color w:val="000000" w:themeColor="text1"/>
                <w:spacing w:val="30"/>
                <w:sz w:val="32"/>
                <w:szCs w:val="32"/>
                <w14:textFill>
                  <w14:solidFill>
                    <w14:schemeClr w14:val="tx1"/>
                  </w14:solidFill>
                </w14:textFill>
              </w:rPr>
            </w:pPr>
            <w:r>
              <w:rPr>
                <w:rFonts w:eastAsia="仿宋_GB2312"/>
                <w:color w:val="000000" w:themeColor="text1"/>
                <w:spacing w:val="30"/>
                <w:sz w:val="32"/>
                <w:szCs w:val="32"/>
                <w14:textFill>
                  <w14:solidFill>
                    <w14:schemeClr w14:val="tx1"/>
                  </w14:solidFill>
                </w14:textFill>
              </w:rPr>
              <w:t>项目名称</w:t>
            </w:r>
            <w:r>
              <w:rPr>
                <w:rFonts w:hint="eastAsia" w:eastAsia="仿宋_GB2312"/>
                <w:color w:val="000000" w:themeColor="text1"/>
                <w:spacing w:val="30"/>
                <w:sz w:val="32"/>
                <w:szCs w:val="32"/>
                <w14:textFill>
                  <w14:solidFill>
                    <w14:schemeClr w14:val="tx1"/>
                  </w14:solidFill>
                </w14:textFill>
              </w:rPr>
              <w:t>：</w:t>
            </w:r>
          </w:p>
        </w:tc>
        <w:tc>
          <w:tcPr>
            <w:tcW w:w="4425" w:type="dxa"/>
            <w:vAlign w:val="center"/>
          </w:tcPr>
          <w:p>
            <w:pPr>
              <w:adjustRightInd w:val="0"/>
              <w:snapToGrid w:val="0"/>
              <w:spacing w:line="288" w:lineRule="auto"/>
              <w:jc w:val="left"/>
              <w:rPr>
                <w:rFonts w:eastAsia="仿宋_GB2312"/>
                <w:color w:val="000000" w:themeColor="text1"/>
                <w:spacing w:val="12"/>
                <w:sz w:val="32"/>
                <w:szCs w:val="32"/>
                <w:u w:val="single"/>
                <w14:textFill>
                  <w14:solidFill>
                    <w14:schemeClr w14:val="tx1"/>
                  </w14:solidFill>
                </w14:textFill>
              </w:rPr>
            </w:pPr>
            <w:r>
              <w:rPr>
                <w:rFonts w:hint="eastAsia" w:eastAsia="仿宋_GB2312"/>
                <w:color w:val="000000" w:themeColor="text1"/>
                <w:spacing w:val="-20"/>
                <w:sz w:val="32"/>
                <w:szCs w:val="32"/>
                <w:u w:val="single"/>
                <w14:textFill>
                  <w14:solidFill>
                    <w14:schemeClr w14:val="tx1"/>
                  </w14:solidFill>
                </w14:textFill>
              </w:rPr>
              <w:t>年产1600万平方米压延商用及运  动发泡地板</w:t>
            </w:r>
            <w:r>
              <w:rPr>
                <w:rFonts w:eastAsia="仿宋_GB2312"/>
                <w:color w:val="000000" w:themeColor="text1"/>
                <w:spacing w:val="12"/>
                <w:sz w:val="32"/>
                <w:szCs w:val="32"/>
                <w:u w:val="single"/>
                <w14:textFill>
                  <w14:solidFill>
                    <w14:schemeClr w14:val="tx1"/>
                  </w14:solidFill>
                </w14:textFill>
              </w:rPr>
              <w:t>项目</w:t>
            </w:r>
            <w:r>
              <w:rPr>
                <w:rFonts w:hint="eastAsia" w:eastAsia="仿宋_GB2312"/>
                <w:color w:val="000000" w:themeColor="text1"/>
                <w:spacing w:val="12"/>
                <w:sz w:val="32"/>
                <w:szCs w:val="32"/>
                <w:u w:val="single"/>
                <w14:textFill>
                  <w14:solidFill>
                    <w14:schemeClr w14:val="tx1"/>
                  </w14:solidFill>
                </w14:textFill>
              </w:rPr>
              <w:t xml:space="preserve">            </w:t>
            </w:r>
          </w:p>
        </w:tc>
      </w:tr>
      <w:tr>
        <w:tblPrEx>
          <w:tblCellMar>
            <w:top w:w="0" w:type="dxa"/>
            <w:left w:w="108" w:type="dxa"/>
            <w:bottom w:w="0" w:type="dxa"/>
            <w:right w:w="108" w:type="dxa"/>
          </w:tblCellMar>
        </w:tblPrEx>
        <w:trPr>
          <w:trHeight w:val="176" w:hRule="atLeast"/>
          <w:jc w:val="center"/>
        </w:trPr>
        <w:tc>
          <w:tcPr>
            <w:tcW w:w="2032" w:type="dxa"/>
            <w:vAlign w:val="center"/>
          </w:tcPr>
          <w:p>
            <w:pPr>
              <w:adjustRightInd w:val="0"/>
              <w:spacing w:line="288" w:lineRule="auto"/>
              <w:jc w:val="center"/>
              <w:rPr>
                <w:rFonts w:eastAsia="黑体"/>
                <w:bCs/>
                <w:color w:val="000000" w:themeColor="text1"/>
                <w:sz w:val="32"/>
                <w:szCs w:val="32"/>
                <w14:textFill>
                  <w14:solidFill>
                    <w14:schemeClr w14:val="tx1"/>
                  </w14:solidFill>
                </w14:textFill>
              </w:rPr>
            </w:pPr>
          </w:p>
        </w:tc>
        <w:tc>
          <w:tcPr>
            <w:tcW w:w="4425" w:type="dxa"/>
            <w:vAlign w:val="center"/>
          </w:tcPr>
          <w:p>
            <w:pPr>
              <w:adjustRightInd w:val="0"/>
              <w:spacing w:line="288" w:lineRule="auto"/>
              <w:jc w:val="center"/>
              <w:rPr>
                <w:rFonts w:eastAsia="黑体"/>
                <w:bCs/>
                <w:color w:val="000000" w:themeColor="text1"/>
                <w:sz w:val="32"/>
                <w:szCs w:val="32"/>
                <w14:textFill>
                  <w14:solidFill>
                    <w14:schemeClr w14:val="tx1"/>
                  </w14:solidFill>
                </w14:textFill>
              </w:rPr>
            </w:pPr>
          </w:p>
        </w:tc>
      </w:tr>
      <w:tr>
        <w:tblPrEx>
          <w:tblCellMar>
            <w:top w:w="0" w:type="dxa"/>
            <w:left w:w="108" w:type="dxa"/>
            <w:bottom w:w="0" w:type="dxa"/>
            <w:right w:w="108" w:type="dxa"/>
          </w:tblCellMar>
        </w:tblPrEx>
        <w:trPr>
          <w:trHeight w:val="176" w:hRule="atLeast"/>
          <w:jc w:val="center"/>
        </w:trPr>
        <w:tc>
          <w:tcPr>
            <w:tcW w:w="2032" w:type="dxa"/>
            <w:vAlign w:val="center"/>
          </w:tcPr>
          <w:p>
            <w:pPr>
              <w:adjustRightInd w:val="0"/>
              <w:snapToGrid w:val="0"/>
              <w:spacing w:line="288" w:lineRule="auto"/>
              <w:jc w:val="center"/>
              <w:rPr>
                <w:rFonts w:eastAsia="仿宋_GB2312"/>
                <w:color w:val="000000" w:themeColor="text1"/>
                <w:spacing w:val="-30"/>
                <w:sz w:val="32"/>
                <w:szCs w:val="32"/>
                <w14:textFill>
                  <w14:solidFill>
                    <w14:schemeClr w14:val="tx1"/>
                  </w14:solidFill>
                </w14:textFill>
              </w:rPr>
            </w:pPr>
            <w:r>
              <w:rPr>
                <w:rFonts w:eastAsia="仿宋_GB2312"/>
                <w:color w:val="000000" w:themeColor="text1"/>
                <w:spacing w:val="-30"/>
                <w:sz w:val="32"/>
                <w:szCs w:val="32"/>
                <w14:textFill>
                  <w14:solidFill>
                    <w14:schemeClr w14:val="tx1"/>
                  </w14:solidFill>
                </w14:textFill>
              </w:rPr>
              <w:t>建设单位(盖章):</w:t>
            </w:r>
          </w:p>
        </w:tc>
        <w:tc>
          <w:tcPr>
            <w:tcW w:w="4425" w:type="dxa"/>
            <w:vAlign w:val="center"/>
          </w:tcPr>
          <w:p>
            <w:pPr>
              <w:adjustRightInd w:val="0"/>
              <w:snapToGrid w:val="0"/>
              <w:spacing w:line="288" w:lineRule="auto"/>
              <w:jc w:val="left"/>
              <w:rPr>
                <w:rFonts w:eastAsia="仿宋_GB2312"/>
                <w:color w:val="000000" w:themeColor="text1"/>
                <w:spacing w:val="-14"/>
                <w:sz w:val="32"/>
                <w:szCs w:val="32"/>
                <w:u w:val="single"/>
                <w14:textFill>
                  <w14:solidFill>
                    <w14:schemeClr w14:val="tx1"/>
                  </w14:solidFill>
                </w14:textFill>
              </w:rPr>
            </w:pPr>
            <w:r>
              <w:rPr>
                <w:rFonts w:hint="eastAsia" w:eastAsia="仿宋_GB2312"/>
                <w:color w:val="000000" w:themeColor="text1"/>
                <w:spacing w:val="-14"/>
                <w:sz w:val="32"/>
                <w:szCs w:val="32"/>
                <w:u w:val="single"/>
                <w14:textFill>
                  <w14:solidFill>
                    <w14:schemeClr w14:val="tx1"/>
                  </w14:solidFill>
                </w14:textFill>
              </w:rPr>
              <w:t xml:space="preserve">达州鑫天下建材科技有限公司                 </w:t>
            </w:r>
          </w:p>
        </w:tc>
      </w:tr>
      <w:tr>
        <w:tblPrEx>
          <w:tblCellMar>
            <w:top w:w="0" w:type="dxa"/>
            <w:left w:w="108" w:type="dxa"/>
            <w:bottom w:w="0" w:type="dxa"/>
            <w:right w:w="108" w:type="dxa"/>
          </w:tblCellMar>
        </w:tblPrEx>
        <w:trPr>
          <w:trHeight w:val="176" w:hRule="atLeast"/>
          <w:jc w:val="center"/>
        </w:trPr>
        <w:tc>
          <w:tcPr>
            <w:tcW w:w="2032" w:type="dxa"/>
            <w:vAlign w:val="center"/>
          </w:tcPr>
          <w:p>
            <w:pPr>
              <w:adjustRightInd w:val="0"/>
              <w:snapToGrid w:val="0"/>
              <w:spacing w:line="288" w:lineRule="auto"/>
              <w:jc w:val="center"/>
              <w:rPr>
                <w:rFonts w:eastAsia="仿宋_GB2312"/>
                <w:color w:val="000000" w:themeColor="text1"/>
                <w:sz w:val="32"/>
                <w:szCs w:val="32"/>
                <w14:textFill>
                  <w14:solidFill>
                    <w14:schemeClr w14:val="tx1"/>
                  </w14:solidFill>
                </w14:textFill>
              </w:rPr>
            </w:pPr>
          </w:p>
        </w:tc>
        <w:tc>
          <w:tcPr>
            <w:tcW w:w="4425" w:type="dxa"/>
            <w:vAlign w:val="center"/>
          </w:tcPr>
          <w:p>
            <w:pPr>
              <w:adjustRightInd w:val="0"/>
              <w:snapToGrid w:val="0"/>
              <w:spacing w:line="288" w:lineRule="auto"/>
              <w:ind w:firstLine="1040"/>
              <w:jc w:val="center"/>
              <w:rPr>
                <w:rFonts w:eastAsia="仿宋_GB2312"/>
                <w:color w:val="000000" w:themeColor="text1"/>
                <w:sz w:val="32"/>
                <w:szCs w:val="32"/>
                <w14:textFill>
                  <w14:solidFill>
                    <w14:schemeClr w14:val="tx1"/>
                  </w14:solidFill>
                </w14:textFill>
              </w:rPr>
            </w:pPr>
          </w:p>
        </w:tc>
      </w:tr>
      <w:tr>
        <w:tblPrEx>
          <w:tblCellMar>
            <w:top w:w="0" w:type="dxa"/>
            <w:left w:w="108" w:type="dxa"/>
            <w:bottom w:w="0" w:type="dxa"/>
            <w:right w:w="108" w:type="dxa"/>
          </w:tblCellMar>
        </w:tblPrEx>
        <w:trPr>
          <w:trHeight w:val="176" w:hRule="atLeast"/>
          <w:jc w:val="center"/>
        </w:trPr>
        <w:tc>
          <w:tcPr>
            <w:tcW w:w="2032" w:type="dxa"/>
            <w:vAlign w:val="center"/>
          </w:tcPr>
          <w:p>
            <w:pPr>
              <w:adjustRightInd w:val="0"/>
              <w:snapToGrid w:val="0"/>
              <w:spacing w:line="288" w:lineRule="auto"/>
              <w:jc w:val="center"/>
              <w:rPr>
                <w:rFonts w:eastAsia="仿宋_GB2312"/>
                <w:color w:val="000000" w:themeColor="text1"/>
                <w:spacing w:val="30"/>
                <w:sz w:val="32"/>
                <w:szCs w:val="32"/>
                <w14:textFill>
                  <w14:solidFill>
                    <w14:schemeClr w14:val="tx1"/>
                  </w14:solidFill>
                </w14:textFill>
              </w:rPr>
            </w:pPr>
            <w:r>
              <w:rPr>
                <w:rFonts w:eastAsia="仿宋_GB2312"/>
                <w:color w:val="000000" w:themeColor="text1"/>
                <w:spacing w:val="30"/>
                <w:sz w:val="32"/>
                <w:szCs w:val="32"/>
                <w14:textFill>
                  <w14:solidFill>
                    <w14:schemeClr w14:val="tx1"/>
                  </w14:solidFill>
                </w14:textFill>
              </w:rPr>
              <w:t>编制日期：</w:t>
            </w:r>
          </w:p>
        </w:tc>
        <w:tc>
          <w:tcPr>
            <w:tcW w:w="4425" w:type="dxa"/>
            <w:vAlign w:val="center"/>
          </w:tcPr>
          <w:p>
            <w:pPr>
              <w:adjustRightInd w:val="0"/>
              <w:snapToGrid w:val="0"/>
              <w:spacing w:line="288" w:lineRule="auto"/>
              <w:rPr>
                <w:rFonts w:eastAsia="仿宋_GB2312"/>
                <w:color w:val="000000" w:themeColor="text1"/>
                <w:sz w:val="32"/>
                <w:szCs w:val="32"/>
                <w:u w:val="single"/>
                <w14:textFill>
                  <w14:solidFill>
                    <w14:schemeClr w14:val="tx1"/>
                  </w14:solidFill>
                </w14:textFill>
              </w:rPr>
            </w:pPr>
            <w:r>
              <w:rPr>
                <w:rFonts w:eastAsia="仿宋_GB2312"/>
                <w:color w:val="000000" w:themeColor="text1"/>
                <w:sz w:val="32"/>
                <w:szCs w:val="32"/>
                <w:u w:val="single"/>
                <w14:textFill>
                  <w14:solidFill>
                    <w14:schemeClr w14:val="tx1"/>
                  </w14:solidFill>
                </w14:textFill>
              </w:rPr>
              <w:t xml:space="preserve">       202</w:t>
            </w:r>
            <w:r>
              <w:rPr>
                <w:rFonts w:hint="eastAsia" w:eastAsia="仿宋_GB2312"/>
                <w:color w:val="000000" w:themeColor="text1"/>
                <w:sz w:val="32"/>
                <w:szCs w:val="32"/>
                <w:u w:val="single"/>
                <w14:textFill>
                  <w14:solidFill>
                    <w14:schemeClr w14:val="tx1"/>
                  </w14:solidFill>
                </w14:textFill>
              </w:rPr>
              <w:t>2</w:t>
            </w:r>
            <w:r>
              <w:rPr>
                <w:rFonts w:eastAsia="仿宋_GB2312"/>
                <w:color w:val="000000" w:themeColor="text1"/>
                <w:sz w:val="32"/>
                <w:szCs w:val="32"/>
                <w:u w:val="single"/>
                <w14:textFill>
                  <w14:solidFill>
                    <w14:schemeClr w14:val="tx1"/>
                  </w14:solidFill>
                </w14:textFill>
              </w:rPr>
              <w:t>年</w:t>
            </w:r>
            <w:r>
              <w:rPr>
                <w:rFonts w:hint="eastAsia" w:eastAsia="仿宋_GB2312"/>
                <w:color w:val="000000" w:themeColor="text1"/>
                <w:sz w:val="32"/>
                <w:szCs w:val="32"/>
                <w:u w:val="single"/>
                <w:lang w:val="en-US" w:eastAsia="zh-CN"/>
                <w14:textFill>
                  <w14:solidFill>
                    <w14:schemeClr w14:val="tx1"/>
                  </w14:solidFill>
                </w14:textFill>
              </w:rPr>
              <w:t>10</w:t>
            </w:r>
            <w:r>
              <w:rPr>
                <w:rFonts w:eastAsia="仿宋_GB2312"/>
                <w:color w:val="000000" w:themeColor="text1"/>
                <w:sz w:val="32"/>
                <w:szCs w:val="32"/>
                <w:u w:val="single"/>
                <w14:textFill>
                  <w14:solidFill>
                    <w14:schemeClr w14:val="tx1"/>
                  </w14:solidFill>
                </w14:textFill>
              </w:rPr>
              <w:t>月</w:t>
            </w:r>
            <w:r>
              <w:rPr>
                <w:rFonts w:hint="eastAsia" w:eastAsia="仿宋_GB2312"/>
                <w:color w:val="000000" w:themeColor="text1"/>
                <w:sz w:val="32"/>
                <w:szCs w:val="32"/>
                <w:u w:val="single"/>
                <w14:textFill>
                  <w14:solidFill>
                    <w14:schemeClr w14:val="tx1"/>
                  </w14:solidFill>
                </w14:textFill>
              </w:rPr>
              <w:t xml:space="preserve"> </w:t>
            </w:r>
            <w:r>
              <w:rPr>
                <w:rFonts w:eastAsia="仿宋_GB2312"/>
                <w:color w:val="000000" w:themeColor="text1"/>
                <w:sz w:val="32"/>
                <w:szCs w:val="32"/>
                <w:u w:val="single"/>
                <w14:textFill>
                  <w14:solidFill>
                    <w14:schemeClr w14:val="tx1"/>
                  </w14:solidFill>
                </w14:textFill>
              </w:rPr>
              <w:t xml:space="preserve">        </w:t>
            </w:r>
            <w:r>
              <w:rPr>
                <w:rFonts w:hint="eastAsia" w:eastAsia="仿宋_GB2312"/>
                <w:color w:val="000000" w:themeColor="text1"/>
                <w:sz w:val="32"/>
                <w:szCs w:val="32"/>
                <w:u w:val="single"/>
                <w14:textFill>
                  <w14:solidFill>
                    <w14:schemeClr w14:val="tx1"/>
                  </w14:solidFill>
                </w14:textFill>
              </w:rPr>
              <w:t xml:space="preserve"> </w:t>
            </w:r>
            <w:r>
              <w:rPr>
                <w:rFonts w:eastAsia="仿宋_GB2312"/>
                <w:color w:val="000000" w:themeColor="text1"/>
                <w:sz w:val="32"/>
                <w:szCs w:val="32"/>
                <w:u w:val="single"/>
                <w14:textFill>
                  <w14:solidFill>
                    <w14:schemeClr w14:val="tx1"/>
                  </w14:solidFill>
                </w14:textFill>
              </w:rPr>
              <w:t xml:space="preserve">   </w:t>
            </w:r>
          </w:p>
        </w:tc>
      </w:tr>
    </w:tbl>
    <w:p>
      <w:pPr>
        <w:ind w:firstLine="1040"/>
        <w:rPr>
          <w:rFonts w:eastAsia="仿宋"/>
          <w:color w:val="000000" w:themeColor="text1"/>
          <w:sz w:val="44"/>
          <w:szCs w:val="44"/>
          <w14:textFill>
            <w14:solidFill>
              <w14:schemeClr w14:val="tx1"/>
            </w14:solidFill>
          </w14:textFill>
        </w:rPr>
      </w:pPr>
    </w:p>
    <w:p>
      <w:pPr>
        <w:adjustRightInd w:val="0"/>
        <w:snapToGrid w:val="0"/>
        <w:spacing w:line="288" w:lineRule="auto"/>
        <w:ind w:firstLine="1040"/>
        <w:rPr>
          <w:rFonts w:ascii="仿宋_GB2312" w:eastAsia="仿宋_GB2312"/>
          <w:color w:val="000000" w:themeColor="text1"/>
          <w:sz w:val="36"/>
          <w:szCs w:val="36"/>
          <w14:textFill>
            <w14:solidFill>
              <w14:schemeClr w14:val="tx1"/>
            </w14:solidFill>
          </w14:textFill>
        </w:rPr>
      </w:pPr>
      <w:bookmarkStart w:id="0" w:name="_Hlk57884087"/>
    </w:p>
    <w:p>
      <w:pPr>
        <w:adjustRightInd w:val="0"/>
        <w:snapToGrid w:val="0"/>
        <w:spacing w:line="288" w:lineRule="auto"/>
        <w:ind w:firstLine="1040"/>
        <w:rPr>
          <w:rFonts w:ascii="仿宋_GB2312" w:eastAsia="仿宋_GB2312"/>
          <w:color w:val="000000" w:themeColor="text1"/>
          <w:sz w:val="36"/>
          <w:szCs w:val="36"/>
          <w14:textFill>
            <w14:solidFill>
              <w14:schemeClr w14:val="tx1"/>
            </w14:solidFill>
          </w14:textFill>
        </w:rPr>
      </w:pPr>
    </w:p>
    <w:p>
      <w:pPr>
        <w:pStyle w:val="5"/>
        <w:rPr>
          <w:color w:val="000000" w:themeColor="text1"/>
          <w14:textFill>
            <w14:solidFill>
              <w14:schemeClr w14:val="tx1"/>
            </w14:solidFill>
          </w14:textFill>
        </w:rPr>
      </w:pPr>
    </w:p>
    <w:bookmarkEnd w:id="0"/>
    <w:p>
      <w:pPr>
        <w:adjustRightInd w:val="0"/>
        <w:snapToGrid w:val="0"/>
        <w:spacing w:line="288" w:lineRule="auto"/>
        <w:jc w:val="center"/>
        <w:rPr>
          <w:rFonts w:ascii="楷体_GB2312" w:eastAsia="楷体_GB2312"/>
          <w:color w:val="000000" w:themeColor="text1"/>
          <w:sz w:val="36"/>
          <w:szCs w:val="36"/>
          <w14:textFill>
            <w14:solidFill>
              <w14:schemeClr w14:val="tx1"/>
            </w14:solidFill>
          </w14:textFill>
        </w:rPr>
      </w:pPr>
      <w:r>
        <w:rPr>
          <w:rFonts w:hint="eastAsia" w:ascii="楷体_GB2312" w:eastAsia="楷体_GB2312"/>
          <w:color w:val="000000" w:themeColor="text1"/>
          <w:sz w:val="36"/>
          <w:szCs w:val="36"/>
          <w14:textFill>
            <w14:solidFill>
              <w14:schemeClr w14:val="tx1"/>
            </w14:solidFill>
          </w14:textFill>
        </w:rPr>
        <w:t>中华人民共和国生态环境部  制</w:t>
      </w:r>
    </w:p>
    <w:p>
      <w:pPr>
        <w:widowControl/>
        <w:spacing w:line="288" w:lineRule="auto"/>
        <w:jc w:val="left"/>
        <w:rPr>
          <w:rFonts w:ascii="仿宋_GB2312" w:eastAsia="仿宋_GB2312"/>
          <w:color w:val="000000" w:themeColor="text1"/>
          <w:sz w:val="36"/>
          <w:szCs w:val="36"/>
          <w14:textFill>
            <w14:solidFill>
              <w14:schemeClr w14:val="tx1"/>
            </w14:solidFill>
          </w14:textFill>
        </w:rPr>
        <w:sectPr>
          <w:footerReference r:id="rId3" w:type="default"/>
          <w:pgSz w:w="11906" w:h="16838"/>
          <w:pgMar w:top="1701" w:right="1531" w:bottom="1701" w:left="1531" w:header="851" w:footer="1077" w:gutter="0"/>
          <w:pgNumType w:fmt="numberInDash" w:start="3"/>
          <w:cols w:space="720" w:num="1"/>
        </w:sectPr>
      </w:pPr>
    </w:p>
    <w:p>
      <w:pPr>
        <w:pStyle w:val="2"/>
        <w:rPr>
          <w:color w:val="000000" w:themeColor="text1"/>
          <w14:textFill>
            <w14:solidFill>
              <w14:schemeClr w14:val="tx1"/>
            </w14:solidFill>
          </w14:textFill>
        </w:rPr>
        <w:sectPr>
          <w:footerReference r:id="rId4" w:type="default"/>
          <w:pgSz w:w="11906" w:h="16838"/>
          <w:pgMar w:top="1701" w:right="1531" w:bottom="1701" w:left="1531" w:header="851" w:footer="1077" w:gutter="0"/>
          <w:pgNumType w:fmt="numberInDash" w:start="1"/>
          <w:cols w:space="720" w:num="1"/>
        </w:sectPr>
      </w:pPr>
    </w:p>
    <w:p>
      <w:pPr>
        <w:pStyle w:val="11"/>
        <w:jc w:val="center"/>
        <w:outlineLvl w:val="0"/>
        <w:rPr>
          <w:rFonts w:ascii="黑体" w:hAnsi="黑体" w:eastAsia="黑体"/>
          <w:snapToGrid w:val="0"/>
          <w:color w:val="000000" w:themeColor="text1"/>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一、建设项目基本情况</w:t>
      </w:r>
    </w:p>
    <w:tbl>
      <w:tblPr>
        <w:tblStyle w:val="13"/>
        <w:tblW w:w="906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2140"/>
        <w:gridCol w:w="2126"/>
        <w:gridCol w:w="1965"/>
        <w:gridCol w:w="26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140" w:type="dxa"/>
            <w:tcBorders>
              <w:top w:val="single" w:color="auto" w:sz="8"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建设项目名称</w:t>
            </w:r>
          </w:p>
        </w:tc>
        <w:tc>
          <w:tcPr>
            <w:tcW w:w="6730" w:type="dxa"/>
            <w:gridSpan w:val="3"/>
            <w:tcBorders>
              <w:top w:val="single" w:color="auto" w:sz="8" w:space="0"/>
              <w:left w:val="single" w:color="auto" w:sz="4" w:space="0"/>
              <w:bottom w:val="single" w:color="auto" w:sz="4" w:space="0"/>
              <w:right w:val="single" w:color="auto" w:sz="8" w:space="0"/>
            </w:tcBorders>
            <w:vAlign w:val="center"/>
          </w:tcPr>
          <w:p>
            <w:pPr>
              <w:adjustRightInd w:val="0"/>
              <w:snapToGrid w:val="0"/>
              <w:jc w:val="center"/>
              <w:rPr>
                <w:rFonts w:cs="宋体"/>
                <w:color w:val="000000" w:themeColor="text1"/>
                <w:szCs w:val="21"/>
                <w14:textFill>
                  <w14:solidFill>
                    <w14:schemeClr w14:val="tx1"/>
                  </w14:solidFill>
                </w14:textFill>
              </w:rPr>
            </w:pPr>
            <w:r>
              <w:rPr>
                <w:rFonts w:cs="宋体"/>
                <w:color w:val="000000" w:themeColor="text1"/>
                <w:szCs w:val="21"/>
                <w14:textFill>
                  <w14:solidFill>
                    <w14:schemeClr w14:val="tx1"/>
                  </w14:solidFill>
                </w14:textFill>
              </w:rPr>
              <w:t>年产</w:t>
            </w:r>
            <w:r>
              <w:rPr>
                <w:rFonts w:hint="eastAsia" w:cs="宋体"/>
                <w:color w:val="000000" w:themeColor="text1"/>
                <w:szCs w:val="21"/>
                <w14:textFill>
                  <w14:solidFill>
                    <w14:schemeClr w14:val="tx1"/>
                  </w14:solidFill>
                </w14:textFill>
              </w:rPr>
              <w:t>1600万平方米压延商用及运动发泡地板</w:t>
            </w:r>
            <w:r>
              <w:rPr>
                <w:rFonts w:cs="宋体"/>
                <w:color w:val="000000" w:themeColor="text1"/>
                <w:szCs w:val="21"/>
                <w14:textFill>
                  <w14:solidFill>
                    <w14:schemeClr w14:val="tx1"/>
                  </w14:solidFill>
                </w14:textFill>
              </w:rPr>
              <w:t>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项目代码</w:t>
            </w:r>
          </w:p>
        </w:tc>
        <w:tc>
          <w:tcPr>
            <w:tcW w:w="6730" w:type="dxa"/>
            <w:gridSpan w:val="3"/>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2207-511715-04-01-604701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建设单位联系人</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ascii="宋体" w:hAnsi="宋体" w:cs="宋体"/>
                <w:color w:val="000000" w:themeColor="text1"/>
                <w:szCs w:val="21"/>
                <w14:textFill>
                  <w14:solidFill>
                    <w14:schemeClr w14:val="tx1"/>
                  </w14:solidFill>
                </w14:textFill>
              </w:rPr>
              <w:t>李洪</w:t>
            </w:r>
          </w:p>
        </w:tc>
        <w:tc>
          <w:tcPr>
            <w:tcW w:w="196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联系方式</w:t>
            </w:r>
          </w:p>
        </w:tc>
        <w:tc>
          <w:tcPr>
            <w:tcW w:w="2639" w:type="dxa"/>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15882925600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建设地点</w:t>
            </w:r>
          </w:p>
        </w:tc>
        <w:tc>
          <w:tcPr>
            <w:tcW w:w="6730" w:type="dxa"/>
            <w:gridSpan w:val="3"/>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cs="宋体"/>
                <w:color w:val="000000" w:themeColor="text1"/>
                <w:szCs w:val="21"/>
                <w14:textFill>
                  <w14:solidFill>
                    <w14:schemeClr w14:val="tx1"/>
                  </w14:solidFill>
                </w14:textFill>
              </w:rPr>
            </w:pPr>
            <w:r>
              <w:rPr>
                <w:rFonts w:hint="eastAsia" w:cs="宋体"/>
                <w:color w:val="000000" w:themeColor="text1"/>
                <w:szCs w:val="21"/>
                <w:u w:val="single"/>
                <w14:textFill>
                  <w14:solidFill>
                    <w14:schemeClr w14:val="tx1"/>
                  </w14:solidFill>
                </w14:textFill>
              </w:rPr>
              <w:t xml:space="preserve">  四川 </w:t>
            </w:r>
            <w:r>
              <w:rPr>
                <w:rFonts w:hint="eastAsia" w:cs="宋体"/>
                <w:color w:val="000000" w:themeColor="text1"/>
                <w:szCs w:val="21"/>
                <w14:textFill>
                  <w14:solidFill>
                    <w14:schemeClr w14:val="tx1"/>
                  </w14:solidFill>
                </w14:textFill>
              </w:rPr>
              <w:t>省</w:t>
            </w:r>
            <w:r>
              <w:rPr>
                <w:rFonts w:hint="eastAsia" w:cs="宋体"/>
                <w:color w:val="000000" w:themeColor="text1"/>
                <w:szCs w:val="21"/>
                <w:u w:val="single"/>
                <w14:textFill>
                  <w14:solidFill>
                    <w14:schemeClr w14:val="tx1"/>
                  </w14:solidFill>
                </w14:textFill>
              </w:rPr>
              <w:t xml:space="preserve"> 达州市东部经开区麻柳智造园</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地理坐标</w:t>
            </w:r>
          </w:p>
        </w:tc>
        <w:tc>
          <w:tcPr>
            <w:tcW w:w="6730" w:type="dxa"/>
            <w:gridSpan w:val="3"/>
            <w:tcBorders>
              <w:top w:val="single" w:color="auto" w:sz="4" w:space="0"/>
              <w:left w:val="single" w:color="auto" w:sz="4" w:space="0"/>
              <w:bottom w:val="single" w:color="auto" w:sz="4" w:space="0"/>
              <w:right w:val="single" w:color="auto" w:sz="8" w:space="0"/>
            </w:tcBorders>
            <w:vAlign w:val="center"/>
          </w:tcPr>
          <w:p>
            <w:pPr>
              <w:jc w:val="center"/>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w:t>
            </w:r>
            <w:r>
              <w:rPr>
                <w:rFonts w:hint="eastAsia" w:cs="宋体"/>
                <w:color w:val="000000" w:themeColor="text1"/>
                <w:szCs w:val="21"/>
                <w:u w:val="single"/>
                <w14:textFill>
                  <w14:solidFill>
                    <w14:schemeClr w14:val="tx1"/>
                  </w14:solidFill>
                </w14:textFill>
              </w:rPr>
              <w:t xml:space="preserve">  107 </w:t>
            </w:r>
            <w:r>
              <w:rPr>
                <w:rFonts w:hint="eastAsia" w:cs="宋体"/>
                <w:color w:val="000000" w:themeColor="text1"/>
                <w:szCs w:val="21"/>
                <w14:textFill>
                  <w14:solidFill>
                    <w14:schemeClr w14:val="tx1"/>
                  </w14:solidFill>
                </w14:textFill>
              </w:rPr>
              <w:t>度</w:t>
            </w:r>
            <w:r>
              <w:rPr>
                <w:rFonts w:hint="eastAsia" w:cs="宋体"/>
                <w:color w:val="000000" w:themeColor="text1"/>
                <w:szCs w:val="21"/>
                <w:u w:val="single"/>
                <w14:textFill>
                  <w14:solidFill>
                    <w14:schemeClr w14:val="tx1"/>
                  </w14:solidFill>
                </w14:textFill>
              </w:rPr>
              <w:t xml:space="preserve"> 42 </w:t>
            </w:r>
            <w:r>
              <w:rPr>
                <w:rFonts w:hint="eastAsia" w:cs="宋体"/>
                <w:color w:val="000000" w:themeColor="text1"/>
                <w:szCs w:val="21"/>
                <w14:textFill>
                  <w14:solidFill>
                    <w14:schemeClr w14:val="tx1"/>
                  </w14:solidFill>
                </w14:textFill>
              </w:rPr>
              <w:t>分</w:t>
            </w:r>
            <w:r>
              <w:rPr>
                <w:rFonts w:hint="eastAsia" w:cs="宋体"/>
                <w:color w:val="000000" w:themeColor="text1"/>
                <w:szCs w:val="21"/>
                <w:u w:val="single"/>
                <w14:textFill>
                  <w14:solidFill>
                    <w14:schemeClr w14:val="tx1"/>
                  </w14:solidFill>
                </w14:textFill>
              </w:rPr>
              <w:t xml:space="preserve"> 14.670 </w:t>
            </w:r>
            <w:r>
              <w:rPr>
                <w:rFonts w:hint="eastAsia" w:cs="宋体"/>
                <w:color w:val="000000" w:themeColor="text1"/>
                <w:szCs w:val="21"/>
                <w14:textFill>
                  <w14:solidFill>
                    <w14:schemeClr w14:val="tx1"/>
                  </w14:solidFill>
                </w14:textFill>
              </w:rPr>
              <w:t>秒，</w:t>
            </w:r>
            <w:r>
              <w:rPr>
                <w:rFonts w:hint="eastAsia" w:cs="宋体"/>
                <w:color w:val="000000" w:themeColor="text1"/>
                <w:szCs w:val="21"/>
                <w:u w:val="single"/>
                <w14:textFill>
                  <w14:solidFill>
                    <w14:schemeClr w14:val="tx1"/>
                  </w14:solidFill>
                </w14:textFill>
              </w:rPr>
              <w:t xml:space="preserve"> 31 </w:t>
            </w:r>
            <w:r>
              <w:rPr>
                <w:rFonts w:hint="eastAsia" w:cs="宋体"/>
                <w:color w:val="000000" w:themeColor="text1"/>
                <w:szCs w:val="21"/>
                <w14:textFill>
                  <w14:solidFill>
                    <w14:schemeClr w14:val="tx1"/>
                  </w14:solidFill>
                </w14:textFill>
              </w:rPr>
              <w:t>度</w:t>
            </w:r>
            <w:r>
              <w:rPr>
                <w:rFonts w:hint="eastAsia" w:cs="宋体"/>
                <w:color w:val="000000" w:themeColor="text1"/>
                <w:szCs w:val="21"/>
                <w:u w:val="single"/>
                <w14:textFill>
                  <w14:solidFill>
                    <w14:schemeClr w14:val="tx1"/>
                  </w14:solidFill>
                </w14:textFill>
              </w:rPr>
              <w:t xml:space="preserve"> 2 </w:t>
            </w:r>
            <w:r>
              <w:rPr>
                <w:rFonts w:hint="eastAsia" w:cs="宋体"/>
                <w:color w:val="000000" w:themeColor="text1"/>
                <w:szCs w:val="21"/>
                <w14:textFill>
                  <w14:solidFill>
                    <w14:schemeClr w14:val="tx1"/>
                  </w14:solidFill>
                </w14:textFill>
              </w:rPr>
              <w:t>分</w:t>
            </w:r>
            <w:r>
              <w:rPr>
                <w:rFonts w:hint="eastAsia" w:cs="宋体"/>
                <w:color w:val="000000" w:themeColor="text1"/>
                <w:szCs w:val="21"/>
                <w:u w:val="single"/>
                <w14:textFill>
                  <w14:solidFill>
                    <w14:schemeClr w14:val="tx1"/>
                  </w14:solidFill>
                </w14:textFill>
              </w:rPr>
              <w:t xml:space="preserve"> 46.800 </w:t>
            </w:r>
            <w:r>
              <w:rPr>
                <w:rFonts w:hint="eastAsia" w:cs="宋体"/>
                <w:color w:val="000000" w:themeColor="text1"/>
                <w:szCs w:val="21"/>
                <w14:textFill>
                  <w14:solidFill>
                    <w14:schemeClr w14:val="tx1"/>
                  </w14:solidFill>
                </w14:textFill>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53"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国民经济</w:t>
            </w:r>
          </w:p>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行业类别</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C2927 日用塑料制品制造</w:t>
            </w:r>
          </w:p>
        </w:tc>
        <w:tc>
          <w:tcPr>
            <w:tcW w:w="196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bookmarkStart w:id="1" w:name="_Hlk49843745"/>
            <w:r>
              <w:rPr>
                <w:rFonts w:hint="eastAsia" w:ascii="宋体" w:hAnsi="宋体" w:cs="宋体"/>
                <w:color w:val="000000" w:themeColor="text1"/>
                <w:szCs w:val="21"/>
                <w14:textFill>
                  <w14:solidFill>
                    <w14:schemeClr w14:val="tx1"/>
                  </w14:solidFill>
                </w14:textFill>
              </w:rPr>
              <w:t>建设项目</w:t>
            </w:r>
          </w:p>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行业类别</w:t>
            </w:r>
            <w:bookmarkEnd w:id="1"/>
          </w:p>
        </w:tc>
        <w:tc>
          <w:tcPr>
            <w:tcW w:w="2639" w:type="dxa"/>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53 塑料制品业</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建设性质</w:t>
            </w:r>
          </w:p>
        </w:tc>
        <w:tc>
          <w:tcPr>
            <w:tcW w:w="2126" w:type="dxa"/>
            <w:tcBorders>
              <w:top w:val="single" w:color="auto" w:sz="4" w:space="0"/>
              <w:left w:val="single" w:color="auto" w:sz="4" w:space="0"/>
              <w:bottom w:val="single" w:color="auto" w:sz="4" w:space="0"/>
              <w:right w:val="single" w:color="auto" w:sz="4" w:space="0"/>
            </w:tcBorders>
            <w:vAlign w:val="center"/>
          </w:tcPr>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629664090"/>
                <w14:checkbox>
                  <w14:checked w14:val="1"/>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宋体" w:hAnsi="宋体" w:cs="宋体"/>
                    <w:color w:val="000000" w:themeColor="text1"/>
                    <w:szCs w:val="21"/>
                    <w14:textFill>
                      <w14:solidFill>
                        <w14:schemeClr w14:val="tx1"/>
                      </w14:solidFill>
                    </w14:textFill>
                  </w:rPr>
                  <w:sym w:font="Wingdings 2" w:char="F052"/>
                </w:r>
              </w:sdtContent>
            </w:sdt>
            <w:r>
              <w:rPr>
                <w:rFonts w:hint="eastAsia" w:ascii="宋体" w:hAnsi="宋体" w:cs="宋体"/>
                <w:color w:val="000000" w:themeColor="text1"/>
                <w:szCs w:val="21"/>
                <w14:textFill>
                  <w14:solidFill>
                    <w14:schemeClr w14:val="tx1"/>
                  </w14:solidFill>
                </w14:textFill>
              </w:rPr>
              <w:t>新建（迁建）</w:t>
            </w:r>
          </w:p>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1287350356"/>
                <w14:checkbox>
                  <w14:checked w14:val="0"/>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MS Gothic" w:hAnsi="MS Gothic" w:eastAsia="MS Gothic" w:cs="宋体"/>
                    <w:color w:val="000000" w:themeColor="text1"/>
                    <w:szCs w:val="21"/>
                    <w14:textFill>
                      <w14:solidFill>
                        <w14:schemeClr w14:val="tx1"/>
                      </w14:solidFill>
                    </w14:textFill>
                  </w:rPr>
                  <w:t>☐</w:t>
                </w:r>
              </w:sdtContent>
            </w:sdt>
            <w:r>
              <w:rPr>
                <w:rFonts w:hint="eastAsia" w:ascii="宋体" w:hAnsi="宋体" w:cs="宋体"/>
                <w:color w:val="000000" w:themeColor="text1"/>
                <w:szCs w:val="21"/>
                <w14:textFill>
                  <w14:solidFill>
                    <w14:schemeClr w14:val="tx1"/>
                  </w14:solidFill>
                </w14:textFill>
              </w:rPr>
              <w:t>改建</w:t>
            </w:r>
          </w:p>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35431507"/>
                <w14:checkbox>
                  <w14:checked w14:val="0"/>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MS Gothic" w:hAnsi="MS Gothic" w:eastAsia="MS Gothic" w:cs="宋体"/>
                    <w:color w:val="000000" w:themeColor="text1"/>
                    <w:szCs w:val="21"/>
                    <w14:textFill>
                      <w14:solidFill>
                        <w14:schemeClr w14:val="tx1"/>
                      </w14:solidFill>
                    </w14:textFill>
                  </w:rPr>
                  <w:t>☐</w:t>
                </w:r>
              </w:sdtContent>
            </w:sdt>
            <w:r>
              <w:rPr>
                <w:rFonts w:hint="eastAsia" w:ascii="宋体" w:hAnsi="宋体" w:cs="宋体"/>
                <w:color w:val="000000" w:themeColor="text1"/>
                <w:szCs w:val="21"/>
                <w14:textFill>
                  <w14:solidFill>
                    <w14:schemeClr w14:val="tx1"/>
                  </w14:solidFill>
                </w14:textFill>
              </w:rPr>
              <w:t>扩建</w:t>
            </w:r>
          </w:p>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1484306231"/>
                <w14:checkbox>
                  <w14:checked w14:val="0"/>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MS Gothic" w:hAnsi="MS Gothic" w:eastAsia="MS Gothic" w:cs="宋体"/>
                    <w:color w:val="000000" w:themeColor="text1"/>
                    <w:szCs w:val="21"/>
                    <w14:textFill>
                      <w14:solidFill>
                        <w14:schemeClr w14:val="tx1"/>
                      </w14:solidFill>
                    </w14:textFill>
                  </w:rPr>
                  <w:t>☐</w:t>
                </w:r>
              </w:sdtContent>
            </w:sdt>
            <w:r>
              <w:rPr>
                <w:rFonts w:hint="eastAsia" w:ascii="宋体" w:hAnsi="宋体" w:cs="宋体"/>
                <w:color w:val="000000" w:themeColor="text1"/>
                <w:szCs w:val="21"/>
                <w14:textFill>
                  <w14:solidFill>
                    <w14:schemeClr w14:val="tx1"/>
                  </w14:solidFill>
                </w14:textFill>
              </w:rPr>
              <w:t>技术改造</w:t>
            </w:r>
          </w:p>
        </w:tc>
        <w:tc>
          <w:tcPr>
            <w:tcW w:w="196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建设项目</w:t>
            </w:r>
          </w:p>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申报情形</w:t>
            </w:r>
          </w:p>
        </w:tc>
        <w:tc>
          <w:tcPr>
            <w:tcW w:w="2639" w:type="dxa"/>
            <w:tcBorders>
              <w:top w:val="single" w:color="auto" w:sz="4" w:space="0"/>
              <w:left w:val="single" w:color="auto" w:sz="4" w:space="0"/>
              <w:bottom w:val="single" w:color="auto" w:sz="4" w:space="0"/>
              <w:right w:val="single" w:color="auto" w:sz="8" w:space="0"/>
            </w:tcBorders>
            <w:vAlign w:val="center"/>
          </w:tcPr>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609859715"/>
                <w14:checkbox>
                  <w14:checked w14:val="1"/>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宋体" w:hAnsi="宋体" w:cs="宋体"/>
                    <w:color w:val="000000" w:themeColor="text1"/>
                    <w:szCs w:val="21"/>
                    <w14:textFill>
                      <w14:solidFill>
                        <w14:schemeClr w14:val="tx1"/>
                      </w14:solidFill>
                    </w14:textFill>
                  </w:rPr>
                  <w:sym w:font="Wingdings 2" w:char="F052"/>
                </w:r>
              </w:sdtContent>
            </w:sdt>
            <w:r>
              <w:rPr>
                <w:rFonts w:hint="eastAsia" w:ascii="宋体" w:hAnsi="宋体" w:cs="宋体"/>
                <w:color w:val="000000" w:themeColor="text1"/>
                <w:szCs w:val="21"/>
                <w14:textFill>
                  <w14:solidFill>
                    <w14:schemeClr w14:val="tx1"/>
                  </w14:solidFill>
                </w14:textFill>
              </w:rPr>
              <w:t xml:space="preserve">首次申报项目             </w:t>
            </w:r>
          </w:p>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2096352931"/>
                <w14:checkbox>
                  <w14:checked w14:val="0"/>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MS Gothic" w:hAnsi="MS Gothic" w:eastAsia="MS Gothic" w:cs="宋体"/>
                    <w:color w:val="000000" w:themeColor="text1"/>
                    <w:szCs w:val="21"/>
                    <w14:textFill>
                      <w14:solidFill>
                        <w14:schemeClr w14:val="tx1"/>
                      </w14:solidFill>
                    </w14:textFill>
                  </w:rPr>
                  <w:t>☐</w:t>
                </w:r>
              </w:sdtContent>
            </w:sdt>
            <w:r>
              <w:rPr>
                <w:rFonts w:hint="eastAsia" w:ascii="宋体" w:hAnsi="宋体" w:cs="宋体"/>
                <w:color w:val="000000" w:themeColor="text1"/>
                <w:szCs w:val="21"/>
                <w14:textFill>
                  <w14:solidFill>
                    <w14:schemeClr w14:val="tx1"/>
                  </w14:solidFill>
                </w14:textFill>
              </w:rPr>
              <w:t>不予批准后再次申报项目</w:t>
            </w:r>
          </w:p>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1039577924"/>
                <w14:checkbox>
                  <w14:checked w14:val="0"/>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MS Gothic" w:hAnsi="MS Gothic" w:eastAsia="MS Gothic" w:cs="宋体"/>
                    <w:color w:val="000000" w:themeColor="text1"/>
                    <w:szCs w:val="21"/>
                    <w14:textFill>
                      <w14:solidFill>
                        <w14:schemeClr w14:val="tx1"/>
                      </w14:solidFill>
                    </w14:textFill>
                  </w:rPr>
                  <w:t>☐</w:t>
                </w:r>
              </w:sdtContent>
            </w:sdt>
            <w:r>
              <w:rPr>
                <w:rFonts w:hint="eastAsia" w:ascii="宋体" w:hAnsi="宋体" w:cs="宋体"/>
                <w:color w:val="000000" w:themeColor="text1"/>
                <w:szCs w:val="21"/>
                <w14:textFill>
                  <w14:solidFill>
                    <w14:schemeClr w14:val="tx1"/>
                  </w14:solidFill>
                </w14:textFill>
              </w:rPr>
              <w:t xml:space="preserve">超五年重新审核项目     </w:t>
            </w:r>
          </w:p>
          <w:p>
            <w:pPr>
              <w:jc w:val="left"/>
              <w:rPr>
                <w:rFonts w:ascii="宋体" w:hAnsi="宋体" w:cs="宋体"/>
                <w:color w:val="000000" w:themeColor="text1"/>
                <w:szCs w:val="21"/>
                <w14:textFill>
                  <w14:solidFill>
                    <w14:schemeClr w14:val="tx1"/>
                  </w14:solidFill>
                </w14:textFill>
              </w:rPr>
            </w:pPr>
            <w:sdt>
              <w:sdtPr>
                <w:rPr>
                  <w:rFonts w:hint="eastAsia" w:ascii="宋体" w:hAnsi="宋体" w:cs="宋体"/>
                  <w:color w:val="000000" w:themeColor="text1"/>
                  <w:szCs w:val="21"/>
                  <w14:textFill>
                    <w14:solidFill>
                      <w14:schemeClr w14:val="tx1"/>
                    </w14:solidFill>
                  </w14:textFill>
                </w:rPr>
                <w:id w:val="-277028319"/>
                <w14:checkbox>
                  <w14:checked w14:val="0"/>
                  <w14:checkedState w14:val="0052" w14:font="Wingdings 2"/>
                  <w14:uncheckedState w14:val="2610" w14:font="MS Gothic"/>
                </w14:checkbox>
              </w:sdtPr>
              <w:sdtEndPr>
                <w:rPr>
                  <w:rFonts w:hint="eastAsia" w:ascii="宋体" w:hAnsi="宋体" w:cs="宋体"/>
                  <w:color w:val="000000" w:themeColor="text1"/>
                  <w:szCs w:val="21"/>
                  <w14:textFill>
                    <w14:solidFill>
                      <w14:schemeClr w14:val="tx1"/>
                    </w14:solidFill>
                  </w14:textFill>
                </w:rPr>
              </w:sdtEndPr>
              <w:sdtContent>
                <w:r>
                  <w:rPr>
                    <w:rFonts w:hint="eastAsia" w:ascii="MS Gothic" w:hAnsi="MS Gothic" w:eastAsia="MS Gothic" w:cs="宋体"/>
                    <w:color w:val="000000" w:themeColor="text1"/>
                    <w:szCs w:val="21"/>
                    <w14:textFill>
                      <w14:solidFill>
                        <w14:schemeClr w14:val="tx1"/>
                      </w14:solidFill>
                    </w14:textFill>
                  </w:rPr>
                  <w:t>☐</w:t>
                </w:r>
              </w:sdtContent>
            </w:sdt>
            <w:r>
              <w:rPr>
                <w:rFonts w:hint="eastAsia" w:ascii="宋体" w:hAnsi="宋体" w:cs="宋体"/>
                <w:color w:val="000000" w:themeColor="text1"/>
                <w:szCs w:val="21"/>
                <w14:textFill>
                  <w14:solidFill>
                    <w14:schemeClr w14:val="tx1"/>
                  </w14:solidFill>
                </w14:textFill>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851"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项目审批（核准/</w:t>
            </w:r>
          </w:p>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备案）部门（选填）</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达州市东部经济开发区产业发展局</w:t>
            </w:r>
          </w:p>
        </w:tc>
        <w:tc>
          <w:tcPr>
            <w:tcW w:w="196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项目审批（核准/</w:t>
            </w:r>
          </w:p>
          <w:p>
            <w:pPr>
              <w:adjustRightInd w:val="0"/>
              <w:snapToGrid w:val="0"/>
              <w:jc w:val="center"/>
              <w:rPr>
                <w:rFonts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备案）文号（选填）</w:t>
            </w:r>
          </w:p>
        </w:tc>
        <w:tc>
          <w:tcPr>
            <w:tcW w:w="2639" w:type="dxa"/>
            <w:tcBorders>
              <w:top w:val="single" w:color="auto" w:sz="4" w:space="0"/>
              <w:left w:val="single" w:color="auto" w:sz="4" w:space="0"/>
              <w:bottom w:val="single" w:color="auto" w:sz="4" w:space="0"/>
              <w:right w:val="single" w:color="auto" w:sz="8" w:space="0"/>
            </w:tcBorders>
            <w:vAlign w:val="center"/>
          </w:tcPr>
          <w:p>
            <w:pPr>
              <w:jc w:val="center"/>
              <w:rPr>
                <w:rFonts w:ascii="Calibri" w:hAnsi="Calibri" w:cs="Calibri"/>
                <w:color w:val="000000" w:themeColor="text1"/>
                <w14:textFill>
                  <w14:solidFill>
                    <w14:schemeClr w14:val="tx1"/>
                  </w14:solidFill>
                </w14:textFill>
              </w:rPr>
            </w:pPr>
            <w:r>
              <w:rPr>
                <w:rFonts w:ascii="宋体" w:hAnsi="宋体"/>
                <w:color w:val="000000" w:themeColor="text1"/>
                <w14:textFill>
                  <w14:solidFill>
                    <w14:schemeClr w14:val="tx1"/>
                  </w14:solidFill>
                </w14:textFill>
              </w:rPr>
              <w:t>川投资备【</w:t>
            </w:r>
            <w:r>
              <w:rPr>
                <w:rFonts w:cs="宋体"/>
                <w:color w:val="000000" w:themeColor="text1"/>
                <w:szCs w:val="21"/>
                <w14:textFill>
                  <w14:solidFill>
                    <w14:schemeClr w14:val="tx1"/>
                  </w14:solidFill>
                </w14:textFill>
              </w:rPr>
              <w:t>2207-511715-04-01-604701</w:t>
            </w:r>
            <w:r>
              <w:rPr>
                <w:rFonts w:ascii="宋体" w:hAnsi="宋体"/>
                <w:color w:val="000000" w:themeColor="text1"/>
                <w14:textFill>
                  <w14:solidFill>
                    <w14:schemeClr w14:val="tx1"/>
                  </w14:solidFill>
                </w14:textFill>
              </w:rPr>
              <w:t>】</w:t>
            </w:r>
            <w:r>
              <w:rPr>
                <w:color w:val="000000" w:themeColor="text1"/>
                <w14:textFill>
                  <w14:solidFill>
                    <w14:schemeClr w14:val="tx1"/>
                  </w14:solidFill>
                </w14:textFill>
              </w:rPr>
              <w:t>FGQB-0</w:t>
            </w:r>
            <w:r>
              <w:rPr>
                <w:rFonts w:hint="eastAsia"/>
                <w:color w:val="000000" w:themeColor="text1"/>
                <w14:textFill>
                  <w14:solidFill>
                    <w14:schemeClr w14:val="tx1"/>
                  </w14:solidFill>
                </w14:textFill>
              </w:rPr>
              <w:t>002</w:t>
            </w:r>
            <w:r>
              <w:rPr>
                <w:rFonts w:ascii="宋体" w:hAnsi="宋体"/>
                <w:color w:val="000000" w:themeColor="text1"/>
                <w14:textFill>
                  <w14:solidFill>
                    <w14:schemeClr w14:val="tx1"/>
                  </w14:solidFill>
                </w14:textFill>
              </w:rPr>
              <w:t>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533"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总投资（万元）</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30000.00</w:t>
            </w:r>
          </w:p>
        </w:tc>
        <w:tc>
          <w:tcPr>
            <w:tcW w:w="1965" w:type="dxa"/>
            <w:tcBorders>
              <w:top w:val="single" w:color="auto" w:sz="4" w:space="0"/>
              <w:left w:val="single" w:color="auto" w:sz="4"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环保投资（万元）</w:t>
            </w:r>
          </w:p>
        </w:tc>
        <w:tc>
          <w:tcPr>
            <w:tcW w:w="2639" w:type="dxa"/>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153.00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72"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环保投资占比（%）</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0.51</w:t>
            </w:r>
          </w:p>
        </w:tc>
        <w:tc>
          <w:tcPr>
            <w:tcW w:w="1965" w:type="dxa"/>
            <w:tcBorders>
              <w:top w:val="single" w:color="auto" w:sz="4" w:space="0"/>
              <w:left w:val="single" w:color="auto" w:sz="4"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施工工期</w:t>
            </w:r>
          </w:p>
        </w:tc>
        <w:tc>
          <w:tcPr>
            <w:tcW w:w="2639" w:type="dxa"/>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24个月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46" w:hRule="atLeast"/>
          <w:jc w:val="center"/>
        </w:trPr>
        <w:tc>
          <w:tcPr>
            <w:tcW w:w="2140" w:type="dxa"/>
            <w:tcBorders>
              <w:top w:val="single" w:color="auto" w:sz="4" w:space="0"/>
              <w:left w:val="single" w:color="auto" w:sz="8"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是否开工建设</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rPr>
                <w:rFonts w:ascii="宋体" w:hAnsi="宋体" w:cs="宋体"/>
                <w:color w:val="000000" w:themeColor="text1"/>
                <w:szCs w:val="21"/>
                <w14:textFill>
                  <w14:solidFill>
                    <w14:schemeClr w14:val="tx1"/>
                  </w14:solidFill>
                </w14:textFill>
              </w:rPr>
            </w:pPr>
            <w:r>
              <w:rPr>
                <w:rFonts w:ascii="宋体" w:hAnsi="宋体" w:cs="宋体"/>
                <w:color w:val="000000" w:themeColor="text1"/>
                <w:szCs w:val="21"/>
                <w14:textFill>
                  <w14:solidFill>
                    <w14:schemeClr w14:val="tx1"/>
                  </w14:solidFill>
                </w14:textFill>
              </w:rPr>
              <w:sym w:font="Wingdings 2" w:char="0052"/>
            </w:r>
            <w:r>
              <w:rPr>
                <w:rFonts w:hint="eastAsia" w:ascii="宋体" w:hAnsi="宋体" w:cs="宋体"/>
                <w:color w:val="000000" w:themeColor="text1"/>
                <w:szCs w:val="21"/>
                <w14:textFill>
                  <w14:solidFill>
                    <w14:schemeClr w14:val="tx1"/>
                  </w14:solidFill>
                </w14:textFill>
              </w:rPr>
              <w:t xml:space="preserve"> 否</w:t>
            </w:r>
          </w:p>
          <w:p>
            <w:pPr>
              <w:adjustRightInd w:val="0"/>
              <w:snapToGrid w:val="0"/>
              <w:rPr>
                <w:rFonts w:ascii="宋体" w:hAnsi="宋体" w:cs="宋体"/>
                <w:color w:val="000000" w:themeColor="text1"/>
                <w:szCs w:val="21"/>
                <w14:textFill>
                  <w14:solidFill>
                    <w14:schemeClr w14:val="tx1"/>
                  </w14:solidFill>
                </w14:textFill>
              </w:rPr>
            </w:pPr>
            <w:r>
              <w:rPr>
                <w:rFonts w:ascii="宋体" w:hAnsi="宋体" w:cs="宋体"/>
                <w:color w:val="000000" w:themeColor="text1"/>
                <w:szCs w:val="21"/>
                <w14:textFill>
                  <w14:solidFill>
                    <w14:schemeClr w14:val="tx1"/>
                  </w14:solidFill>
                </w14:textFill>
              </w:rPr>
              <w:sym w:font="Wingdings 2" w:char="F0A3"/>
            </w:r>
            <w:r>
              <w:rPr>
                <w:rFonts w:hint="eastAsia" w:ascii="宋体" w:hAnsi="宋体" w:cs="宋体"/>
                <w:color w:val="000000" w:themeColor="text1"/>
                <w:szCs w:val="21"/>
                <w14:textFill>
                  <w14:solidFill>
                    <w14:schemeClr w14:val="tx1"/>
                  </w14:solidFill>
                </w14:textFill>
              </w:rPr>
              <w:t xml:space="preserve"> 是：</w:t>
            </w:r>
          </w:p>
        </w:tc>
        <w:tc>
          <w:tcPr>
            <w:tcW w:w="1965" w:type="dxa"/>
            <w:tcBorders>
              <w:top w:val="single" w:color="auto" w:sz="4" w:space="0"/>
              <w:left w:val="single" w:color="auto" w:sz="4" w:space="0"/>
              <w:bottom w:val="single" w:color="auto" w:sz="4" w:space="0"/>
              <w:right w:val="single" w:color="auto" w:sz="4" w:space="0"/>
            </w:tcBorders>
            <w:tcMar>
              <w:top w:w="16" w:type="dxa"/>
              <w:left w:w="16" w:type="dxa"/>
              <w:bottom w:w="0" w:type="dxa"/>
              <w:right w:w="16" w:type="dxa"/>
            </w:tcMar>
            <w:vAlign w:val="center"/>
          </w:tcPr>
          <w:p>
            <w:pPr>
              <w:adjustRightInd w:val="0"/>
              <w:snapToGrid w:val="0"/>
              <w:jc w:val="center"/>
              <w:rPr>
                <w:rFonts w:cs="宋体"/>
                <w:color w:val="000000" w:themeColor="text1"/>
                <w:spacing w:val="-6"/>
                <w:szCs w:val="21"/>
                <w14:textFill>
                  <w14:solidFill>
                    <w14:schemeClr w14:val="tx1"/>
                  </w14:solidFill>
                </w14:textFill>
              </w:rPr>
            </w:pPr>
            <w:r>
              <w:rPr>
                <w:rFonts w:hint="eastAsia" w:cs="宋体"/>
                <w:color w:val="000000" w:themeColor="text1"/>
                <w:spacing w:val="-6"/>
                <w:szCs w:val="21"/>
                <w14:textFill>
                  <w14:solidFill>
                    <w14:schemeClr w14:val="tx1"/>
                  </w14:solidFill>
                </w14:textFill>
              </w:rPr>
              <w:t>用地（用海）</w:t>
            </w:r>
          </w:p>
          <w:p>
            <w:pPr>
              <w:adjustRightInd w:val="0"/>
              <w:snapToGrid w:val="0"/>
              <w:jc w:val="center"/>
              <w:rPr>
                <w:rFonts w:cs="宋体"/>
                <w:color w:val="000000" w:themeColor="text1"/>
                <w:szCs w:val="21"/>
                <w14:textFill>
                  <w14:solidFill>
                    <w14:schemeClr w14:val="tx1"/>
                  </w14:solidFill>
                </w14:textFill>
              </w:rPr>
            </w:pPr>
            <w:r>
              <w:rPr>
                <w:rFonts w:hint="eastAsia" w:cs="宋体"/>
                <w:color w:val="000000" w:themeColor="text1"/>
                <w:spacing w:val="-6"/>
                <w:szCs w:val="21"/>
                <w14:textFill>
                  <w14:solidFill>
                    <w14:schemeClr w14:val="tx1"/>
                  </w14:solidFill>
                </w14:textFill>
              </w:rPr>
              <w:t>面积（m</w:t>
            </w:r>
            <w:r>
              <w:rPr>
                <w:rFonts w:hint="eastAsia" w:cs="宋体"/>
                <w:color w:val="000000" w:themeColor="text1"/>
                <w:spacing w:val="-6"/>
                <w:szCs w:val="21"/>
                <w:vertAlign w:val="superscript"/>
                <w14:textFill>
                  <w14:solidFill>
                    <w14:schemeClr w14:val="tx1"/>
                  </w14:solidFill>
                </w14:textFill>
              </w:rPr>
              <w:t>2</w:t>
            </w:r>
            <w:r>
              <w:rPr>
                <w:rFonts w:hint="eastAsia" w:cs="宋体"/>
                <w:color w:val="000000" w:themeColor="text1"/>
                <w:spacing w:val="-6"/>
                <w:szCs w:val="21"/>
                <w14:textFill>
                  <w14:solidFill>
                    <w14:schemeClr w14:val="tx1"/>
                  </w14:solidFill>
                </w14:textFill>
              </w:rPr>
              <w:t>）</w:t>
            </w:r>
          </w:p>
        </w:tc>
        <w:tc>
          <w:tcPr>
            <w:tcW w:w="2639" w:type="dxa"/>
            <w:tcBorders>
              <w:top w:val="single" w:color="auto" w:sz="4" w:space="0"/>
              <w:left w:val="single" w:color="auto" w:sz="4" w:space="0"/>
              <w:bottom w:val="single" w:color="auto" w:sz="4" w:space="0"/>
              <w:right w:val="single" w:color="auto" w:sz="8" w:space="0"/>
            </w:tcBorders>
            <w:vAlign w:val="center"/>
          </w:tcPr>
          <w:p>
            <w:pPr>
              <w:adjustRightInd w:val="0"/>
              <w:snapToGrid w:val="0"/>
              <w:jc w:val="center"/>
              <w:rPr>
                <w:rFonts w:hint="default" w:eastAsia="宋体" w:cs="宋体"/>
                <w:color w:val="000000" w:themeColor="text1"/>
                <w:szCs w:val="21"/>
                <w:lang w:val="en-US" w:eastAsia="zh-CN"/>
                <w14:textFill>
                  <w14:solidFill>
                    <w14:schemeClr w14:val="tx1"/>
                  </w14:solidFill>
                </w14:textFill>
              </w:rPr>
            </w:pPr>
            <w:r>
              <w:rPr>
                <w:rFonts w:hint="eastAsia" w:cs="宋体"/>
                <w:color w:val="000000" w:themeColor="text1"/>
                <w:szCs w:val="21"/>
                <w14:textFill>
                  <w14:solidFill>
                    <w14:schemeClr w14:val="tx1"/>
                  </w14:solidFill>
                </w14:textFill>
              </w:rPr>
              <w:t>53</w:t>
            </w:r>
            <w:r>
              <w:rPr>
                <w:rFonts w:hint="eastAsia" w:cs="宋体"/>
                <w:color w:val="000000" w:themeColor="text1"/>
                <w:szCs w:val="21"/>
                <w:lang w:val="en-US" w:eastAsia="zh-CN"/>
                <w14:textFill>
                  <w14:solidFill>
                    <w14:schemeClr w14:val="tx1"/>
                  </w14:solidFill>
                </w14:textFill>
              </w:rPr>
              <w:t>445.776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47" w:hRule="atLeast"/>
          <w:jc w:val="center"/>
        </w:trPr>
        <w:tc>
          <w:tcPr>
            <w:tcW w:w="2140" w:type="dxa"/>
            <w:tcBorders>
              <w:top w:val="single" w:color="auto" w:sz="4" w:space="0"/>
              <w:left w:val="single" w:color="auto" w:sz="8" w:space="0"/>
              <w:bottom w:val="single" w:color="auto" w:sz="4" w:space="0"/>
              <w:right w:val="single" w:color="auto" w:sz="4" w:space="0"/>
            </w:tcBorders>
            <w:tcMar>
              <w:top w:w="0" w:type="dxa"/>
              <w:left w:w="108" w:type="dxa"/>
              <w:bottom w:w="0" w:type="dxa"/>
              <w:right w:w="108" w:type="dxa"/>
            </w:tcMar>
            <w:vAlign w:val="center"/>
          </w:tcPr>
          <w:p>
            <w:pPr>
              <w:autoSpaceDE w:val="0"/>
              <w:autoSpaceDN w:val="0"/>
              <w:adjustRightInd w:val="0"/>
              <w:snapToGrid w:val="0"/>
              <w:spacing w:line="360" w:lineRule="auto"/>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专项评价设置情况</w:t>
            </w:r>
          </w:p>
        </w:tc>
        <w:tc>
          <w:tcPr>
            <w:tcW w:w="6730" w:type="dxa"/>
            <w:gridSpan w:val="3"/>
            <w:tcBorders>
              <w:top w:val="single" w:color="auto" w:sz="4" w:space="0"/>
              <w:left w:val="single" w:color="auto" w:sz="4" w:space="0"/>
              <w:bottom w:val="single" w:color="auto" w:sz="4" w:space="0"/>
              <w:right w:val="single" w:color="auto" w:sz="8" w:space="0"/>
            </w:tcBorders>
            <w:tcMar>
              <w:top w:w="0" w:type="dxa"/>
              <w:left w:w="108" w:type="dxa"/>
              <w:bottom w:w="0" w:type="dxa"/>
              <w:right w:w="108" w:type="dxa"/>
            </w:tcMar>
            <w:vAlign w:val="center"/>
          </w:tcPr>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ascii="宋体" w:hAnsi="宋体"/>
                <w:color w:val="000000" w:themeColor="text1"/>
                <w:kern w:val="0"/>
                <w14:textFill>
                  <w14:solidFill>
                    <w14:schemeClr w14:val="tx1"/>
                  </w14:solidFill>
                </w14:textFill>
              </w:rPr>
              <w:t>根据建设项目环境影响报告表编制技术指南（污染影响类）（试行），专项评价设置原则对照如下：</w:t>
            </w:r>
          </w:p>
          <w:p>
            <w:pPr>
              <w:autoSpaceDE w:val="0"/>
              <w:autoSpaceDN w:val="0"/>
              <w:adjustRightInd w:val="0"/>
              <w:spacing w:line="400" w:lineRule="exact"/>
              <w:ind w:firstLine="360" w:firstLineChars="200"/>
              <w:jc w:val="center"/>
              <w:rPr>
                <w:rFonts w:eastAsia="黑体"/>
                <w:color w:val="000000" w:themeColor="text1"/>
                <w:kern w:val="0"/>
                <w:sz w:val="18"/>
                <w:szCs w:val="18"/>
                <w14:textFill>
                  <w14:solidFill>
                    <w14:schemeClr w14:val="tx1"/>
                  </w14:solidFill>
                </w14:textFill>
              </w:rPr>
            </w:pPr>
            <w:r>
              <w:rPr>
                <w:rFonts w:ascii="黑体" w:hAnsi="黑体" w:eastAsia="黑体"/>
                <w:color w:val="000000" w:themeColor="text1"/>
                <w:kern w:val="0"/>
                <w:sz w:val="18"/>
                <w:szCs w:val="18"/>
                <w14:textFill>
                  <w14:solidFill>
                    <w14:schemeClr w14:val="tx1"/>
                  </w14:solidFill>
                </w14:textFill>
              </w:rPr>
              <w:t>表</w:t>
            </w:r>
            <w:r>
              <w:rPr>
                <w:rFonts w:eastAsia="黑体"/>
                <w:color w:val="000000" w:themeColor="text1"/>
                <w:kern w:val="0"/>
                <w:sz w:val="18"/>
                <w:szCs w:val="18"/>
                <w14:textFill>
                  <w14:solidFill>
                    <w14:schemeClr w14:val="tx1"/>
                  </w14:solidFill>
                </w14:textFill>
              </w:rPr>
              <w:t xml:space="preserve">1-1 </w:t>
            </w:r>
            <w:r>
              <w:rPr>
                <w:rFonts w:hint="eastAsia" w:eastAsia="黑体"/>
                <w:color w:val="000000" w:themeColor="text1"/>
                <w:kern w:val="0"/>
                <w:sz w:val="18"/>
                <w:szCs w:val="18"/>
                <w14:textFill>
                  <w14:solidFill>
                    <w14:schemeClr w14:val="tx1"/>
                  </w14:solidFill>
                </w14:textFill>
              </w:rPr>
              <w:t xml:space="preserve"> </w:t>
            </w:r>
            <w:r>
              <w:rPr>
                <w:rFonts w:ascii="黑体" w:hAnsi="黑体" w:eastAsia="黑体"/>
                <w:color w:val="000000" w:themeColor="text1"/>
                <w:kern w:val="0"/>
                <w:sz w:val="18"/>
                <w:szCs w:val="18"/>
                <w14:textFill>
                  <w14:solidFill>
                    <w14:schemeClr w14:val="tx1"/>
                  </w14:solidFill>
                </w14:textFill>
              </w:rPr>
              <w:t>专项评价设置原则对照表</w:t>
            </w:r>
          </w:p>
          <w:tbl>
            <w:tblPr>
              <w:tblStyle w:val="13"/>
              <w:tblW w:w="64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
              <w:gridCol w:w="2324"/>
              <w:gridCol w:w="32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b/>
                      <w:bCs/>
                      <w:color w:val="000000" w:themeColor="text1"/>
                      <w:sz w:val="15"/>
                      <w:szCs w:val="15"/>
                      <w14:textFill>
                        <w14:solidFill>
                          <w14:schemeClr w14:val="tx1"/>
                        </w14:solidFill>
                      </w14:textFill>
                    </w:rPr>
                  </w:pPr>
                  <w:r>
                    <w:rPr>
                      <w:rFonts w:ascii="宋体" w:hAnsi="宋体"/>
                      <w:b/>
                      <w:bCs/>
                      <w:color w:val="000000" w:themeColor="text1"/>
                      <w:sz w:val="15"/>
                      <w:szCs w:val="15"/>
                      <w14:textFill>
                        <w14:solidFill>
                          <w14:schemeClr w14:val="tx1"/>
                        </w14:solidFill>
                      </w14:textFill>
                    </w:rPr>
                    <w:t>专项评价类别</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b/>
                      <w:bCs/>
                      <w:color w:val="000000" w:themeColor="text1"/>
                      <w:sz w:val="15"/>
                      <w:szCs w:val="15"/>
                      <w14:textFill>
                        <w14:solidFill>
                          <w14:schemeClr w14:val="tx1"/>
                        </w14:solidFill>
                      </w14:textFill>
                    </w:rPr>
                  </w:pPr>
                  <w:r>
                    <w:rPr>
                      <w:rFonts w:ascii="宋体" w:hAnsi="宋体"/>
                      <w:b/>
                      <w:bCs/>
                      <w:color w:val="000000" w:themeColor="text1"/>
                      <w:sz w:val="15"/>
                      <w:szCs w:val="15"/>
                      <w14:textFill>
                        <w14:solidFill>
                          <w14:schemeClr w14:val="tx1"/>
                        </w14:solidFill>
                      </w14:textFill>
                    </w:rPr>
                    <w:t>设置原则</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b/>
                      <w:bCs/>
                      <w:color w:val="000000" w:themeColor="text1"/>
                      <w:sz w:val="15"/>
                      <w:szCs w:val="15"/>
                      <w14:textFill>
                        <w14:solidFill>
                          <w14:schemeClr w14:val="tx1"/>
                        </w14:solidFill>
                      </w14:textFill>
                    </w:rPr>
                  </w:pPr>
                  <w:r>
                    <w:rPr>
                      <w:rFonts w:ascii="宋体" w:hAnsi="宋体"/>
                      <w:b/>
                      <w:bCs/>
                      <w:color w:val="000000" w:themeColor="text1"/>
                      <w:sz w:val="15"/>
                      <w:szCs w:val="15"/>
                      <w14:textFill>
                        <w14:solidFill>
                          <w14:schemeClr w14:val="tx1"/>
                        </w14:solidFill>
                      </w14:textFill>
                    </w:rPr>
                    <w:t>本项目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大气</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排放废气含有毒有害污染物</w:t>
                  </w:r>
                  <w:r>
                    <w:rPr>
                      <w:color w:val="000000" w:themeColor="text1"/>
                      <w:sz w:val="15"/>
                      <w:szCs w:val="15"/>
                      <w:vertAlign w:val="superscript"/>
                      <w14:textFill>
                        <w14:solidFill>
                          <w14:schemeClr w14:val="tx1"/>
                        </w14:solidFill>
                      </w14:textFill>
                    </w:rPr>
                    <w:t>1</w:t>
                  </w:r>
                  <w:r>
                    <w:rPr>
                      <w:color w:val="000000" w:themeColor="text1"/>
                      <w:sz w:val="15"/>
                      <w:szCs w:val="15"/>
                      <w14:textFill>
                        <w14:solidFill>
                          <w14:schemeClr w14:val="tx1"/>
                        </w14:solidFill>
                      </w14:textFill>
                    </w:rPr>
                    <w:t xml:space="preserve"> </w:t>
                  </w:r>
                  <w:r>
                    <w:rPr>
                      <w:rFonts w:ascii="宋体" w:hAnsi="宋体"/>
                      <w:color w:val="000000" w:themeColor="text1"/>
                      <w:sz w:val="15"/>
                      <w:szCs w:val="15"/>
                      <w14:textFill>
                        <w14:solidFill>
                          <w14:schemeClr w14:val="tx1"/>
                        </w14:solidFill>
                      </w14:textFill>
                    </w:rPr>
                    <w:t>、二噁英、苯并</w:t>
                  </w:r>
                  <w:r>
                    <w:rPr>
                      <w:color w:val="000000" w:themeColor="text1"/>
                      <w:sz w:val="15"/>
                      <w:szCs w:val="15"/>
                      <w14:textFill>
                        <w14:solidFill>
                          <w14:schemeClr w14:val="tx1"/>
                        </w14:solidFill>
                      </w14:textFill>
                    </w:rPr>
                    <w:t>[a]</w:t>
                  </w:r>
                  <w:r>
                    <w:rPr>
                      <w:rFonts w:ascii="宋体" w:hAnsi="宋体"/>
                      <w:color w:val="000000" w:themeColor="text1"/>
                      <w:sz w:val="15"/>
                      <w:szCs w:val="15"/>
                      <w14:textFill>
                        <w14:solidFill>
                          <w14:schemeClr w14:val="tx1"/>
                        </w14:solidFill>
                      </w14:textFill>
                    </w:rPr>
                    <w:t>芘、氰化物、氯气且厂界外</w:t>
                  </w:r>
                  <w:r>
                    <w:rPr>
                      <w:color w:val="000000" w:themeColor="text1"/>
                      <w:sz w:val="15"/>
                      <w:szCs w:val="15"/>
                      <w14:textFill>
                        <w14:solidFill>
                          <w14:schemeClr w14:val="tx1"/>
                        </w14:solidFill>
                      </w14:textFill>
                    </w:rPr>
                    <w:t>500</w:t>
                  </w:r>
                  <w:r>
                    <w:rPr>
                      <w:rFonts w:ascii="宋体" w:hAnsi="宋体"/>
                      <w:color w:val="000000" w:themeColor="text1"/>
                      <w:sz w:val="15"/>
                      <w:szCs w:val="15"/>
                      <w14:textFill>
                        <w14:solidFill>
                          <w14:schemeClr w14:val="tx1"/>
                        </w14:solidFill>
                      </w14:textFill>
                    </w:rPr>
                    <w:t>米范围内有环境空气保护目标</w:t>
                  </w:r>
                  <w:r>
                    <w:rPr>
                      <w:color w:val="000000" w:themeColor="text1"/>
                      <w:sz w:val="15"/>
                      <w:szCs w:val="15"/>
                      <w:vertAlign w:val="superscript"/>
                      <w14:textFill>
                        <w14:solidFill>
                          <w14:schemeClr w14:val="tx1"/>
                        </w14:solidFill>
                      </w14:textFill>
                    </w:rPr>
                    <w:t>2</w:t>
                  </w:r>
                  <w:r>
                    <w:rPr>
                      <w:rFonts w:ascii="宋体" w:hAnsi="宋体"/>
                      <w:color w:val="000000" w:themeColor="text1"/>
                      <w:sz w:val="15"/>
                      <w:szCs w:val="15"/>
                      <w14:textFill>
                        <w14:solidFill>
                          <w14:schemeClr w14:val="tx1"/>
                        </w14:solidFill>
                      </w14:textFill>
                    </w:rPr>
                    <w:t>的建设项目</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b/>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本项目营运期废气污染因子主要为</w:t>
                  </w:r>
                  <w:r>
                    <w:rPr>
                      <w:rFonts w:hint="eastAsia" w:ascii="宋体" w:hAnsi="宋体"/>
                      <w:color w:val="000000" w:themeColor="text1"/>
                      <w:sz w:val="15"/>
                      <w:szCs w:val="15"/>
                      <w14:textFill>
                        <w14:solidFill>
                          <w14:schemeClr w14:val="tx1"/>
                        </w14:solidFill>
                      </w14:textFill>
                    </w:rPr>
                    <w:t>VOCs、HCL、氯乙烯、颗粒物等</w:t>
                  </w:r>
                  <w:r>
                    <w:rPr>
                      <w:rFonts w:ascii="宋体" w:hAnsi="宋体"/>
                      <w:color w:val="000000" w:themeColor="text1"/>
                      <w:sz w:val="15"/>
                      <w:szCs w:val="15"/>
                      <w14:textFill>
                        <w14:solidFill>
                          <w14:schemeClr w14:val="tx1"/>
                        </w14:solidFill>
                      </w14:textFill>
                    </w:rPr>
                    <w:t>，</w:t>
                  </w:r>
                  <w:r>
                    <w:rPr>
                      <w:rFonts w:hint="eastAsia" w:ascii="宋体" w:hAnsi="宋体"/>
                      <w:color w:val="000000" w:themeColor="text1"/>
                      <w:sz w:val="15"/>
                      <w:szCs w:val="15"/>
                      <w14:textFill>
                        <w14:solidFill>
                          <w14:schemeClr w14:val="tx1"/>
                        </w14:solidFill>
                      </w14:textFill>
                    </w:rPr>
                    <w:t>且项目厂界外</w:t>
                  </w:r>
                  <w:r>
                    <w:rPr>
                      <w:rFonts w:hint="eastAsia"/>
                      <w:color w:val="000000" w:themeColor="text1"/>
                      <w:sz w:val="15"/>
                      <w:szCs w:val="15"/>
                      <w14:textFill>
                        <w14:solidFill>
                          <w14:schemeClr w14:val="tx1"/>
                        </w14:solidFill>
                      </w14:textFill>
                    </w:rPr>
                    <w:t>5</w:t>
                  </w:r>
                  <w:r>
                    <w:rPr>
                      <w:color w:val="000000" w:themeColor="text1"/>
                      <w:sz w:val="15"/>
                      <w:szCs w:val="15"/>
                      <w14:textFill>
                        <w14:solidFill>
                          <w14:schemeClr w14:val="tx1"/>
                        </w14:solidFill>
                      </w14:textFill>
                    </w:rPr>
                    <w:t>00</w:t>
                  </w:r>
                  <w:r>
                    <w:rPr>
                      <w:rFonts w:hint="eastAsia" w:ascii="宋体" w:hAnsi="宋体"/>
                      <w:color w:val="000000" w:themeColor="text1"/>
                      <w:sz w:val="15"/>
                      <w:szCs w:val="15"/>
                      <w14:textFill>
                        <w14:solidFill>
                          <w14:schemeClr w14:val="tx1"/>
                        </w14:solidFill>
                      </w14:textFill>
                    </w:rPr>
                    <w:t>米范围内有环境空气保护目标。</w:t>
                  </w:r>
                  <w:r>
                    <w:rPr>
                      <w:rFonts w:hint="eastAsia" w:ascii="宋体" w:hAnsi="宋体"/>
                      <w:b/>
                      <w:color w:val="000000" w:themeColor="text1"/>
                      <w:sz w:val="15"/>
                      <w:szCs w:val="15"/>
                      <w14:textFill>
                        <w14:solidFill>
                          <w14:schemeClr w14:val="tx1"/>
                        </w14:solidFill>
                      </w14:textFill>
                    </w:rPr>
                    <w:t>故本项目不需大气专项评价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地表水</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新增工业废水直排建设项目（槽罐车外送污水处理厂的除外）；新增废水直排的污水集中处理厂</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本项目生产废水主要为设备冷却废水，处理后循环回用不外排；生活污水经污水管网排入园区污水处理厂处理。</w:t>
                  </w:r>
                  <w:r>
                    <w:rPr>
                      <w:rFonts w:ascii="宋体" w:hAnsi="宋体"/>
                      <w:b/>
                      <w:bCs/>
                      <w:color w:val="000000" w:themeColor="text1"/>
                      <w:sz w:val="15"/>
                      <w:szCs w:val="15"/>
                      <w14:textFill>
                        <w14:solidFill>
                          <w14:schemeClr w14:val="tx1"/>
                        </w14:solidFill>
                      </w14:textFill>
                    </w:rPr>
                    <w:t>故本项目</w:t>
                  </w:r>
                  <w:r>
                    <w:rPr>
                      <w:rFonts w:hint="eastAsia" w:ascii="宋体" w:hAnsi="宋体"/>
                      <w:b/>
                      <w:bCs/>
                      <w:color w:val="000000" w:themeColor="text1"/>
                      <w:sz w:val="15"/>
                      <w:szCs w:val="15"/>
                      <w14:textFill>
                        <w14:solidFill>
                          <w14:schemeClr w14:val="tx1"/>
                        </w14:solidFill>
                      </w14:textFill>
                    </w:rPr>
                    <w:t>不需要</w:t>
                  </w:r>
                  <w:r>
                    <w:rPr>
                      <w:rFonts w:ascii="宋体" w:hAnsi="宋体"/>
                      <w:b/>
                      <w:bCs/>
                      <w:color w:val="000000" w:themeColor="text1"/>
                      <w:sz w:val="15"/>
                      <w:szCs w:val="15"/>
                      <w14:textFill>
                        <w14:solidFill>
                          <w14:schemeClr w14:val="tx1"/>
                        </w14:solidFill>
                      </w14:textFill>
                    </w:rPr>
                    <w:t>开展地表水专项评价。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环境风险</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有毒有害和易燃易爆危险物质存储量超过临界量</w:t>
                  </w:r>
                  <w:r>
                    <w:rPr>
                      <w:color w:val="000000" w:themeColor="text1"/>
                      <w:sz w:val="15"/>
                      <w:szCs w:val="15"/>
                      <w:vertAlign w:val="superscript"/>
                      <w14:textFill>
                        <w14:solidFill>
                          <w14:schemeClr w14:val="tx1"/>
                        </w14:solidFill>
                      </w14:textFill>
                    </w:rPr>
                    <w:t>3</w:t>
                  </w:r>
                  <w:r>
                    <w:rPr>
                      <w:rFonts w:ascii="宋体" w:hAnsi="宋体"/>
                      <w:color w:val="000000" w:themeColor="text1"/>
                      <w:sz w:val="15"/>
                      <w:szCs w:val="15"/>
                      <w14:textFill>
                        <w14:solidFill>
                          <w14:schemeClr w14:val="tx1"/>
                        </w14:solidFill>
                      </w14:textFill>
                    </w:rPr>
                    <w:t>的建设项目</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w:t>
                  </w:r>
                  <w:r>
                    <w:rPr>
                      <w:color w:val="000000" w:themeColor="text1"/>
                      <w:sz w:val="15"/>
                      <w:szCs w:val="15"/>
                      <w14:textFill>
                        <w14:solidFill>
                          <w14:schemeClr w14:val="tx1"/>
                        </w14:solidFill>
                      </w14:textFill>
                    </w:rPr>
                    <w:t>Q&lt;1</w:t>
                  </w:r>
                  <w:r>
                    <w:rPr>
                      <w:rFonts w:ascii="宋体" w:hAnsi="宋体"/>
                      <w:color w:val="000000" w:themeColor="text1"/>
                      <w:sz w:val="15"/>
                      <w:szCs w:val="15"/>
                      <w14:textFill>
                        <w14:solidFill>
                          <w14:schemeClr w14:val="tx1"/>
                        </w14:solidFill>
                      </w14:textFill>
                    </w:rPr>
                    <w:t>，</w:t>
                  </w:r>
                  <w:r>
                    <w:rPr>
                      <w:rFonts w:ascii="宋体" w:hAnsi="宋体"/>
                      <w:b/>
                      <w:bCs/>
                      <w:color w:val="000000" w:themeColor="text1"/>
                      <w:sz w:val="15"/>
                      <w:szCs w:val="15"/>
                      <w14:textFill>
                        <w14:solidFill>
                          <w14:schemeClr w14:val="tx1"/>
                        </w14:solidFill>
                      </w14:textFill>
                    </w:rPr>
                    <w:t>故本项目不需要开展环境风险专项评价。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生态</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取水口下游</w:t>
                  </w:r>
                  <w:r>
                    <w:rPr>
                      <w:color w:val="000000" w:themeColor="text1"/>
                      <w:sz w:val="15"/>
                      <w:szCs w:val="15"/>
                      <w14:textFill>
                        <w14:solidFill>
                          <w14:schemeClr w14:val="tx1"/>
                        </w14:solidFill>
                      </w14:textFill>
                    </w:rPr>
                    <w:t>500</w:t>
                  </w:r>
                  <w:r>
                    <w:rPr>
                      <w:rFonts w:ascii="宋体" w:hAnsi="宋体"/>
                      <w:color w:val="000000" w:themeColor="text1"/>
                      <w:sz w:val="15"/>
                      <w:szCs w:val="15"/>
                      <w14:textFill>
                        <w14:solidFill>
                          <w14:schemeClr w14:val="tx1"/>
                        </w14:solidFill>
                      </w14:textFill>
                    </w:rPr>
                    <w:t>米范围内有重要水生生物的自然产卵场、索饵场、越冬场和洄游通道的新增河道取水的污染类建设项目</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本项目不涉及取水，</w:t>
                  </w:r>
                  <w:r>
                    <w:rPr>
                      <w:rFonts w:ascii="宋体" w:hAnsi="宋体"/>
                      <w:b/>
                      <w:bCs/>
                      <w:color w:val="000000" w:themeColor="text1"/>
                      <w:sz w:val="15"/>
                      <w:szCs w:val="15"/>
                      <w14:textFill>
                        <w14:solidFill>
                          <w14:schemeClr w14:val="tx1"/>
                        </w14:solidFill>
                      </w14:textFill>
                    </w:rPr>
                    <w:t>故本项目不需要开展生态专项评价。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海洋</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直接向海排放污染物的海洋工程建设项目</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本项目不属于海洋工程建设项目，</w:t>
                  </w:r>
                  <w:r>
                    <w:rPr>
                      <w:rFonts w:ascii="宋体" w:hAnsi="宋体"/>
                      <w:b/>
                      <w:bCs/>
                      <w:color w:val="000000" w:themeColor="text1"/>
                      <w:sz w:val="15"/>
                      <w:szCs w:val="15"/>
                      <w14:textFill>
                        <w14:solidFill>
                          <w14:schemeClr w14:val="tx1"/>
                        </w14:solidFill>
                      </w14:textFill>
                    </w:rPr>
                    <w:t>故本项目</w:t>
                  </w:r>
                  <w:r>
                    <w:rPr>
                      <w:rFonts w:hint="eastAsia" w:ascii="宋体" w:hAnsi="宋体"/>
                      <w:b/>
                      <w:bCs/>
                      <w:color w:val="000000" w:themeColor="text1"/>
                      <w:sz w:val="15"/>
                      <w:szCs w:val="15"/>
                      <w14:textFill>
                        <w14:solidFill>
                          <w14:schemeClr w14:val="tx1"/>
                        </w14:solidFill>
                      </w14:textFill>
                    </w:rPr>
                    <w:t>不需要</w:t>
                  </w:r>
                  <w:r>
                    <w:rPr>
                      <w:rFonts w:ascii="宋体" w:hAnsi="宋体"/>
                      <w:b/>
                      <w:bCs/>
                      <w:color w:val="000000" w:themeColor="text1"/>
                      <w:sz w:val="15"/>
                      <w:szCs w:val="15"/>
                      <w14:textFill>
                        <w14:solidFill>
                          <w14:schemeClr w14:val="tx1"/>
                        </w14:solidFill>
                      </w14:textFill>
                    </w:rPr>
                    <w:t>开展海洋专项评价。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 w:hRule="atLeast"/>
                <w:jc w:val="center"/>
              </w:trPr>
              <w:tc>
                <w:tcPr>
                  <w:tcW w:w="8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center"/>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地下水</w:t>
                  </w:r>
                </w:p>
              </w:tc>
              <w:tc>
                <w:tcPr>
                  <w:tcW w:w="232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涉及集中式饮用水水源和热水、矿泉水、温泉等特殊地下水资源保护区</w:t>
                  </w:r>
                </w:p>
              </w:tc>
              <w:tc>
                <w:tcPr>
                  <w:tcW w:w="3295"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本项目厂界</w:t>
                  </w:r>
                  <w:r>
                    <w:rPr>
                      <w:color w:val="000000" w:themeColor="text1"/>
                      <w:sz w:val="15"/>
                      <w:szCs w:val="15"/>
                      <w14:textFill>
                        <w14:solidFill>
                          <w14:schemeClr w14:val="tx1"/>
                        </w14:solidFill>
                      </w14:textFill>
                    </w:rPr>
                    <w:t>500m</w:t>
                  </w:r>
                  <w:r>
                    <w:rPr>
                      <w:rFonts w:ascii="宋体" w:hAnsi="宋体"/>
                      <w:color w:val="000000" w:themeColor="text1"/>
                      <w:sz w:val="15"/>
                      <w:szCs w:val="15"/>
                      <w14:textFill>
                        <w14:solidFill>
                          <w14:schemeClr w14:val="tx1"/>
                        </w14:solidFill>
                      </w14:textFill>
                    </w:rPr>
                    <w:t>范围内不涉及集中式饮用水水源和热水、矿泉水、温泉等特殊地下水资源保护区，</w:t>
                  </w:r>
                  <w:r>
                    <w:rPr>
                      <w:rFonts w:ascii="宋体" w:hAnsi="宋体"/>
                      <w:b/>
                      <w:bCs/>
                      <w:color w:val="000000" w:themeColor="text1"/>
                      <w:sz w:val="15"/>
                      <w:szCs w:val="15"/>
                      <w14:textFill>
                        <w14:solidFill>
                          <w14:schemeClr w14:val="tx1"/>
                        </w14:solidFill>
                      </w14:textFill>
                    </w:rPr>
                    <w:t>故本项目</w:t>
                  </w:r>
                  <w:r>
                    <w:rPr>
                      <w:rFonts w:hint="eastAsia" w:ascii="宋体" w:hAnsi="宋体"/>
                      <w:b/>
                      <w:bCs/>
                      <w:color w:val="000000" w:themeColor="text1"/>
                      <w:sz w:val="15"/>
                      <w:szCs w:val="15"/>
                      <w14:textFill>
                        <w14:solidFill>
                          <w14:schemeClr w14:val="tx1"/>
                        </w14:solidFill>
                      </w14:textFill>
                    </w:rPr>
                    <w:t>不需要</w:t>
                  </w:r>
                  <w:r>
                    <w:rPr>
                      <w:rFonts w:ascii="宋体" w:hAnsi="宋体"/>
                      <w:b/>
                      <w:bCs/>
                      <w:color w:val="000000" w:themeColor="text1"/>
                      <w:sz w:val="15"/>
                      <w:szCs w:val="15"/>
                      <w14:textFill>
                        <w14:solidFill>
                          <w14:schemeClr w14:val="tx1"/>
                        </w14:solidFill>
                      </w14:textFill>
                    </w:rPr>
                    <w:t>开展地下水专项评价。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jc w:val="center"/>
              </w:trPr>
              <w:tc>
                <w:tcPr>
                  <w:tcW w:w="6471" w:type="dxa"/>
                  <w:gridSpan w:val="3"/>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exact"/>
                    <w:jc w:val="left"/>
                    <w:rPr>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注：</w:t>
                  </w:r>
                  <w:r>
                    <w:rPr>
                      <w:color w:val="000000" w:themeColor="text1"/>
                      <w:sz w:val="15"/>
                      <w:szCs w:val="15"/>
                      <w14:textFill>
                        <w14:solidFill>
                          <w14:schemeClr w14:val="tx1"/>
                        </w14:solidFill>
                      </w14:textFill>
                    </w:rPr>
                    <w:t>1.</w:t>
                  </w:r>
                  <w:r>
                    <w:rPr>
                      <w:rFonts w:ascii="宋体" w:hAnsi="宋体"/>
                      <w:color w:val="000000" w:themeColor="text1"/>
                      <w:sz w:val="15"/>
                      <w:szCs w:val="15"/>
                      <w14:textFill>
                        <w14:solidFill>
                          <w14:schemeClr w14:val="tx1"/>
                        </w14:solidFill>
                      </w14:textFill>
                    </w:rPr>
                    <w:t>废气中有毒有害污染物指纳入《有毒有害大气污染物名录》的污染物（不包括无排放标准的污染物）。</w:t>
                  </w:r>
                  <w:r>
                    <w:rPr>
                      <w:color w:val="000000" w:themeColor="text1"/>
                      <w:sz w:val="15"/>
                      <w:szCs w:val="15"/>
                      <w14:textFill>
                        <w14:solidFill>
                          <w14:schemeClr w14:val="tx1"/>
                        </w14:solidFill>
                      </w14:textFill>
                    </w:rPr>
                    <w:t>2.</w:t>
                  </w:r>
                  <w:r>
                    <w:rPr>
                      <w:rFonts w:ascii="宋体" w:hAnsi="宋体"/>
                      <w:color w:val="000000" w:themeColor="text1"/>
                      <w:sz w:val="15"/>
                      <w:szCs w:val="15"/>
                      <w14:textFill>
                        <w14:solidFill>
                          <w14:schemeClr w14:val="tx1"/>
                        </w14:solidFill>
                      </w14:textFill>
                    </w:rPr>
                    <w:t>环境空气保护目标指自然保护区、风景名胜区、居住区、文化区和农村地区中人群较集中的区域。</w:t>
                  </w:r>
                  <w:r>
                    <w:rPr>
                      <w:color w:val="000000" w:themeColor="text1"/>
                      <w:sz w:val="15"/>
                      <w:szCs w:val="15"/>
                      <w14:textFill>
                        <w14:solidFill>
                          <w14:schemeClr w14:val="tx1"/>
                        </w14:solidFill>
                      </w14:textFill>
                    </w:rPr>
                    <w:t>3.</w:t>
                  </w:r>
                  <w:r>
                    <w:rPr>
                      <w:rFonts w:ascii="宋体" w:hAnsi="宋体"/>
                      <w:color w:val="000000" w:themeColor="text1"/>
                      <w:sz w:val="15"/>
                      <w:szCs w:val="15"/>
                      <w14:textFill>
                        <w14:solidFill>
                          <w14:schemeClr w14:val="tx1"/>
                        </w14:solidFill>
                      </w14:textFill>
                    </w:rPr>
                    <w:t>临界量及其计算方法可参考《建设项目环境风险评价技术导则》（</w:t>
                  </w:r>
                  <w:r>
                    <w:rPr>
                      <w:color w:val="000000" w:themeColor="text1"/>
                      <w:sz w:val="15"/>
                      <w:szCs w:val="15"/>
                      <w14:textFill>
                        <w14:solidFill>
                          <w14:schemeClr w14:val="tx1"/>
                        </w14:solidFill>
                      </w14:textFill>
                    </w:rPr>
                    <w:t>HJ 169</w:t>
                  </w:r>
                  <w:r>
                    <w:rPr>
                      <w:rFonts w:ascii="宋体" w:hAnsi="宋体"/>
                      <w:color w:val="000000" w:themeColor="text1"/>
                      <w:sz w:val="15"/>
                      <w:szCs w:val="15"/>
                      <w14:textFill>
                        <w14:solidFill>
                          <w14:schemeClr w14:val="tx1"/>
                        </w14:solidFill>
                      </w14:textFill>
                    </w:rPr>
                    <w:t>）附录</w:t>
                  </w:r>
                  <w:r>
                    <w:rPr>
                      <w:color w:val="000000" w:themeColor="text1"/>
                      <w:sz w:val="15"/>
                      <w:szCs w:val="15"/>
                      <w14:textFill>
                        <w14:solidFill>
                          <w14:schemeClr w14:val="tx1"/>
                        </w14:solidFill>
                      </w14:textFill>
                    </w:rPr>
                    <w:t>B</w:t>
                  </w:r>
                  <w:r>
                    <w:rPr>
                      <w:rFonts w:ascii="宋体" w:hAnsi="宋体"/>
                      <w:color w:val="000000" w:themeColor="text1"/>
                      <w:sz w:val="15"/>
                      <w:szCs w:val="15"/>
                      <w14:textFill>
                        <w14:solidFill>
                          <w14:schemeClr w14:val="tx1"/>
                        </w14:solidFill>
                      </w14:textFill>
                    </w:rPr>
                    <w:t>、附录</w:t>
                  </w:r>
                  <w:r>
                    <w:rPr>
                      <w:color w:val="000000" w:themeColor="text1"/>
                      <w:sz w:val="15"/>
                      <w:szCs w:val="15"/>
                      <w14:textFill>
                        <w14:solidFill>
                          <w14:schemeClr w14:val="tx1"/>
                        </w14:solidFill>
                      </w14:textFill>
                    </w:rPr>
                    <w:t>C</w:t>
                  </w:r>
                  <w:r>
                    <w:rPr>
                      <w:rFonts w:ascii="宋体" w:hAnsi="宋体"/>
                      <w:color w:val="000000" w:themeColor="text1"/>
                      <w:sz w:val="15"/>
                      <w:szCs w:val="15"/>
                      <w14:textFill>
                        <w14:solidFill>
                          <w14:schemeClr w14:val="tx1"/>
                        </w14:solidFill>
                      </w14:textFill>
                    </w:rPr>
                    <w:t>。</w:t>
                  </w:r>
                </w:p>
              </w:tc>
            </w:tr>
          </w:tbl>
          <w:p>
            <w:pPr>
              <w:autoSpaceDE w:val="0"/>
              <w:autoSpaceDN w:val="0"/>
              <w:adjustRightInd w:val="0"/>
              <w:snapToGrid w:val="0"/>
              <w:jc w:val="center"/>
              <w:rPr>
                <w:rFonts w:ascii="宋体" w:hAnsi="宋体" w:cs="宋体"/>
                <w:color w:val="000000" w:themeColor="text1"/>
                <w:kern w:val="0"/>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300" w:hRule="atLeast"/>
          <w:jc w:val="center"/>
        </w:trPr>
        <w:tc>
          <w:tcPr>
            <w:tcW w:w="2140" w:type="dxa"/>
            <w:tcBorders>
              <w:top w:val="single" w:color="auto" w:sz="4" w:space="0"/>
              <w:left w:val="single" w:color="auto" w:sz="8" w:space="0"/>
              <w:bottom w:val="single" w:color="auto" w:sz="4" w:space="0"/>
              <w:right w:val="single" w:color="auto" w:sz="4" w:space="0"/>
            </w:tcBorders>
            <w:tcMar>
              <w:top w:w="0" w:type="dxa"/>
              <w:left w:w="108" w:type="dxa"/>
              <w:bottom w:w="0" w:type="dxa"/>
              <w:right w:w="108" w:type="dxa"/>
            </w:tcMar>
            <w:vAlign w:val="center"/>
          </w:tcPr>
          <w:p>
            <w:pPr>
              <w:autoSpaceDE w:val="0"/>
              <w:autoSpaceDN w:val="0"/>
              <w:adjustRightInd w:val="0"/>
              <w:snapToGrid w:val="0"/>
              <w:spacing w:line="360" w:lineRule="auto"/>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规划情况</w:t>
            </w:r>
          </w:p>
        </w:tc>
        <w:tc>
          <w:tcPr>
            <w:tcW w:w="6730" w:type="dxa"/>
            <w:gridSpan w:val="3"/>
            <w:tcBorders>
              <w:top w:val="single" w:color="auto" w:sz="4" w:space="0"/>
              <w:left w:val="single" w:color="auto" w:sz="4" w:space="0"/>
              <w:bottom w:val="single" w:color="auto" w:sz="4" w:space="0"/>
              <w:right w:val="single" w:color="auto" w:sz="8" w:space="0"/>
            </w:tcBorders>
            <w:tcMar>
              <w:top w:w="0" w:type="dxa"/>
              <w:left w:w="108" w:type="dxa"/>
              <w:bottom w:w="0" w:type="dxa"/>
              <w:right w:w="108" w:type="dxa"/>
            </w:tcMar>
            <w:vAlign w:val="center"/>
          </w:tcPr>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规划名称：达州市第二工业园区近期建设区域控制性详细规划。</w:t>
            </w:r>
          </w:p>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审批单位：达州市人民政府。</w:t>
            </w:r>
          </w:p>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规划范围：规划区位于达川区麻柳镇，北至规划城宣大邻高速路麻柳镇出口及达开快速与城宣大邻高速出口，西至达万铁路，东至走马梁山麓，南至规划达万直线快速路，规划面积8.72平方公里。</w:t>
            </w:r>
          </w:p>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产业定位：以现代制造为主导功能，发展钢铁及配套产业、专业型物流产业。</w:t>
            </w:r>
          </w:p>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规划期限：2020年至2025年。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215" w:hRule="atLeast"/>
          <w:jc w:val="center"/>
        </w:trPr>
        <w:tc>
          <w:tcPr>
            <w:tcW w:w="2140" w:type="dxa"/>
            <w:tcBorders>
              <w:top w:val="single" w:color="auto" w:sz="4" w:space="0"/>
              <w:left w:val="single" w:color="auto" w:sz="8" w:space="0"/>
              <w:bottom w:val="single" w:color="auto" w:sz="4" w:space="0"/>
              <w:right w:val="single" w:color="auto" w:sz="4" w:space="0"/>
            </w:tcBorders>
            <w:tcMar>
              <w:top w:w="0" w:type="dxa"/>
              <w:left w:w="108" w:type="dxa"/>
              <w:bottom w:w="0" w:type="dxa"/>
              <w:right w:w="108" w:type="dxa"/>
            </w:tcMar>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规划环境影响</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评价情况</w:t>
            </w:r>
          </w:p>
        </w:tc>
        <w:tc>
          <w:tcPr>
            <w:tcW w:w="6730" w:type="dxa"/>
            <w:gridSpan w:val="3"/>
            <w:tcBorders>
              <w:top w:val="single" w:color="auto" w:sz="4" w:space="0"/>
              <w:left w:val="single" w:color="auto" w:sz="4" w:space="0"/>
              <w:bottom w:val="single" w:color="auto" w:sz="4" w:space="0"/>
              <w:right w:val="single" w:color="auto" w:sz="8" w:space="0"/>
            </w:tcBorders>
            <w:tcMar>
              <w:top w:w="0" w:type="dxa"/>
              <w:left w:w="108" w:type="dxa"/>
              <w:bottom w:w="0" w:type="dxa"/>
              <w:right w:w="108" w:type="dxa"/>
            </w:tcMar>
            <w:vAlign w:val="center"/>
          </w:tcPr>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规划环评名称：《达州市第二工业园区近期建设规划环境影响报告书》</w:t>
            </w:r>
          </w:p>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召集审查机关：四川省生态环境厅。</w:t>
            </w:r>
          </w:p>
          <w:p>
            <w:pPr>
              <w:autoSpaceDE w:val="0"/>
              <w:autoSpaceDN w:val="0"/>
              <w:adjustRightInd w:val="0"/>
              <w:snapToGrid w:val="0"/>
              <w:spacing w:line="400" w:lineRule="exact"/>
              <w:ind w:firstLine="420" w:firstLineChars="200"/>
              <w:jc w:val="left"/>
              <w:rPr>
                <w:color w:val="000000" w:themeColor="text1"/>
                <w:szCs w:val="21"/>
                <w:shd w:val="clear" w:color="auto" w:fill="FFFFFF"/>
                <w14:textFill>
                  <w14:solidFill>
                    <w14:schemeClr w14:val="tx1"/>
                  </w14:solidFill>
                </w14:textFill>
              </w:rPr>
            </w:pPr>
            <w:r>
              <w:rPr>
                <w:rFonts w:hint="eastAsia"/>
                <w:color w:val="000000" w:themeColor="text1"/>
                <w:szCs w:val="21"/>
                <w:shd w:val="clear" w:color="auto" w:fill="FFFFFF"/>
                <w14:textFill>
                  <w14:solidFill>
                    <w14:schemeClr w14:val="tx1"/>
                  </w14:solidFill>
                </w14:textFill>
              </w:rPr>
              <w:t>审查文件名称及文号：关于印发《达州市第二工业园区近期建设规划环境影响报告书》审查意见的函（川环建函〔2019〕29号)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30" w:hRule="atLeast"/>
          <w:jc w:val="center"/>
        </w:trPr>
        <w:tc>
          <w:tcPr>
            <w:tcW w:w="2140" w:type="dxa"/>
            <w:tcBorders>
              <w:top w:val="single" w:color="auto" w:sz="4" w:space="0"/>
              <w:left w:val="single" w:color="auto" w:sz="8" w:space="0"/>
              <w:bottom w:val="single" w:color="auto" w:sz="4" w:space="0"/>
              <w:right w:val="single" w:color="auto" w:sz="4" w:space="0"/>
            </w:tcBorders>
            <w:tcMar>
              <w:top w:w="0" w:type="dxa"/>
              <w:left w:w="108" w:type="dxa"/>
              <w:bottom w:w="0" w:type="dxa"/>
              <w:right w:w="108" w:type="dxa"/>
            </w:tcMar>
            <w:vAlign w:val="center"/>
          </w:tcPr>
          <w:p>
            <w:pPr>
              <w:autoSpaceDE w:val="0"/>
              <w:autoSpaceDN w:val="0"/>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规划及规划环境</w:t>
            </w:r>
          </w:p>
          <w:p>
            <w:pPr>
              <w:autoSpaceDE w:val="0"/>
              <w:autoSpaceDN w:val="0"/>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影响评价符合性分析</w:t>
            </w:r>
          </w:p>
        </w:tc>
        <w:tc>
          <w:tcPr>
            <w:tcW w:w="6730" w:type="dxa"/>
            <w:gridSpan w:val="3"/>
            <w:tcBorders>
              <w:top w:val="single" w:color="auto" w:sz="4" w:space="0"/>
              <w:left w:val="single" w:color="auto" w:sz="4" w:space="0"/>
              <w:bottom w:val="single" w:color="auto" w:sz="4" w:space="0"/>
              <w:right w:val="single" w:color="auto" w:sz="8" w:space="0"/>
            </w:tcBorders>
            <w:tcMar>
              <w:top w:w="0" w:type="dxa"/>
              <w:left w:w="108" w:type="dxa"/>
              <w:bottom w:w="0" w:type="dxa"/>
              <w:right w:w="108" w:type="dxa"/>
            </w:tcMar>
            <w:vAlign w:val="center"/>
          </w:tcPr>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根据《达州市第二工业园区近期建设区域控制性详细规划》和《达州市第二工业园区近期建设规划环境影响报告书》文件，麻柳智造园产业布局为：明月江北侧为达钢及其配套产业区，主要发展钢铁、绿色铸造、钒钛、城市矿产资源开发等产业；明月江南侧为钢铁相关产业区及物流产业区(明月江以南片区)，主要发展铸造等钢铁相关产业。其中明月江北侧的达钢及其配套产业区产业准入政策为仅限达钢钢铁及其配套项目（含焦化、钢铁固废综合利用）。本项目位于达钢及其配套产业区，主要生产PVC压延发泡地板，属于轻工行业中的现代新型地板材料，与现有的规划及规划环评明确的产业准入不相符。</w:t>
            </w:r>
          </w:p>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目前达州市第二工业园区已正式更名为四川达州东部经济开发区，根据四川达州东部经济开发区的发展需要正在重新规划并进行《四川达州东部经济开发区产业发展规划》修编报审，同时《四川达州东部经济开发区近期建设规划环境影响报告书》也在编制调整中。规划修编后麻柳制造城主要以二产为主，疏解主城的功能，以达钢搬迁为触媒，围绕钢铁、化工及智能制造产业拓展形成强关联性产业链。其中针对明月江以北的钢铁及配套产业园主要发展钢铁及相关制品生产，围绕达钢以钢铁生产带动关联产业发展，形成钢铁精深加工产业及钢铁再生资源回收利用产业集群。产业园园区总占地面积6400亩，包含达钢搬迁项目、钢铁精深加工基地、循环经济产业园、中南集团装配式建筑产业项目、现代新型地板材料项目(新材料)等。</w:t>
            </w:r>
          </w:p>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本项目属于达州东部经济开发区招商引资项目，拟选址于达州东部经济开发区麻柳智造园的达钢及其配套产业区，主要生产PVC压延地板，属于轻工行业中的现代新型地板材料。项目与修编后的《四川达州东部经济开发区产业发展规划》和《四川达州东部经济开发区近期建设规划环境影响报告书》是相符的，满足产业园区入驻条件。</w:t>
            </w:r>
          </w:p>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因此，项目与修编后的《四川达州东部经济开发区产业发展规划》和《四川达州东部经济开发区近期建设规划环境影响报告书》是相符的。目前，规划修编工作正在进行中。本项目规划问题详见附件：四川达州东部经济开发区规划发展中心出具的《情况说明》。</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16" w:hRule="atLeast"/>
          <w:jc w:val="center"/>
        </w:trPr>
        <w:tc>
          <w:tcPr>
            <w:tcW w:w="2140" w:type="dxa"/>
            <w:tcBorders>
              <w:top w:val="single" w:color="auto" w:sz="4" w:space="0"/>
              <w:left w:val="single" w:color="auto" w:sz="8" w:space="0"/>
              <w:bottom w:val="single" w:color="auto" w:sz="8" w:space="0"/>
              <w:right w:val="single" w:color="auto" w:sz="4" w:space="0"/>
            </w:tcBorders>
            <w:tcMar>
              <w:top w:w="0" w:type="dxa"/>
              <w:left w:w="108" w:type="dxa"/>
              <w:bottom w:w="0" w:type="dxa"/>
              <w:right w:w="108" w:type="dxa"/>
            </w:tcMar>
            <w:vAlign w:val="center"/>
          </w:tcPr>
          <w:p>
            <w:pPr>
              <w:autoSpaceDE w:val="0"/>
              <w:autoSpaceDN w:val="0"/>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其他符合性分析</w:t>
            </w:r>
          </w:p>
        </w:tc>
        <w:tc>
          <w:tcPr>
            <w:tcW w:w="6730" w:type="dxa"/>
            <w:gridSpan w:val="3"/>
            <w:tcBorders>
              <w:top w:val="single" w:color="auto" w:sz="4" w:space="0"/>
              <w:left w:val="single" w:color="auto" w:sz="4" w:space="0"/>
              <w:bottom w:val="single" w:color="auto" w:sz="8" w:space="0"/>
              <w:right w:val="single" w:color="auto" w:sz="8" w:space="0"/>
            </w:tcBorders>
            <w:tcMar>
              <w:top w:w="0" w:type="dxa"/>
              <w:left w:w="108" w:type="dxa"/>
              <w:bottom w:w="0" w:type="dxa"/>
              <w:right w:w="108" w:type="dxa"/>
            </w:tcMar>
            <w:vAlign w:val="center"/>
          </w:tcPr>
          <w:p>
            <w:pPr>
              <w:autoSpaceDE w:val="0"/>
              <w:autoSpaceDN w:val="0"/>
              <w:adjustRightInd w:val="0"/>
              <w:spacing w:line="400" w:lineRule="exact"/>
              <w:ind w:left="-31" w:leftChars="-15" w:right="-31" w:rightChars="-15"/>
              <w:jc w:val="left"/>
              <w:rPr>
                <w:rFonts w:eastAsia="黑体"/>
                <w:color w:val="000000" w:themeColor="text1"/>
                <w14:textFill>
                  <w14:solidFill>
                    <w14:schemeClr w14:val="tx1"/>
                  </w14:solidFill>
                </w14:textFill>
              </w:rPr>
            </w:pPr>
            <w:r>
              <w:rPr>
                <w:rFonts w:eastAsia="黑体"/>
                <w:bCs/>
                <w:color w:val="000000" w:themeColor="text1"/>
                <w:sz w:val="22"/>
                <w:szCs w:val="22"/>
                <w14:textFill>
                  <w14:solidFill>
                    <w14:schemeClr w14:val="tx1"/>
                  </w14:solidFill>
                </w14:textFill>
              </w:rPr>
              <w:t>1</w:t>
            </w:r>
            <w:r>
              <w:rPr>
                <w:rFonts w:ascii="黑体" w:hAnsi="黑体" w:eastAsia="黑体"/>
                <w:bCs/>
                <w:color w:val="000000" w:themeColor="text1"/>
                <w:sz w:val="22"/>
                <w:szCs w:val="22"/>
                <w14:textFill>
                  <w14:solidFill>
                    <w14:schemeClr w14:val="tx1"/>
                  </w14:solidFill>
                </w14:textFill>
              </w:rPr>
              <w:t>、</w:t>
            </w:r>
            <w:r>
              <w:rPr>
                <w:rFonts w:ascii="黑体" w:hAnsi="黑体" w:eastAsia="黑体"/>
                <w:color w:val="000000" w:themeColor="text1"/>
                <w14:textFill>
                  <w14:solidFill>
                    <w14:schemeClr w14:val="tx1"/>
                  </w14:solidFill>
                </w14:textFill>
              </w:rPr>
              <w:t>产业政策符合性分析</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rFonts w:ascii="宋体" w:hAnsi="宋体"/>
                <w:color w:val="000000" w:themeColor="text1"/>
                <w14:textFill>
                  <w14:solidFill>
                    <w14:schemeClr w14:val="tx1"/>
                  </w14:solidFill>
                </w14:textFill>
              </w:rPr>
              <w:t>本项目为</w:t>
            </w:r>
            <w:r>
              <w:rPr>
                <w:rFonts w:hint="eastAsia" w:ascii="宋体" w:hAnsi="宋体"/>
                <w:color w:val="000000" w:themeColor="text1"/>
                <w14:textFill>
                  <w14:solidFill>
                    <w14:schemeClr w14:val="tx1"/>
                  </w14:solidFill>
                </w14:textFill>
              </w:rPr>
              <w:t>PVC压延地板制造</w:t>
            </w:r>
            <w:r>
              <w:rPr>
                <w:rFonts w:ascii="宋体" w:hAnsi="宋体"/>
                <w:color w:val="000000" w:themeColor="text1"/>
                <w14:textFill>
                  <w14:solidFill>
                    <w14:schemeClr w14:val="tx1"/>
                  </w14:solidFill>
                </w14:textFill>
              </w:rPr>
              <w:t>项目，</w:t>
            </w:r>
            <w:r>
              <w:rPr>
                <w:color w:val="000000" w:themeColor="text1"/>
                <w:szCs w:val="21"/>
                <w14:textFill>
                  <w14:solidFill>
                    <w14:schemeClr w14:val="tx1"/>
                  </w14:solidFill>
                </w14:textFill>
              </w:rPr>
              <w:t>根据《产业结构调整指导目录（2019年本）》及有关条款的修改决定，</w:t>
            </w:r>
            <w:r>
              <w:rPr>
                <w:rFonts w:ascii="宋体" w:hAnsi="宋体"/>
                <w:color w:val="000000" w:themeColor="text1"/>
                <w14:textFill>
                  <w14:solidFill>
                    <w14:schemeClr w14:val="tx1"/>
                  </w14:solidFill>
                </w14:textFill>
              </w:rPr>
              <w:t>本项目不属于鼓励类、淘汰类和限制类的产业，项目属于允许类建设项目。项目已完成备案，备案号：</w:t>
            </w:r>
            <w:r>
              <w:rPr>
                <w:rFonts w:hint="eastAsia" w:ascii="宋体" w:hAnsi="宋体"/>
                <w:color w:val="000000" w:themeColor="text1"/>
                <w14:textFill>
                  <w14:solidFill>
                    <w14:schemeClr w14:val="tx1"/>
                  </w14:solidFill>
                </w14:textFill>
              </w:rPr>
              <w:t>川投资备【2207-511715-04-01-604701】FGQB-0002号</w:t>
            </w:r>
            <w:r>
              <w:rPr>
                <w:rFonts w:ascii="宋体" w:hAnsi="宋体"/>
                <w:color w:val="000000" w:themeColor="text1"/>
                <w14:textFill>
                  <w14:solidFill>
                    <w14:schemeClr w14:val="tx1"/>
                  </w14:solidFill>
                </w14:textFill>
              </w:rPr>
              <w:t>。</w:t>
            </w:r>
          </w:p>
          <w:p>
            <w:pPr>
              <w:adjustRightInd w:val="0"/>
              <w:snapToGrid w:val="0"/>
              <w:spacing w:line="400" w:lineRule="exact"/>
              <w:ind w:firstLine="420" w:firstLineChars="200"/>
              <w:jc w:val="left"/>
              <w:rPr>
                <w:rFonts w:ascii="黑体" w:hAnsi="黑体" w:eastAsia="黑体" w:cs="宋体"/>
                <w:bCs/>
                <w:color w:val="000000" w:themeColor="text1"/>
                <w:szCs w:val="21"/>
                <w14:textFill>
                  <w14:solidFill>
                    <w14:schemeClr w14:val="tx1"/>
                  </w14:solidFill>
                </w14:textFill>
              </w:rPr>
            </w:pPr>
            <w:r>
              <w:rPr>
                <w:rFonts w:ascii="宋体" w:hAnsi="宋体"/>
                <w:color w:val="000000" w:themeColor="text1"/>
                <w14:textFill>
                  <w14:solidFill>
                    <w14:schemeClr w14:val="tx1"/>
                  </w14:solidFill>
                </w14:textFill>
              </w:rPr>
              <w:t>因此，本项目符合现行相关产业政策</w:t>
            </w:r>
            <w:r>
              <w:rPr>
                <w:color w:val="000000" w:themeColor="text1"/>
                <w:szCs w:val="21"/>
                <w14:textFill>
                  <w14:solidFill>
                    <w14:schemeClr w14:val="tx1"/>
                  </w14:solidFill>
                </w14:textFill>
              </w:rPr>
              <w:t>。</w:t>
            </w:r>
          </w:p>
          <w:p>
            <w:pPr>
              <w:autoSpaceDE w:val="0"/>
              <w:autoSpaceDN w:val="0"/>
              <w:adjustRightInd w:val="0"/>
              <w:snapToGrid w:val="0"/>
              <w:spacing w:line="410" w:lineRule="exact"/>
              <w:jc w:val="left"/>
              <w:rPr>
                <w:rFonts w:eastAsia="黑体" w:cs="宋体"/>
                <w:color w:val="000000" w:themeColor="text1"/>
                <w:kern w:val="0"/>
                <w:szCs w:val="21"/>
                <w14:textFill>
                  <w14:solidFill>
                    <w14:schemeClr w14:val="tx1"/>
                  </w14:solidFill>
                </w14:textFill>
              </w:rPr>
            </w:pPr>
            <w:r>
              <w:rPr>
                <w:rFonts w:hint="eastAsia" w:eastAsia="黑体" w:cs="宋体"/>
                <w:color w:val="000000" w:themeColor="text1"/>
                <w:kern w:val="0"/>
                <w:szCs w:val="21"/>
                <w14:textFill>
                  <w14:solidFill>
                    <w14:schemeClr w14:val="tx1"/>
                  </w14:solidFill>
                </w14:textFill>
              </w:rPr>
              <w:t>2、“三线一单”符合性分析</w:t>
            </w:r>
          </w:p>
          <w:p>
            <w:pPr>
              <w:autoSpaceDE w:val="0"/>
              <w:autoSpaceDN w:val="0"/>
              <w:adjustRightInd w:val="0"/>
              <w:snapToGrid w:val="0"/>
              <w:spacing w:line="410" w:lineRule="exact"/>
              <w:ind w:firstLine="420" w:firstLineChars="200"/>
              <w:jc w:val="left"/>
              <w:rPr>
                <w:color w:val="000000" w:themeColor="text1"/>
                <w:kern w:val="0"/>
                <w:szCs w:val="21"/>
                <w:lang w:val="zh-CN"/>
                <w14:textFill>
                  <w14:solidFill>
                    <w14:schemeClr w14:val="tx1"/>
                  </w14:solidFill>
                </w14:textFill>
              </w:rPr>
            </w:pPr>
            <w:r>
              <w:rPr>
                <w:rFonts w:hint="eastAsia"/>
                <w:color w:val="000000" w:themeColor="text1"/>
                <w:kern w:val="0"/>
                <w:szCs w:val="21"/>
                <w:lang w:val="zh-CN"/>
                <w14:textFill>
                  <w14:solidFill>
                    <w14:schemeClr w14:val="tx1"/>
                  </w14:solidFill>
                </w14:textFill>
              </w:rPr>
              <w:t>（1）</w:t>
            </w:r>
            <w:r>
              <w:rPr>
                <w:rFonts w:hint="eastAsia"/>
                <w:b/>
                <w:bCs/>
                <w:color w:val="000000" w:themeColor="text1"/>
                <w:kern w:val="0"/>
                <w:szCs w:val="21"/>
                <w:lang w:val="en-US" w:eastAsia="zh-CN"/>
                <w14:textFill>
                  <w14:solidFill>
                    <w14:schemeClr w14:val="tx1"/>
                  </w14:solidFill>
                </w14:textFill>
              </w:rPr>
              <w:t>与</w:t>
            </w:r>
            <w:r>
              <w:rPr>
                <w:rFonts w:hint="eastAsia"/>
                <w:b/>
                <w:color w:val="000000" w:themeColor="text1"/>
                <w:kern w:val="0"/>
                <w:szCs w:val="21"/>
                <w:lang w:val="zh-CN"/>
                <w14:textFill>
                  <w14:solidFill>
                    <w14:schemeClr w14:val="tx1"/>
                  </w14:solidFill>
                </w14:textFill>
              </w:rPr>
              <w:t>达州市“三线一单”的符合性分析</w:t>
            </w:r>
          </w:p>
          <w:p>
            <w:pPr>
              <w:autoSpaceDE w:val="0"/>
              <w:autoSpaceDN w:val="0"/>
              <w:adjustRightInd w:val="0"/>
              <w:snapToGrid w:val="0"/>
              <w:spacing w:line="410" w:lineRule="exact"/>
              <w:ind w:firstLine="420" w:firstLineChars="200"/>
              <w:jc w:val="left"/>
              <w:rPr>
                <w:color w:val="000000" w:themeColor="text1"/>
                <w:kern w:val="0"/>
                <w:szCs w:val="21"/>
                <w:lang w:val="zh-CN"/>
                <w14:textFill>
                  <w14:solidFill>
                    <w14:schemeClr w14:val="tx1"/>
                  </w14:solidFill>
                </w14:textFill>
              </w:rPr>
            </w:pPr>
            <w:r>
              <w:rPr>
                <w:rFonts w:hint="eastAsia"/>
                <w:color w:val="000000" w:themeColor="text1"/>
                <w:kern w:val="0"/>
                <w:szCs w:val="21"/>
                <w:lang w:val="zh-CN"/>
                <w14:textFill>
                  <w14:solidFill>
                    <w14:schemeClr w14:val="tx1"/>
                  </w14:solidFill>
                </w14:textFill>
              </w:rPr>
              <w:t>“三线一单”是指生态保护红线、环境质量底线、资源利用上线和生态环境准入清单，</w:t>
            </w:r>
            <w:r>
              <w:rPr>
                <w:color w:val="000000" w:themeColor="text1"/>
                <w:kern w:val="0"/>
                <w:szCs w:val="21"/>
                <w:lang w:val="zh-CN"/>
                <w14:textFill>
                  <w14:solidFill>
                    <w14:schemeClr w14:val="tx1"/>
                  </w14:solidFill>
                </w14:textFill>
              </w:rPr>
              <w:t>是推进生态环境保护精细化管理、强化国土空间环境管控、推进绿色发展高质量发展的一项重要工作。</w:t>
            </w:r>
            <w:r>
              <w:rPr>
                <w:rFonts w:hint="eastAsia"/>
                <w:color w:val="000000" w:themeColor="text1"/>
                <w:kern w:val="0"/>
                <w:szCs w:val="21"/>
                <w:lang w:val="zh-CN"/>
                <w14:textFill>
                  <w14:solidFill>
                    <w14:schemeClr w14:val="tx1"/>
                  </w14:solidFill>
                </w14:textFill>
              </w:rPr>
              <w:t>生态保护红线指在生态空间范围内具有特殊重要生态功能、必须强制性严格保护的区域；环境质量底线指结合环境质量现状和相关规划、功能区划要求，确定的分区域分阶段环境质量目标及相应的环境管控、污染物排放控制等要求；资源利用上线以保障生态安全和改善环境质量为目的，结合自然资源开发管控，提出的分区域分阶段的资源开发利用总量、强度、效率等上线管控要求；生态环境准入清单则是指基于环境管控单元，统筹考虑“三线”的管控要求，提出的空间布局、污染物排放、环境风险、资源开发利用等方面禁止和限制的环境准入要求。</w:t>
            </w:r>
          </w:p>
          <w:p>
            <w:pPr>
              <w:autoSpaceDE w:val="0"/>
              <w:autoSpaceDN w:val="0"/>
              <w:adjustRightInd w:val="0"/>
              <w:snapToGrid w:val="0"/>
              <w:spacing w:line="404" w:lineRule="exact"/>
              <w:ind w:firstLine="420" w:firstLineChars="200"/>
              <w:jc w:val="left"/>
              <w:rPr>
                <w:color w:val="000000" w:themeColor="text1"/>
                <w:kern w:val="0"/>
                <w:szCs w:val="21"/>
                <w:lang w:val="zh-CN"/>
                <w14:textFill>
                  <w14:solidFill>
                    <w14:schemeClr w14:val="tx1"/>
                  </w14:solidFill>
                </w14:textFill>
              </w:rPr>
            </w:pPr>
            <w:r>
              <w:rPr>
                <w:rFonts w:hint="eastAsia"/>
                <w:color w:val="000000" w:themeColor="text1"/>
                <w:kern w:val="0"/>
                <w:szCs w:val="21"/>
                <w:lang w:val="zh-CN"/>
                <w14:textFill>
                  <w14:solidFill>
                    <w14:schemeClr w14:val="tx1"/>
                  </w14:solidFill>
                </w14:textFill>
              </w:rPr>
              <w:t>根据《长江经济带战略环境评价四川省达州市“三线一单”生态环境分区管控优化完善研究报告》，达州市生态保护红线面积1214.56km</w:t>
            </w:r>
            <w:r>
              <w:rPr>
                <w:rFonts w:hint="eastAsia"/>
                <w:color w:val="000000" w:themeColor="text1"/>
                <w:kern w:val="0"/>
                <w:szCs w:val="21"/>
                <w:vertAlign w:val="superscript"/>
                <w:lang w:val="zh-CN"/>
                <w14:textFill>
                  <w14:solidFill>
                    <w14:schemeClr w14:val="tx1"/>
                  </w14:solidFill>
                </w14:textFill>
              </w:rPr>
              <w:t>2</w:t>
            </w:r>
            <w:r>
              <w:rPr>
                <w:rFonts w:hint="eastAsia"/>
                <w:color w:val="000000" w:themeColor="text1"/>
                <w:kern w:val="0"/>
                <w:szCs w:val="21"/>
                <w:lang w:val="zh-CN"/>
                <w14:textFill>
                  <w14:solidFill>
                    <w14:schemeClr w14:val="tx1"/>
                  </w14:solidFill>
                </w14:textFill>
              </w:rPr>
              <w:t>，占达州市国土面积比例的7.33%。</w:t>
            </w:r>
          </w:p>
          <w:p>
            <w:pPr>
              <w:autoSpaceDE w:val="0"/>
              <w:autoSpaceDN w:val="0"/>
              <w:adjustRightInd w:val="0"/>
              <w:snapToGrid w:val="0"/>
              <w:spacing w:line="404" w:lineRule="exact"/>
              <w:ind w:firstLine="420" w:firstLineChars="200"/>
              <w:jc w:val="left"/>
              <w:rPr>
                <w:color w:val="000000" w:themeColor="text1"/>
                <w:kern w:val="0"/>
                <w:szCs w:val="21"/>
                <w:lang w:val="zh-CN"/>
                <w14:textFill>
                  <w14:solidFill>
                    <w14:schemeClr w14:val="tx1"/>
                  </w14:solidFill>
                </w14:textFill>
              </w:rPr>
            </w:pPr>
            <w:r>
              <w:rPr>
                <w:rFonts w:hint="eastAsia"/>
                <w:color w:val="000000" w:themeColor="text1"/>
                <w:kern w:val="0"/>
                <w:szCs w:val="21"/>
                <w:lang w:val="zh-CN"/>
                <w14:textFill>
                  <w14:solidFill>
                    <w14:schemeClr w14:val="tx1"/>
                  </w14:solidFill>
                </w14:textFill>
              </w:rPr>
              <w:t>项目与达州市生态保护红线图如下。</w:t>
            </w:r>
          </w:p>
          <w:p>
            <w:pPr>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530860</wp:posOffset>
                      </wp:positionH>
                      <wp:positionV relativeFrom="paragraph">
                        <wp:posOffset>2041525</wp:posOffset>
                      </wp:positionV>
                      <wp:extent cx="783590" cy="260985"/>
                      <wp:effectExtent l="0" t="438150" r="397510" b="24765"/>
                      <wp:wrapNone/>
                      <wp:docPr id="252" name="圆角矩形标注 252"/>
                      <wp:cNvGraphicFramePr/>
                      <a:graphic xmlns:a="http://schemas.openxmlformats.org/drawingml/2006/main">
                        <a:graphicData uri="http://schemas.microsoft.com/office/word/2010/wordprocessingShape">
                          <wps:wsp>
                            <wps:cNvSpPr>
                              <a:spLocks noChangeArrowheads="1"/>
                            </wps:cNvSpPr>
                            <wps:spPr bwMode="auto">
                              <a:xfrm>
                                <a:off x="2921000" y="4933950"/>
                                <a:ext cx="783590" cy="260985"/>
                              </a:xfrm>
                              <a:prstGeom prst="wedgeRoundRectCallout">
                                <a:avLst>
                                  <a:gd name="adj1" fmla="val 94003"/>
                                  <a:gd name="adj2" fmla="val -199391"/>
                                  <a:gd name="adj3" fmla="val 16667"/>
                                </a:avLst>
                              </a:prstGeom>
                              <a:solidFill>
                                <a:schemeClr val="bg1"/>
                              </a:solidFill>
                              <a:ln w="9525">
                                <a:solidFill>
                                  <a:srgbClr val="FF0000"/>
                                </a:solidFill>
                                <a:miter lim="800000"/>
                              </a:ln>
                            </wps:spPr>
                            <wps:txbx>
                              <w:txbxContent>
                                <w:p>
                                  <w:pPr>
                                    <w:spacing w:line="240" w:lineRule="exact"/>
                                    <w:ind w:left="-105" w:leftChars="-50" w:right="-105" w:rightChars="-50"/>
                                    <w:jc w:val="center"/>
                                    <w:rPr>
                                      <w:b/>
                                      <w:color w:val="FF0000"/>
                                    </w:rPr>
                                  </w:pPr>
                                  <w:r>
                                    <w:rPr>
                                      <w:b/>
                                      <w:color w:val="FF0000"/>
                                    </w:rPr>
                                    <w:t>项目所在地</w:t>
                                  </w:r>
                                </w:p>
                              </w:txbxContent>
                            </wps:txbx>
                            <wps:bodyPr rot="0" vert="horz" wrap="square" lIns="91440" tIns="45720" rIns="91440" bIns="45720" anchor="t" anchorCtr="0" upright="1">
                              <a:noAutofit/>
                            </wps:bodyPr>
                          </wps:wsp>
                        </a:graphicData>
                      </a:graphic>
                    </wp:anchor>
                  </w:drawing>
                </mc:Choice>
                <mc:Fallback>
                  <w:pict>
                    <v:shape id="_x0000_s1026" o:spid="_x0000_s1026" o:spt="62" type="#_x0000_t62" style="position:absolute;left:0pt;margin-left:41.8pt;margin-top:160.75pt;height:20.55pt;width:61.7pt;z-index:251663360;mso-width-relative:page;mso-height-relative:page;" fillcolor="#FFFFFF [3212]" filled="t" stroked="t" coordsize="21600,21600" o:gfxdata="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PKHWx7YAAAACgEAAA8AAAAAAAAAAQAgAAAAIgAAAGRycy9kb3ducmV2LnhtbFBLAQIUABQA&#10;AAAIAIdO4kCtLmcomwIAAB0FAAAOAAAAAAAAAAEAIAAAACcBAABkcnMvZTJvRG9jLnhtbFBLBQYA&#10;AAAABgAGAFkBAAA0BgAAAAA=&#10;" adj="31105,-32268,14400">
                      <v:fill on="t" focussize="0,0"/>
                      <v:stroke color="#FF0000" miterlimit="8" joinstyle="miter"/>
                      <v:imagedata o:title=""/>
                      <o:lock v:ext="edit" aspectratio="f"/>
                      <v:textbox>
                        <w:txbxContent>
                          <w:p>
                            <w:pPr>
                              <w:spacing w:line="240" w:lineRule="exact"/>
                              <w:ind w:left="-105" w:leftChars="-50" w:right="-105" w:rightChars="-50"/>
                              <w:jc w:val="center"/>
                              <w:rPr>
                                <w:b/>
                                <w:color w:val="FF0000"/>
                              </w:rPr>
                            </w:pPr>
                            <w:r>
                              <w:rPr>
                                <w:b/>
                                <w:color w:val="FF0000"/>
                              </w:rPr>
                              <w:t>项目所在地</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1686560</wp:posOffset>
                      </wp:positionH>
                      <wp:positionV relativeFrom="paragraph">
                        <wp:posOffset>1598295</wp:posOffset>
                      </wp:positionV>
                      <wp:extent cx="35560" cy="35560"/>
                      <wp:effectExtent l="19050" t="38100" r="40640" b="40640"/>
                      <wp:wrapNone/>
                      <wp:docPr id="253" name="五角星 253"/>
                      <wp:cNvGraphicFramePr/>
                      <a:graphic xmlns:a="http://schemas.openxmlformats.org/drawingml/2006/main">
                        <a:graphicData uri="http://schemas.microsoft.com/office/word/2010/wordprocessingShape">
                          <wps:wsp>
                            <wps:cNvSpPr>
                              <a:spLocks noChangeArrowheads="1"/>
                            </wps:cNvSpPr>
                            <wps:spPr bwMode="auto">
                              <a:xfrm>
                                <a:off x="0" y="0"/>
                                <a:ext cx="35560" cy="35560"/>
                              </a:xfrm>
                              <a:prstGeom prst="star5">
                                <a:avLst/>
                              </a:prstGeom>
                              <a:solidFill>
                                <a:srgbClr val="FF0000"/>
                              </a:solidFill>
                              <a:ln w="9525">
                                <a:solidFill>
                                  <a:srgbClr val="FF0000"/>
                                </a:solidFill>
                                <a:miter lim="800000"/>
                              </a:ln>
                            </wps:spPr>
                            <wps:bodyPr rot="0" vert="horz" wrap="square" lIns="91440" tIns="45720" rIns="91440" bIns="45720" anchor="t" anchorCtr="0" upright="1">
                              <a:noAutofit/>
                            </wps:bodyPr>
                          </wps:wsp>
                        </a:graphicData>
                      </a:graphic>
                    </wp:anchor>
                  </w:drawing>
                </mc:Choice>
                <mc:Fallback>
                  <w:pict>
                    <v:shape id="_x0000_s1026" o:spid="_x0000_s1026" style="position:absolute;left:0pt;margin-left:132.8pt;margin-top:125.85pt;height:2.8pt;width:2.8pt;z-index:251664384;mso-width-relative:page;mso-height-relative:page;" fillcolor="#FF0000" filled="t" stroked="t" coordsize="35560,35560" o:gfxdata="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zlWejVAAAACwEAAA8AAAAAAAAAAQAgAAAAIgAAAGRycy9kb3ducmV2Lnht&#10;bFBLAQIUABQAAAAIAIdO4kDG2Q2+NQIAAHQEAAAOAAAAAAAAAAEAIAAAACQBAABkcnMvZTJvRG9j&#10;LnhtbFBLBQYAAAAABgAGAFkBAADLBQAAAAA=&#10;" path="m0,13582l13582,13582,17780,0,21977,13582,35559,13582,24571,21977,28768,35559,17780,27165,6791,35559,10988,21977xe">
                      <v:path o:connectlocs="17780,0;0,13582;6791,35559;28768,35559;35559,13582" o:connectangles="247,164,82,82,0"/>
                      <v:fill on="t" focussize="0,0"/>
                      <v:stroke color="#FF0000" miterlimit="8" joinstyle="miter"/>
                      <v:imagedata o:title=""/>
                      <o:lock v:ext="edit" aspectratio="f"/>
                    </v:shape>
                  </w:pict>
                </mc:Fallback>
              </mc:AlternateContent>
            </w:r>
            <w:r>
              <w:rPr>
                <w:rFonts w:ascii="宋体" w:hAnsi="宋体" w:cs="宋体"/>
                <w:color w:val="000000" w:themeColor="text1"/>
                <w:kern w:val="0"/>
                <w:sz w:val="24"/>
                <w14:textFill>
                  <w14:solidFill>
                    <w14:schemeClr w14:val="tx1"/>
                  </w14:solidFill>
                </w14:textFill>
              </w:rPr>
              <w:drawing>
                <wp:inline distT="0" distB="0" distL="0" distR="0">
                  <wp:extent cx="4062095" cy="2641600"/>
                  <wp:effectExtent l="0" t="0" r="14605" b="6350"/>
                  <wp:docPr id="5" name="图片 5" descr="C:\Users\ADMINI~1\AppData\Local\Temp\ksohtml7676\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1\AppData\Local\Temp\ksohtml7676\wps7.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062095" cy="2641600"/>
                          </a:xfrm>
                          <a:prstGeom prst="rect">
                            <a:avLst/>
                          </a:prstGeom>
                          <a:noFill/>
                          <a:ln>
                            <a:noFill/>
                          </a:ln>
                        </pic:spPr>
                      </pic:pic>
                    </a:graphicData>
                  </a:graphic>
                </wp:inline>
              </w:drawing>
            </w:r>
          </w:p>
          <w:p>
            <w:pPr>
              <w:spacing w:line="360" w:lineRule="auto"/>
              <w:ind w:firstLine="420" w:firstLineChars="200"/>
              <w:rPr>
                <w:rFonts w:ascii="宋体" w:hAnsi="宋体"/>
                <w:b/>
                <w:bCs/>
                <w:color w:val="000000" w:themeColor="text1"/>
                <w:sz w:val="24"/>
                <w14:textFill>
                  <w14:solidFill>
                    <w14:schemeClr w14:val="tx1"/>
                  </w14:solidFill>
                </w14:textFill>
              </w:rPr>
            </w:pPr>
            <w:r>
              <w:rPr>
                <w:rFonts w:hint="eastAsia"/>
                <w:color w:val="000000" w:themeColor="text1"/>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column">
                        <wp:posOffset>146685</wp:posOffset>
                      </wp:positionH>
                      <wp:positionV relativeFrom="paragraph">
                        <wp:posOffset>27305</wp:posOffset>
                      </wp:positionV>
                      <wp:extent cx="3780155" cy="255905"/>
                      <wp:effectExtent l="0" t="0" r="0" b="0"/>
                      <wp:wrapNone/>
                      <wp:docPr id="251" name="文本框 251"/>
                      <wp:cNvGraphicFramePr/>
                      <a:graphic xmlns:a="http://schemas.openxmlformats.org/drawingml/2006/main">
                        <a:graphicData uri="http://schemas.microsoft.com/office/word/2010/wordprocessingShape">
                          <wps:wsp>
                            <wps:cNvSpPr txBox="1">
                              <a:spLocks noChangeArrowheads="1"/>
                            </wps:cNvSpPr>
                            <wps:spPr bwMode="auto">
                              <a:xfrm>
                                <a:off x="0" y="0"/>
                                <a:ext cx="3780155" cy="255905"/>
                              </a:xfrm>
                              <a:prstGeom prst="rect">
                                <a:avLst/>
                              </a:prstGeom>
                              <a:noFill/>
                              <a:ln>
                                <a:noFill/>
                              </a:ln>
                            </wps:spPr>
                            <wps:txbx>
                              <w:txbxContent>
                                <w:p>
                                  <w:pPr>
                                    <w:jc w:val="center"/>
                                    <w:rPr>
                                      <w:sz w:val="19"/>
                                      <w:szCs w:val="21"/>
                                    </w:rPr>
                                  </w:pPr>
                                  <w:r>
                                    <w:rPr>
                                      <w:rFonts w:hint="eastAsia" w:ascii="黑体" w:hAnsi="黑体" w:eastAsia="黑体"/>
                                      <w:sz w:val="19"/>
                                      <w:szCs w:val="21"/>
                                    </w:rPr>
                                    <w:t>图</w:t>
                                  </w:r>
                                  <w:r>
                                    <w:rPr>
                                      <w:rFonts w:hint="eastAsia" w:eastAsia="黑体"/>
                                      <w:sz w:val="19"/>
                                      <w:szCs w:val="21"/>
                                    </w:rPr>
                                    <w:t>1-1</w:t>
                                  </w:r>
                                  <w:r>
                                    <w:rPr>
                                      <w:rFonts w:hint="eastAsia" w:ascii="黑体" w:hAnsi="黑体" w:eastAsia="黑体"/>
                                      <w:sz w:val="19"/>
                                      <w:szCs w:val="21"/>
                                    </w:rPr>
                                    <w:t xml:space="preserve">   达州市生态保护红线分布图</w:t>
                                  </w:r>
                                </w:p>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1.55pt;margin-top:2.15pt;height:20.15pt;width:297.65pt;z-index:251662336;mso-width-relative:page;mso-height-relative:page;" filled="f" stroked="f" coordsize="21600,21600" o:gfxdata="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SEw5C1AAAAAcBAAAPAAAA&#10;AAAAAAEAIAAAACIAAABkcnMvZG93bnJldi54bWxQSwECFAAUAAAACACHTuJA06IVSBkCAAAZBAAA&#10;DgAAAAAAAAABACAAAAAjAQAAZHJzL2Uyb0RvYy54bWxQSwUGAAAAAAYABgBZAQAArgUAAAAA&#10;">
                      <v:fill on="f" focussize="0,0"/>
                      <v:stroke on="f"/>
                      <v:imagedata o:title=""/>
                      <o:lock v:ext="edit" aspectratio="f"/>
                      <v:textbox>
                        <w:txbxContent>
                          <w:p>
                            <w:pPr>
                              <w:jc w:val="center"/>
                              <w:rPr>
                                <w:sz w:val="19"/>
                                <w:szCs w:val="21"/>
                              </w:rPr>
                            </w:pPr>
                            <w:r>
                              <w:rPr>
                                <w:rFonts w:hint="eastAsia" w:ascii="黑体" w:hAnsi="黑体" w:eastAsia="黑体"/>
                                <w:sz w:val="19"/>
                                <w:szCs w:val="21"/>
                              </w:rPr>
                              <w:t>图</w:t>
                            </w:r>
                            <w:r>
                              <w:rPr>
                                <w:rFonts w:hint="eastAsia" w:eastAsia="黑体"/>
                                <w:sz w:val="19"/>
                                <w:szCs w:val="21"/>
                              </w:rPr>
                              <w:t>1-1</w:t>
                            </w:r>
                            <w:r>
                              <w:rPr>
                                <w:rFonts w:hint="eastAsia" w:ascii="黑体" w:hAnsi="黑体" w:eastAsia="黑体"/>
                                <w:sz w:val="19"/>
                                <w:szCs w:val="21"/>
                              </w:rPr>
                              <w:t xml:space="preserve">   达州市生态保护红线分布图</w:t>
                            </w:r>
                          </w:p>
                          <w:p/>
                        </w:txbxContent>
                      </v:textbox>
                    </v:shape>
                  </w:pict>
                </mc:Fallback>
              </mc:AlternateContent>
            </w:r>
          </w:p>
          <w:p>
            <w:pPr>
              <w:autoSpaceDE w:val="0"/>
              <w:autoSpaceDN w:val="0"/>
              <w:adjustRightInd w:val="0"/>
              <w:snapToGrid w:val="0"/>
              <w:spacing w:line="404" w:lineRule="exact"/>
              <w:ind w:firstLine="422" w:firstLineChars="200"/>
              <w:jc w:val="left"/>
              <w:rPr>
                <w:b/>
                <w:bCs/>
                <w:color w:val="000000" w:themeColor="text1"/>
                <w:kern w:val="0"/>
                <w:szCs w:val="21"/>
                <w14:textFill>
                  <w14:solidFill>
                    <w14:schemeClr w14:val="tx1"/>
                  </w14:solidFill>
                </w14:textFill>
              </w:rPr>
            </w:pPr>
            <w:r>
              <w:rPr>
                <w:b/>
                <w:bCs/>
                <w:color w:val="000000" w:themeColor="text1"/>
                <w:kern w:val="0"/>
                <w:szCs w:val="21"/>
                <w14:textFill>
                  <w14:solidFill>
                    <w14:schemeClr w14:val="tx1"/>
                  </w14:solidFill>
                </w14:textFill>
              </w:rPr>
              <w:t>（</w:t>
            </w:r>
            <w:r>
              <w:rPr>
                <w:rFonts w:hint="eastAsia"/>
                <w:b/>
                <w:bCs/>
                <w:color w:val="000000" w:themeColor="text1"/>
                <w:kern w:val="0"/>
                <w:szCs w:val="21"/>
                <w:lang w:val="en-US" w:eastAsia="zh-CN"/>
                <w14:textFill>
                  <w14:solidFill>
                    <w14:schemeClr w14:val="tx1"/>
                  </w14:solidFill>
                </w14:textFill>
              </w:rPr>
              <w:t>2</w:t>
            </w:r>
            <w:r>
              <w:rPr>
                <w:b/>
                <w:bCs/>
                <w:color w:val="000000" w:themeColor="text1"/>
                <w:kern w:val="0"/>
                <w:szCs w:val="21"/>
                <w14:textFill>
                  <w14:solidFill>
                    <w14:schemeClr w14:val="tx1"/>
                  </w14:solidFill>
                </w14:textFill>
              </w:rPr>
              <w:t>）项目所属环境管控单元</w:t>
            </w:r>
          </w:p>
          <w:p>
            <w:pPr>
              <w:autoSpaceDE w:val="0"/>
              <w:autoSpaceDN w:val="0"/>
              <w:adjustRightInd w:val="0"/>
              <w:snapToGrid w:val="0"/>
              <w:spacing w:line="404" w:lineRule="exact"/>
              <w:ind w:firstLine="420" w:firstLineChars="200"/>
              <w:rPr>
                <w:color w:val="000000" w:themeColor="text1"/>
                <w:kern w:val="0"/>
                <w:szCs w:val="21"/>
                <w:lang w:val="zh-CN"/>
                <w14:textFill>
                  <w14:solidFill>
                    <w14:schemeClr w14:val="tx1"/>
                  </w14:solidFill>
                </w14:textFill>
              </w:rPr>
            </w:pPr>
            <w:r>
              <w:rPr>
                <w:color w:val="000000" w:themeColor="text1"/>
                <w:kern w:val="0"/>
                <w:szCs w:val="21"/>
                <w:lang w:val="zh-CN"/>
                <w14:textFill>
                  <w14:solidFill>
                    <w14:schemeClr w14:val="tx1"/>
                  </w14:solidFill>
                </w14:textFill>
              </w:rPr>
              <w:t>根据《达州市人民政府&lt;关于落实生态保护红线、环境质量底线、资源利用上线制定生态环境准入清单实施生态环境分区管控的通知&gt;》（达市府发〔2021〕17号），将全市行政区域从生态环境保护角度划分为优先保护、重点管控和一般管控三类环境管控单元，全市共划定46个综合环境管控单元。</w:t>
            </w:r>
          </w:p>
          <w:p>
            <w:pPr>
              <w:autoSpaceDE w:val="0"/>
              <w:autoSpaceDN w:val="0"/>
              <w:adjustRightInd w:val="0"/>
              <w:snapToGrid w:val="0"/>
              <w:spacing w:line="404" w:lineRule="exact"/>
              <w:ind w:firstLine="422" w:firstLineChars="200"/>
              <w:rPr>
                <w:color w:val="000000" w:themeColor="text1"/>
                <w:kern w:val="0"/>
                <w:szCs w:val="21"/>
                <w:lang w:val="zh-CN"/>
                <w14:textFill>
                  <w14:solidFill>
                    <w14:schemeClr w14:val="tx1"/>
                  </w14:solidFill>
                </w14:textFill>
              </w:rPr>
            </w:pPr>
            <w:r>
              <w:rPr>
                <w:b/>
                <w:bCs/>
                <w:color w:val="000000" w:themeColor="text1"/>
                <w:kern w:val="0"/>
                <w:szCs w:val="21"/>
                <w:lang w:val="zh-CN"/>
                <w14:textFill>
                  <w14:solidFill>
                    <w14:schemeClr w14:val="tx1"/>
                  </w14:solidFill>
                </w14:textFill>
              </w:rPr>
              <w:t>优先保护单元。</w:t>
            </w:r>
            <w:r>
              <w:rPr>
                <w:color w:val="000000" w:themeColor="text1"/>
                <w:kern w:val="0"/>
                <w:szCs w:val="21"/>
                <w:lang w:val="zh-CN"/>
                <w14:textFill>
                  <w14:solidFill>
                    <w14:schemeClr w14:val="tx1"/>
                  </w14:solidFill>
                </w14:textFill>
              </w:rPr>
              <w:t>以生态环境保护为主的区域，全市划分优先保护单元17个，主要包括生态保护红线、自然保护地、饮用水水源保护区等。</w:t>
            </w:r>
          </w:p>
          <w:p>
            <w:pPr>
              <w:autoSpaceDE w:val="0"/>
              <w:autoSpaceDN w:val="0"/>
              <w:adjustRightInd w:val="0"/>
              <w:snapToGrid w:val="0"/>
              <w:spacing w:line="404" w:lineRule="exact"/>
              <w:ind w:firstLine="422" w:firstLineChars="200"/>
              <w:rPr>
                <w:color w:val="000000" w:themeColor="text1"/>
                <w:kern w:val="0"/>
                <w:szCs w:val="21"/>
                <w:lang w:val="zh-CN"/>
                <w14:textFill>
                  <w14:solidFill>
                    <w14:schemeClr w14:val="tx1"/>
                  </w14:solidFill>
                </w14:textFill>
              </w:rPr>
            </w:pPr>
            <w:r>
              <w:rPr>
                <w:b/>
                <w:bCs/>
                <w:color w:val="000000" w:themeColor="text1"/>
                <w:kern w:val="0"/>
                <w:szCs w:val="21"/>
                <w:lang w:val="zh-CN"/>
                <w14:textFill>
                  <w14:solidFill>
                    <w14:schemeClr w14:val="tx1"/>
                  </w14:solidFill>
                </w14:textFill>
              </w:rPr>
              <w:t>重点管控单元。</w:t>
            </w:r>
            <w:r>
              <w:rPr>
                <w:color w:val="000000" w:themeColor="text1"/>
                <w:kern w:val="0"/>
                <w:szCs w:val="21"/>
                <w:lang w:val="zh-CN"/>
                <w14:textFill>
                  <w14:solidFill>
                    <w14:schemeClr w14:val="tx1"/>
                  </w14:solidFill>
                </w14:textFill>
              </w:rPr>
              <w:t>涉及水、大气、土壤、自然资源等资源环境要素重点管控的区域，全市划分重点管控单元22个，主要包括人口密集的城镇规划区和产业集聚的工业园区（工业集聚区）等。</w:t>
            </w:r>
          </w:p>
          <w:p>
            <w:pPr>
              <w:autoSpaceDE w:val="0"/>
              <w:autoSpaceDN w:val="0"/>
              <w:adjustRightInd w:val="0"/>
              <w:snapToGrid w:val="0"/>
              <w:spacing w:line="404" w:lineRule="exact"/>
              <w:ind w:firstLine="422" w:firstLineChars="200"/>
              <w:jc w:val="left"/>
              <w:rPr>
                <w:color w:val="000000" w:themeColor="text1"/>
                <w:kern w:val="0"/>
                <w:szCs w:val="21"/>
                <w:lang w:val="zh-CN"/>
                <w14:textFill>
                  <w14:solidFill>
                    <w14:schemeClr w14:val="tx1"/>
                  </w14:solidFill>
                </w14:textFill>
              </w:rPr>
            </w:pPr>
            <w:r>
              <w:rPr>
                <w:b/>
                <w:bCs/>
                <w:color w:val="000000" w:themeColor="text1"/>
                <w:kern w:val="0"/>
                <w:szCs w:val="21"/>
                <w:lang w:val="zh-CN"/>
                <w14:textFill>
                  <w14:solidFill>
                    <w14:schemeClr w14:val="tx1"/>
                  </w14:solidFill>
                </w14:textFill>
              </w:rPr>
              <w:t>一般管控单元。</w:t>
            </w:r>
            <w:r>
              <w:rPr>
                <w:color w:val="000000" w:themeColor="text1"/>
                <w:kern w:val="0"/>
                <w:szCs w:val="21"/>
                <w:lang w:val="zh-CN"/>
                <w14:textFill>
                  <w14:solidFill>
                    <w14:schemeClr w14:val="tx1"/>
                  </w14:solidFill>
                </w14:textFill>
              </w:rPr>
              <w:t>除优先保护单元和重点管控单元之外的其他区域，全市共划分一般管控单元7个。</w:t>
            </w:r>
          </w:p>
          <w:p>
            <w:pPr>
              <w:autoSpaceDE w:val="0"/>
              <w:autoSpaceDN w:val="0"/>
              <w:adjustRightInd w:val="0"/>
              <w:snapToGrid w:val="0"/>
              <w:spacing w:line="400" w:lineRule="exact"/>
              <w:ind w:firstLine="420" w:firstLineChars="200"/>
              <w:jc w:val="left"/>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本项目位于达州第二工业园区麻柳智造园</w:t>
            </w:r>
            <w:r>
              <w:rPr>
                <w:color w:val="000000" w:themeColor="text1"/>
                <w:szCs w:val="21"/>
                <w:lang w:val="zh-CN"/>
                <w14:textFill>
                  <w14:solidFill>
                    <w14:schemeClr w14:val="tx1"/>
                  </w14:solidFill>
                </w14:textFill>
              </w:rPr>
              <w:t>，属于达州市工业</w:t>
            </w:r>
            <w:r>
              <w:rPr>
                <w:rFonts w:hint="eastAsia"/>
                <w:color w:val="000000" w:themeColor="text1"/>
                <w:szCs w:val="21"/>
                <w14:textFill>
                  <w14:solidFill>
                    <w14:schemeClr w14:val="tx1"/>
                  </w14:solidFill>
                </w14:textFill>
              </w:rPr>
              <w:t>重点管控</w:t>
            </w:r>
            <w:r>
              <w:rPr>
                <w:color w:val="000000" w:themeColor="text1"/>
                <w:szCs w:val="21"/>
                <w:lang w:val="zh-CN"/>
                <w14:textFill>
                  <w14:solidFill>
                    <w14:schemeClr w14:val="tx1"/>
                  </w14:solidFill>
                </w14:textFill>
              </w:rPr>
              <w:t>单元。</w:t>
            </w:r>
            <w:r>
              <w:rPr>
                <w:color w:val="000000" w:themeColor="text1"/>
                <w:szCs w:val="21"/>
                <w14:textFill>
                  <w14:solidFill>
                    <w14:schemeClr w14:val="tx1"/>
                  </w14:solidFill>
                </w14:textFill>
              </w:rPr>
              <w:t>项目与环境综合管控单元位置关系图如下：</w:t>
            </w: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color w:val="000000" w:themeColor="text1"/>
                <w:szCs w:val="2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color w:val="000000" w:themeColor="text1"/>
                <w:szCs w:val="2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color w:val="000000" w:themeColor="text1"/>
                <w:szCs w:val="2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color w:val="000000" w:themeColor="text1"/>
                <w:szCs w:val="2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color w:val="000000" w:themeColor="text1"/>
                <w:szCs w:val="2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color w:val="000000" w:themeColor="text1"/>
                <w:szCs w:val="21"/>
                <w14:textFill>
                  <w14:solidFill>
                    <w14:schemeClr w14:val="tx1"/>
                  </w14:solidFill>
                </w14:textFill>
              </w:rPr>
            </w:pPr>
          </w:p>
          <w:p>
            <w:pPr>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59264" behindDoc="0" locked="0" layoutInCell="1" allowOverlap="1">
                      <wp:simplePos x="0" y="0"/>
                      <wp:positionH relativeFrom="column">
                        <wp:posOffset>3084830</wp:posOffset>
                      </wp:positionH>
                      <wp:positionV relativeFrom="paragraph">
                        <wp:posOffset>987425</wp:posOffset>
                      </wp:positionV>
                      <wp:extent cx="358775" cy="434340"/>
                      <wp:effectExtent l="38100" t="0" r="22225" b="60960"/>
                      <wp:wrapNone/>
                      <wp:docPr id="18" name="直接箭头连接符 18"/>
                      <wp:cNvGraphicFramePr/>
                      <a:graphic xmlns:a="http://schemas.openxmlformats.org/drawingml/2006/main">
                        <a:graphicData uri="http://schemas.microsoft.com/office/word/2010/wordprocessingShape">
                          <wps:wsp>
                            <wps:cNvCnPr/>
                            <wps:spPr>
                              <a:xfrm flipH="1">
                                <a:off x="0" y="0"/>
                                <a:ext cx="358775" cy="43434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42.9pt;margin-top:77.75pt;height:34.2pt;width:28.25pt;z-index:251659264;mso-width-relative:page;mso-height-relative:page;" filled="f" stroked="t" coordsize="21600,21600" o:gfxdata="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3Oyj&#10;+dsAAAALAQAADwAAAAAAAAABACAAAAAiAAAAZHJzL2Rvd25yZXYueG1sUEsBAhQAFAAAAAgAh07i&#10;QNFHSKUfAgAAFgQAAA4AAAAAAAAAAQAgAAAAKgEAAGRycy9lMm9Eb2MueG1sUEsFBgAAAAAGAAYA&#10;WQEAALsFAAAAAA==&#10;">
                      <v:fill on="f" focussize="0,0"/>
                      <v:stroke color="#FF0000 [3204]"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3386455</wp:posOffset>
                      </wp:positionH>
                      <wp:positionV relativeFrom="paragraph">
                        <wp:posOffset>765175</wp:posOffset>
                      </wp:positionV>
                      <wp:extent cx="539750" cy="222250"/>
                      <wp:effectExtent l="0" t="0" r="0" b="6350"/>
                      <wp:wrapNone/>
                      <wp:docPr id="19" name="文本框 19"/>
                      <wp:cNvGraphicFramePr/>
                      <a:graphic xmlns:a="http://schemas.openxmlformats.org/drawingml/2006/main">
                        <a:graphicData uri="http://schemas.microsoft.com/office/word/2010/wordprocessingShape">
                          <wps:wsp>
                            <wps:cNvSpPr txBox="1"/>
                            <wps:spPr>
                              <a:xfrm>
                                <a:off x="0" y="0"/>
                                <a:ext cx="539750" cy="22225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b/>
                                      <w:color w:val="FF0000"/>
                                      <w:sz w:val="18"/>
                                      <w:szCs w:val="18"/>
                                    </w:rPr>
                                  </w:pPr>
                                  <w:r>
                                    <w:rPr>
                                      <w:rFonts w:hint="eastAsia"/>
                                      <w:b/>
                                      <w:color w:val="FF0000"/>
                                      <w:sz w:val="18"/>
                                      <w:szCs w:val="18"/>
                                    </w:rPr>
                                    <w:t>项目区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6.65pt;margin-top:60.25pt;height:17.5pt;width:42.5pt;z-index:251660288;mso-width-relative:page;mso-height-relative:page;" fillcolor="#FFFFFF [3212]" filled="t" stroked="f" coordsize="21600,21600" o:gfxdata="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MSlsjnVAAAACwEAAA8AAAAA&#10;AAAAAQAgAAAAIgAAAGRycy9kb3ducmV2LnhtbFBLAQIUABQAAAAIAIdO4kCNFio4UAIAAJ4EAAAO&#10;AAAAAAAAAAEAIAAAACQBAABkcnMvZTJvRG9jLnhtbFBLBQYAAAAABgAGAFkBAADmBQAAAAA=&#10;">
                      <v:fill on="t" focussize="0,0"/>
                      <v:stroke on="f" weight="0.5pt"/>
                      <v:imagedata o:title=""/>
                      <o:lock v:ext="edit" aspectratio="f"/>
                      <v:textbox>
                        <w:txbxContent>
                          <w:p>
                            <w:pPr>
                              <w:jc w:val="center"/>
                              <w:rPr>
                                <w:b/>
                                <w:color w:val="FF0000"/>
                                <w:sz w:val="18"/>
                                <w:szCs w:val="18"/>
                              </w:rPr>
                            </w:pPr>
                            <w:r>
                              <w:rPr>
                                <w:rFonts w:hint="eastAsia"/>
                                <w:b/>
                                <w:color w:val="FF0000"/>
                                <w:sz w:val="18"/>
                                <w:szCs w:val="18"/>
                              </w:rPr>
                              <w:t>项目区</w:t>
                            </w:r>
                          </w:p>
                        </w:txbxContent>
                      </v:textbox>
                    </v:shape>
                  </w:pict>
                </mc:Fallback>
              </mc:AlternateContent>
            </w:r>
            <w:r>
              <w:rPr>
                <w:color w:val="000000" w:themeColor="text1"/>
                <w14:textFill>
                  <w14:solidFill>
                    <w14:schemeClr w14:val="tx1"/>
                  </w14:solidFill>
                </w14:textFill>
              </w:rPr>
              <w:drawing>
                <wp:inline distT="0" distB="0" distL="0" distR="0">
                  <wp:extent cx="4092575" cy="2452370"/>
                  <wp:effectExtent l="0" t="0" r="3175" b="5080"/>
                  <wp:docPr id="8" name="图片 8" descr="C:\Users\Admin\AppData\Local\Temp\ksohtml5924\wp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AppData\Local\Temp\ksohtml5924\wps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093300" cy="2453117"/>
                          </a:xfrm>
                          <a:prstGeom prst="rect">
                            <a:avLst/>
                          </a:prstGeom>
                          <a:noFill/>
                          <a:ln>
                            <a:noFill/>
                          </a:ln>
                        </pic:spPr>
                      </pic:pic>
                    </a:graphicData>
                  </a:graphic>
                </wp:inline>
              </w:drawing>
            </w:r>
          </w:p>
          <w:p>
            <w:pPr>
              <w:jc w:val="cente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column">
                        <wp:posOffset>25400</wp:posOffset>
                      </wp:positionH>
                      <wp:positionV relativeFrom="paragraph">
                        <wp:posOffset>-2540</wp:posOffset>
                      </wp:positionV>
                      <wp:extent cx="4069080" cy="27114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4069080" cy="2711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b/>
                                      <w:sz w:val="18"/>
                                      <w:szCs w:val="18"/>
                                    </w:rPr>
                                  </w:pPr>
                                  <w:r>
                                    <w:rPr>
                                      <w:rFonts w:hint="eastAsia"/>
                                      <w:b/>
                                      <w:sz w:val="18"/>
                                      <w:szCs w:val="18"/>
                                    </w:rPr>
                                    <w:t>图1-2   项目与环境综合管控单元位置关系图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pt;margin-top:-0.2pt;height:21.35pt;width:320.4pt;z-index:251661312;mso-width-relative:page;mso-height-relative:page;" filled="f" stroked="f" coordsize="21600,21600" o:gfxdata="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9mvDs1wAAAAYBAAAPAAAAAAAAAAEAIAAAACIA&#10;AABkcnMvZG93bnJldi54bWxQSwECFAAUAAAACACHTuJAMmP4R0MCAAB2BAAADgAAAAAAAAABACAA&#10;AAAmAQAAZHJzL2Uyb0RvYy54bWxQSwUGAAAAAAYABgBZAQAA2wUAAAAA&#10;">
                      <v:fill on="f" focussize="0,0"/>
                      <v:stroke on="f" weight="0.5pt"/>
                      <v:imagedata o:title=""/>
                      <o:lock v:ext="edit" aspectratio="f"/>
                      <v:textbox>
                        <w:txbxContent>
                          <w:p>
                            <w:pPr>
                              <w:jc w:val="center"/>
                              <w:rPr>
                                <w:b/>
                                <w:sz w:val="18"/>
                                <w:szCs w:val="18"/>
                              </w:rPr>
                            </w:pPr>
                            <w:r>
                              <w:rPr>
                                <w:rFonts w:hint="eastAsia"/>
                                <w:b/>
                                <w:sz w:val="18"/>
                                <w:szCs w:val="18"/>
                              </w:rPr>
                              <w:t>图1-2   项目与环境综合管控单元位置关系图</w:t>
                            </w:r>
                          </w:p>
                        </w:txbxContent>
                      </v:textbox>
                    </v:shape>
                  </w:pict>
                </mc:Fallback>
              </mc:AlternateContent>
            </w:r>
          </w:p>
          <w:p>
            <w:pPr>
              <w:autoSpaceDE w:val="0"/>
              <w:autoSpaceDN w:val="0"/>
              <w:adjustRightInd w:val="0"/>
              <w:snapToGrid w:val="0"/>
              <w:spacing w:line="400" w:lineRule="exact"/>
              <w:ind w:firstLine="420" w:firstLineChars="200"/>
              <w:jc w:val="left"/>
              <w:rPr>
                <w:color w:val="000000" w:themeColor="text1"/>
                <w:szCs w:val="21"/>
                <w:lang w:val="zh-CN"/>
                <w14:textFill>
                  <w14:solidFill>
                    <w14:schemeClr w14:val="tx1"/>
                  </w14:solidFill>
                </w14:textFill>
              </w:rPr>
            </w:pPr>
            <w:r>
              <w:rPr>
                <w:color w:val="000000" w:themeColor="text1"/>
                <w:szCs w:val="21"/>
                <w:lang w:val="zh-CN"/>
                <w14:textFill>
                  <w14:solidFill>
                    <w14:schemeClr w14:val="tx1"/>
                  </w14:solidFill>
                </w14:textFill>
              </w:rPr>
              <w:t>综上分析，本项目所在区域为</w:t>
            </w:r>
            <w:r>
              <w:rPr>
                <w:rFonts w:hint="eastAsia"/>
                <w:color w:val="000000" w:themeColor="text1"/>
                <w:szCs w:val="21"/>
                <w:lang w:val="zh-CN"/>
                <w14:textFill>
                  <w14:solidFill>
                    <w14:schemeClr w14:val="tx1"/>
                  </w14:solidFill>
                </w14:textFill>
              </w:rPr>
              <w:t>达州市工业重点管控单元</w:t>
            </w:r>
            <w:r>
              <w:rPr>
                <w:color w:val="000000" w:themeColor="text1"/>
                <w:szCs w:val="21"/>
                <w:lang w:val="zh-CN"/>
                <w14:textFill>
                  <w14:solidFill>
                    <w14:schemeClr w14:val="tx1"/>
                  </w14:solidFill>
                </w14:textFill>
              </w:rPr>
              <w:t>，不在饮用水源保护区、自然保护区、风景名胜区、湿地公园、地质公园等各类生态保护红线范围内。</w:t>
            </w:r>
          </w:p>
          <w:p>
            <w:pPr>
              <w:autoSpaceDE w:val="0"/>
              <w:autoSpaceDN w:val="0"/>
              <w:adjustRightInd w:val="0"/>
              <w:snapToGrid w:val="0"/>
              <w:spacing w:line="404" w:lineRule="exact"/>
              <w:ind w:firstLine="422" w:firstLineChars="200"/>
              <w:jc w:val="left"/>
              <w:rPr>
                <w:rFonts w:hint="default"/>
                <w:b/>
                <w:bCs/>
                <w:color w:val="000000" w:themeColor="text1"/>
                <w:kern w:val="0"/>
                <w:szCs w:val="21"/>
                <w:lang w:val="en-US"/>
                <w14:textFill>
                  <w14:solidFill>
                    <w14:schemeClr w14:val="tx1"/>
                  </w14:solidFill>
                </w14:textFill>
              </w:rPr>
            </w:pPr>
            <w:r>
              <w:rPr>
                <w:rFonts w:hint="eastAsia"/>
                <w:b/>
                <w:bCs/>
                <w:color w:val="000000" w:themeColor="text1"/>
                <w:kern w:val="0"/>
                <w:szCs w:val="21"/>
                <w14:textFill>
                  <w14:solidFill>
                    <w14:schemeClr w14:val="tx1"/>
                  </w14:solidFill>
                </w14:textFill>
              </w:rPr>
              <w:t>（</w:t>
            </w:r>
            <w:r>
              <w:rPr>
                <w:rFonts w:hint="eastAsia"/>
                <w:b/>
                <w:bCs/>
                <w:color w:val="000000" w:themeColor="text1"/>
                <w:kern w:val="0"/>
                <w:szCs w:val="21"/>
                <w:lang w:val="en-US" w:eastAsia="zh-CN"/>
                <w14:textFill>
                  <w14:solidFill>
                    <w14:schemeClr w14:val="tx1"/>
                  </w14:solidFill>
                </w14:textFill>
              </w:rPr>
              <w:t>3</w:t>
            </w:r>
            <w:r>
              <w:rPr>
                <w:rFonts w:hint="eastAsia"/>
                <w:b/>
                <w:bCs/>
                <w:color w:val="000000" w:themeColor="text1"/>
                <w:kern w:val="0"/>
                <w:szCs w:val="21"/>
                <w14:textFill>
                  <w14:solidFill>
                    <w14:schemeClr w14:val="tx1"/>
                  </w14:solidFill>
                </w14:textFill>
              </w:rPr>
              <w:t>）</w:t>
            </w:r>
            <w:r>
              <w:rPr>
                <w:rFonts w:hint="eastAsia"/>
                <w:b/>
                <w:bCs/>
                <w:color w:val="000000" w:themeColor="text1"/>
                <w:kern w:val="0"/>
                <w:szCs w:val="21"/>
                <w:lang w:val="en-US" w:eastAsia="zh-CN"/>
                <w14:textFill>
                  <w14:solidFill>
                    <w14:schemeClr w14:val="tx1"/>
                  </w14:solidFill>
                </w14:textFill>
              </w:rPr>
              <w:t>与《</w:t>
            </w:r>
            <w:r>
              <w:rPr>
                <w:rFonts w:hint="eastAsia"/>
                <w:b/>
                <w:bCs/>
                <w:color w:val="000000" w:themeColor="text1"/>
                <w:kern w:val="0"/>
                <w:szCs w:val="21"/>
                <w:lang w:val="zh-CN"/>
                <w14:textFill>
                  <w14:solidFill>
                    <w14:schemeClr w14:val="tx1"/>
                  </w14:solidFill>
                </w14:textFill>
              </w:rPr>
              <w:t>川环办函〔2021〕469号</w:t>
            </w:r>
            <w:r>
              <w:rPr>
                <w:rFonts w:hint="eastAsia"/>
                <w:b/>
                <w:bCs/>
                <w:color w:val="000000" w:themeColor="text1"/>
                <w:kern w:val="0"/>
                <w:szCs w:val="21"/>
                <w:lang w:val="en-US" w:eastAsia="zh-CN"/>
                <w14:textFill>
                  <w14:solidFill>
                    <w14:schemeClr w14:val="tx1"/>
                  </w14:solidFill>
                </w14:textFill>
              </w:rPr>
              <w:t>》要求的符合性</w:t>
            </w:r>
          </w:p>
          <w:p>
            <w:pPr>
              <w:autoSpaceDE w:val="0"/>
              <w:autoSpaceDN w:val="0"/>
              <w:adjustRightInd w:val="0"/>
              <w:snapToGrid w:val="0"/>
              <w:spacing w:line="404" w:lineRule="exact"/>
              <w:ind w:firstLine="420" w:firstLineChars="200"/>
              <w:jc w:val="left"/>
              <w:rPr>
                <w:color w:val="000000" w:themeColor="text1"/>
                <w:kern w:val="0"/>
                <w:szCs w:val="21"/>
                <w:lang w:val="zh-CN"/>
                <w14:textFill>
                  <w14:solidFill>
                    <w14:schemeClr w14:val="tx1"/>
                  </w14:solidFill>
                </w14:textFill>
              </w:rPr>
            </w:pPr>
            <w:r>
              <w:rPr>
                <w:rFonts w:hint="eastAsia"/>
                <w:color w:val="000000" w:themeColor="text1"/>
                <w:kern w:val="0"/>
                <w:szCs w:val="21"/>
                <w:lang w:val="zh-CN"/>
                <w14:textFill>
                  <w14:solidFill>
                    <w14:schemeClr w14:val="tx1"/>
                  </w14:solidFill>
                </w14:textFill>
              </w:rPr>
              <w:t>根据四川省生态环境厅办公室《关于印发《产业园区规划环评“三线一单”符合性分析技术要点(试行)》和《项目环评“三线一单”符合性分析技术要点(试行)》的通知》（川环办函〔2021〕469号）。</w:t>
            </w:r>
          </w:p>
          <w:p>
            <w:pPr>
              <w:autoSpaceDE w:val="0"/>
              <w:autoSpaceDN w:val="0"/>
              <w:adjustRightInd w:val="0"/>
              <w:snapToGrid w:val="0"/>
              <w:spacing w:line="404" w:lineRule="exact"/>
              <w:ind w:firstLine="420" w:firstLineChars="200"/>
              <w:jc w:val="left"/>
              <w:rPr>
                <w:color w:val="000000" w:themeColor="text1"/>
                <w:kern w:val="0"/>
                <w:szCs w:val="21"/>
                <w:lang w:val="zh-CN"/>
                <w14:textFill>
                  <w14:solidFill>
                    <w14:schemeClr w14:val="tx1"/>
                  </w14:solidFill>
                </w14:textFill>
              </w:rPr>
            </w:pPr>
            <w:r>
              <w:rPr>
                <w:rFonts w:hint="eastAsia"/>
                <w:color w:val="000000" w:themeColor="text1"/>
                <w:kern w:val="0"/>
                <w:szCs w:val="21"/>
                <w:lang w:val="zh-CN"/>
                <w14:textFill>
                  <w14:solidFill>
                    <w14:schemeClr w14:val="tx1"/>
                  </w14:solidFill>
                </w14:textFill>
              </w:rPr>
              <w:t>本项目属于污染影响型项目，位于达州市第二工业园区，</w:t>
            </w:r>
            <w:r>
              <w:rPr>
                <w:rFonts w:hint="eastAsia"/>
                <w:color w:val="000000" w:themeColor="text1"/>
                <w:kern w:val="0"/>
                <w:szCs w:val="21"/>
                <w14:textFill>
                  <w14:solidFill>
                    <w14:schemeClr w14:val="tx1"/>
                  </w14:solidFill>
                </w14:textFill>
              </w:rPr>
              <w:t>且园区规划环评影响评价中已开展与</w:t>
            </w:r>
            <w:r>
              <w:rPr>
                <w:rFonts w:hint="eastAsia"/>
                <w:color w:val="000000" w:themeColor="text1"/>
                <w:kern w:val="0"/>
                <w:szCs w:val="21"/>
                <w:lang w:val="zh-CN"/>
                <w14:textFill>
                  <w14:solidFill>
                    <w14:schemeClr w14:val="tx1"/>
                  </w14:solidFill>
                </w14:textFill>
              </w:rPr>
              <w:t>“三线一单”</w:t>
            </w:r>
            <w:r>
              <w:rPr>
                <w:rFonts w:hint="eastAsia"/>
                <w:color w:val="000000" w:themeColor="text1"/>
                <w:kern w:val="0"/>
                <w:szCs w:val="21"/>
                <w14:textFill>
                  <w14:solidFill>
                    <w14:schemeClr w14:val="tx1"/>
                  </w14:solidFill>
                </w14:textFill>
              </w:rPr>
              <w:t>的符合性</w:t>
            </w:r>
            <w:r>
              <w:rPr>
                <w:rFonts w:hint="eastAsia"/>
                <w:color w:val="000000" w:themeColor="text1"/>
                <w:kern w:val="0"/>
                <w:szCs w:val="21"/>
                <w:lang w:val="zh-CN"/>
                <w14:textFill>
                  <w14:solidFill>
                    <w14:schemeClr w14:val="tx1"/>
                  </w14:solidFill>
                </w14:textFill>
              </w:rPr>
              <w:t>分析。</w:t>
            </w:r>
            <w:r>
              <w:rPr>
                <w:rFonts w:hint="eastAsia"/>
                <w:color w:val="000000" w:themeColor="text1"/>
                <w:kern w:val="0"/>
                <w:szCs w:val="21"/>
                <w14:textFill>
                  <w14:solidFill>
                    <w14:schemeClr w14:val="tx1"/>
                  </w14:solidFill>
                </w14:textFill>
              </w:rPr>
              <w:t>因此，本项目只需分析与达州市第二工业园区规划环评生态环境准入要求的</w:t>
            </w:r>
            <w:r>
              <w:rPr>
                <w:rFonts w:hint="eastAsia"/>
                <w:color w:val="000000" w:themeColor="text1"/>
                <w:kern w:val="0"/>
                <w:szCs w:val="21"/>
                <w:lang w:val="zh-CN"/>
                <w14:textFill>
                  <w14:solidFill>
                    <w14:schemeClr w14:val="tx1"/>
                  </w14:solidFill>
                </w14:textFill>
              </w:rPr>
              <w:t>符合性。</w:t>
            </w:r>
          </w:p>
          <w:p>
            <w:pPr>
              <w:autoSpaceDE w:val="0"/>
              <w:autoSpaceDN w:val="0"/>
              <w:adjustRightInd w:val="0"/>
              <w:snapToGrid w:val="0"/>
              <w:spacing w:line="400" w:lineRule="exact"/>
              <w:ind w:firstLine="422" w:firstLineChars="200"/>
              <w:rPr>
                <w:rFonts w:hint="eastAsia" w:cs="宋体"/>
                <w:color w:val="000000" w:themeColor="text1"/>
                <w:kern w:val="0"/>
                <w:szCs w:val="21"/>
                <w14:textFill>
                  <w14:solidFill>
                    <w14:schemeClr w14:val="tx1"/>
                  </w14:solidFill>
                </w14:textFill>
              </w:rPr>
            </w:pPr>
            <w:r>
              <w:rPr>
                <w:rFonts w:hint="eastAsia"/>
                <w:b/>
                <w:bCs/>
                <w:color w:val="000000" w:themeColor="text1"/>
                <w:kern w:val="0"/>
                <w:szCs w:val="21"/>
                <w14:textFill>
                  <w14:solidFill>
                    <w14:schemeClr w14:val="tx1"/>
                  </w14:solidFill>
                </w14:textFill>
              </w:rPr>
              <w:t>与达州市第二工业园区规划环评生态环境准入要求的</w:t>
            </w:r>
            <w:r>
              <w:rPr>
                <w:rFonts w:hint="eastAsia"/>
                <w:b/>
                <w:bCs/>
                <w:color w:val="000000" w:themeColor="text1"/>
                <w:kern w:val="0"/>
                <w:szCs w:val="21"/>
                <w:lang w:val="zh-CN"/>
                <w14:textFill>
                  <w14:solidFill>
                    <w14:schemeClr w14:val="tx1"/>
                  </w14:solidFill>
                </w14:textFill>
              </w:rPr>
              <w:t>符合性：</w:t>
            </w:r>
            <w:r>
              <w:rPr>
                <w:rFonts w:hint="eastAsia" w:cs="宋体"/>
                <w:color w:val="000000" w:themeColor="text1"/>
                <w:kern w:val="0"/>
                <w:szCs w:val="21"/>
                <w14:textFill>
                  <w14:solidFill>
                    <w14:schemeClr w14:val="tx1"/>
                  </w14:solidFill>
                </w14:textFill>
              </w:rPr>
              <w:t>根据《达州市第二工业园区近期建设规划环境影响报告书》：</w:t>
            </w:r>
          </w:p>
          <w:p>
            <w:pPr>
              <w:adjustRightInd w:val="0"/>
              <w:snapToGrid w:val="0"/>
              <w:spacing w:line="400" w:lineRule="exact"/>
              <w:ind w:firstLine="210" w:firstLineChars="100"/>
              <w:jc w:val="left"/>
              <w:rPr>
                <w:rFonts w:cs="宋体"/>
                <w:i/>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9.8生态环境准入清单：</w:t>
            </w:r>
          </w:p>
          <w:p>
            <w:pPr>
              <w:adjustRightInd w:val="0"/>
              <w:snapToGrid w:val="0"/>
              <w:spacing w:line="400" w:lineRule="exact"/>
              <w:ind w:firstLine="422" w:firstLineChars="200"/>
              <w:jc w:val="left"/>
              <w:rPr>
                <w:rFonts w:cs="宋体"/>
                <w:b/>
                <w:i/>
                <w:color w:val="000000" w:themeColor="text1"/>
                <w:kern w:val="0"/>
                <w:szCs w:val="21"/>
                <w14:textFill>
                  <w14:solidFill>
                    <w14:schemeClr w14:val="tx1"/>
                  </w14:solidFill>
                </w14:textFill>
              </w:rPr>
            </w:pPr>
            <w:r>
              <w:rPr>
                <w:rFonts w:hint="eastAsia" w:cs="宋体"/>
                <w:b/>
                <w:i/>
                <w:color w:val="000000" w:themeColor="text1"/>
                <w:kern w:val="0"/>
                <w:szCs w:val="21"/>
                <w14:textFill>
                  <w14:solidFill>
                    <w14:schemeClr w14:val="tx1"/>
                  </w14:solidFill>
                </w14:textFill>
              </w:rPr>
              <w:t>9.8.1鼓励类</w:t>
            </w:r>
          </w:p>
          <w:p>
            <w:pPr>
              <w:adjustRightInd w:val="0"/>
              <w:snapToGrid w:val="0"/>
              <w:spacing w:line="400" w:lineRule="exact"/>
              <w:ind w:firstLine="420" w:firstLineChars="200"/>
              <w:jc w:val="left"/>
              <w:rPr>
                <w:rFonts w:cs="宋体"/>
                <w:i/>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①鼓励发展钢铁及配套产业。</w:t>
            </w:r>
          </w:p>
          <w:p>
            <w:pPr>
              <w:adjustRightInd w:val="0"/>
              <w:snapToGrid w:val="0"/>
              <w:spacing w:line="400" w:lineRule="exact"/>
              <w:ind w:firstLine="420" w:firstLineChars="200"/>
              <w:jc w:val="left"/>
              <w:rPr>
                <w:rFonts w:cs="宋体"/>
                <w:i/>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②与规划区主导产业相配套产业，企业效益明显，对区域不造成明显污染，遵循清洁生产及循环经济的项目。</w:t>
            </w:r>
          </w:p>
          <w:p>
            <w:pPr>
              <w:adjustRightInd w:val="0"/>
              <w:snapToGrid w:val="0"/>
              <w:spacing w:line="400" w:lineRule="exact"/>
              <w:ind w:firstLine="422" w:firstLineChars="200"/>
              <w:jc w:val="left"/>
              <w:rPr>
                <w:rFonts w:cs="宋体"/>
                <w:b/>
                <w:i/>
                <w:color w:val="000000" w:themeColor="text1"/>
                <w:kern w:val="0"/>
                <w:szCs w:val="21"/>
                <w14:textFill>
                  <w14:solidFill>
                    <w14:schemeClr w14:val="tx1"/>
                  </w14:solidFill>
                </w14:textFill>
              </w:rPr>
            </w:pPr>
            <w:r>
              <w:rPr>
                <w:rFonts w:hint="eastAsia" w:cs="宋体"/>
                <w:b/>
                <w:i/>
                <w:color w:val="000000" w:themeColor="text1"/>
                <w:kern w:val="0"/>
                <w:szCs w:val="21"/>
                <w14:textFill>
                  <w14:solidFill>
                    <w14:schemeClr w14:val="tx1"/>
                  </w14:solidFill>
                </w14:textFill>
              </w:rPr>
              <w:t>9.8.2生态环境准入清单</w:t>
            </w:r>
          </w:p>
          <w:p>
            <w:pPr>
              <w:adjustRightInd w:val="0"/>
              <w:snapToGrid w:val="0"/>
              <w:spacing w:line="400" w:lineRule="exact"/>
              <w:ind w:firstLine="420" w:firstLineChars="200"/>
              <w:jc w:val="left"/>
              <w:rPr>
                <w:rFonts w:cs="宋体"/>
                <w:i/>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结合达州市第二工业园区规划的主导产业和主要环境制约因素，为统筹规划区环保管理要求，指导项目环境合理落地，规划环评分区制定生态环境准入清单。分为达钢及其配套产业区（明月江以北片区）、钢铁相关产业区及物流产业区（明月江以南片区）。</w:t>
            </w:r>
          </w:p>
          <w:p>
            <w:pPr>
              <w:adjustRightInd w:val="0"/>
              <w:snapToGrid w:val="0"/>
              <w:spacing w:line="400" w:lineRule="exact"/>
              <w:ind w:firstLine="422" w:firstLineChars="200"/>
              <w:jc w:val="left"/>
              <w:rPr>
                <w:rFonts w:cs="宋体"/>
                <w:b/>
                <w:i/>
                <w:color w:val="000000" w:themeColor="text1"/>
                <w:kern w:val="0"/>
                <w:szCs w:val="21"/>
                <w14:textFill>
                  <w14:solidFill>
                    <w14:schemeClr w14:val="tx1"/>
                  </w14:solidFill>
                </w14:textFill>
              </w:rPr>
            </w:pPr>
            <w:r>
              <w:rPr>
                <w:rFonts w:hint="eastAsia" w:cs="宋体"/>
                <w:b/>
                <w:i/>
                <w:color w:val="000000" w:themeColor="text1"/>
                <w:kern w:val="0"/>
                <w:szCs w:val="21"/>
                <w14:textFill>
                  <w14:solidFill>
                    <w14:schemeClr w14:val="tx1"/>
                  </w14:solidFill>
                </w14:textFill>
              </w:rPr>
              <w:t>一、总体原则</w:t>
            </w:r>
          </w:p>
          <w:p>
            <w:pPr>
              <w:adjustRightInd w:val="0"/>
              <w:snapToGrid w:val="0"/>
              <w:spacing w:line="400" w:lineRule="exact"/>
              <w:ind w:firstLine="420" w:firstLineChars="200"/>
              <w:jc w:val="left"/>
              <w:rPr>
                <w:rFonts w:cs="宋体"/>
                <w:i/>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一)禁止引入不符合法律法规、产业政策及相关环境管理要求的项目，列入国家严重产能过剩的项目(符合产能置换要求的项目除外)。(二)禁止引入清洁生产水平不能达二级或国内先进水平的项目。(三)禁止引入有色金属冶炼(钒、钛除外)项目。(四)禁止引入专业电镀项目，其他不符合国家及省、市重金属污染防治规划要求的项目，涉及排放汞、铬、铅、砷、镉废水的项目。(五)禁止新建医药、农药、制浆(含废纸制浆)、印染染整、制革、水泥、石墨及炭素制品、食品加工等与主导产业环境不相容或不属于主导产业的高污染行业。(六)明月江以南片区禁止新建化工(单纯混合分装的除外)、焦化、铸造项目和风险潜势IⅣ级及以上的项目。</w:t>
            </w:r>
          </w:p>
          <w:p>
            <w:pPr>
              <w:adjustRightInd w:val="0"/>
              <w:snapToGrid w:val="0"/>
              <w:spacing w:line="400" w:lineRule="exact"/>
              <w:ind w:firstLine="420" w:firstLineChars="200"/>
              <w:jc w:val="left"/>
              <w:rPr>
                <w:rFonts w:cs="宋体"/>
                <w:i/>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二、生态环境准入清单</w:t>
            </w:r>
          </w:p>
          <w:p>
            <w:pPr>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i/>
                <w:color w:val="000000" w:themeColor="text1"/>
                <w:kern w:val="0"/>
                <w:szCs w:val="21"/>
                <w14:textFill>
                  <w14:solidFill>
                    <w14:schemeClr w14:val="tx1"/>
                  </w14:solidFill>
                </w14:textFill>
              </w:rPr>
              <w:t>规划区项目建设首先应符合《产业结构调整指导目录(2019年本)》、《产业转移指导目录(2018年本)》、《外商投资产业指导目录(2021年修订)》、《四川省长江经济带发展负面清单实施细则(试行)》等国家产业政策的要求，其次要符合四川省及达州市制定的相关产业政策的要求。</w:t>
            </w:r>
            <w:r>
              <w:rPr>
                <w:rFonts w:hint="eastAsia" w:cs="宋体"/>
                <w:color w:val="000000" w:themeColor="text1"/>
                <w:kern w:val="0"/>
                <w:szCs w:val="21"/>
                <w14:textFill>
                  <w14:solidFill>
                    <w14:schemeClr w14:val="tx1"/>
                  </w14:solidFill>
                </w14:textFill>
              </w:rPr>
              <w:t xml:space="preserve">  </w:t>
            </w:r>
          </w:p>
          <w:p>
            <w:pPr>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本项目位于达钢及其配套产业区(明月江以北片区)，项目与达州市第二工业园区达钢及其配套产业区(明月江以北片区)生态环境准入清单符合性分析见下表。</w:t>
            </w:r>
          </w:p>
          <w:p>
            <w:pPr>
              <w:autoSpaceDE w:val="0"/>
              <w:spacing w:line="320" w:lineRule="exact"/>
              <w:jc w:val="center"/>
              <w:rPr>
                <w:rFonts w:eastAsia="黑体"/>
                <w:color w:val="000000" w:themeColor="text1"/>
                <w:sz w:val="18"/>
                <w:szCs w:val="18"/>
                <w14:textFill>
                  <w14:solidFill>
                    <w14:schemeClr w14:val="tx1"/>
                  </w14:solidFill>
                </w14:textFill>
              </w:rPr>
            </w:pPr>
            <w:r>
              <w:rPr>
                <w:rFonts w:ascii="黑体" w:hAnsi="黑体" w:eastAsia="黑体"/>
                <w:color w:val="000000" w:themeColor="text1"/>
                <w:sz w:val="18"/>
                <w:szCs w:val="18"/>
                <w14:textFill>
                  <w14:solidFill>
                    <w14:schemeClr w14:val="tx1"/>
                  </w14:solidFill>
                </w14:textFill>
              </w:rPr>
              <w:t>表</w:t>
            </w:r>
            <w:r>
              <w:rPr>
                <w:rFonts w:hint="eastAsia" w:eastAsia="黑体"/>
                <w:color w:val="000000" w:themeColor="text1"/>
                <w:sz w:val="18"/>
                <w:szCs w:val="18"/>
                <w14:textFill>
                  <w14:solidFill>
                    <w14:schemeClr w14:val="tx1"/>
                  </w14:solidFill>
                </w14:textFill>
              </w:rPr>
              <w:t xml:space="preserve">1-2 </w:t>
            </w:r>
            <w:r>
              <w:rPr>
                <w:rFonts w:hint="eastAsia" w:ascii="黑体" w:hAnsi="黑体" w:eastAsia="黑体"/>
                <w:color w:val="000000" w:themeColor="text1"/>
                <w:sz w:val="18"/>
                <w:szCs w:val="18"/>
                <w14:textFill>
                  <w14:solidFill>
                    <w14:schemeClr w14:val="tx1"/>
                  </w14:solidFill>
                </w14:textFill>
              </w:rPr>
              <w:t>项目</w:t>
            </w:r>
            <w:r>
              <w:rPr>
                <w:rFonts w:ascii="黑体" w:hAnsi="黑体" w:eastAsia="黑体"/>
                <w:color w:val="000000" w:themeColor="text1"/>
                <w:sz w:val="18"/>
                <w:szCs w:val="18"/>
                <w14:textFill>
                  <w14:solidFill>
                    <w14:schemeClr w14:val="tx1"/>
                  </w14:solidFill>
                </w14:textFill>
              </w:rPr>
              <w:t>与达州市第二工业园区达钢及其配套产业区</w:t>
            </w:r>
            <w:r>
              <w:rPr>
                <w:rFonts w:eastAsia="黑体"/>
                <w:color w:val="000000" w:themeColor="text1"/>
                <w:sz w:val="18"/>
                <w:szCs w:val="18"/>
                <w14:textFill>
                  <w14:solidFill>
                    <w14:schemeClr w14:val="tx1"/>
                  </w14:solidFill>
                </w14:textFill>
              </w:rPr>
              <w:t>(</w:t>
            </w:r>
            <w:r>
              <w:rPr>
                <w:rFonts w:ascii="黑体" w:hAnsi="黑体" w:eastAsia="黑体"/>
                <w:color w:val="000000" w:themeColor="text1"/>
                <w:sz w:val="18"/>
                <w:szCs w:val="18"/>
                <w14:textFill>
                  <w14:solidFill>
                    <w14:schemeClr w14:val="tx1"/>
                  </w14:solidFill>
                </w14:textFill>
              </w:rPr>
              <w:t>明月江以北片区</w:t>
            </w:r>
            <w:r>
              <w:rPr>
                <w:rFonts w:eastAsia="黑体"/>
                <w:color w:val="000000" w:themeColor="text1"/>
                <w:sz w:val="18"/>
                <w:szCs w:val="18"/>
                <w14:textFill>
                  <w14:solidFill>
                    <w14:schemeClr w14:val="tx1"/>
                  </w14:solidFill>
                </w14:textFill>
              </w:rPr>
              <w:t>)</w:t>
            </w:r>
          </w:p>
          <w:p>
            <w:pPr>
              <w:jc w:val="center"/>
              <w:rPr>
                <w:color w:val="000000" w:themeColor="text1"/>
                <w:sz w:val="18"/>
                <w:szCs w:val="18"/>
                <w14:textFill>
                  <w14:solidFill>
                    <w14:schemeClr w14:val="tx1"/>
                  </w14:solidFill>
                </w14:textFill>
              </w:rPr>
            </w:pPr>
            <w:r>
              <w:rPr>
                <w:rFonts w:ascii="黑体" w:hAnsi="黑体" w:eastAsia="黑体"/>
                <w:color w:val="000000" w:themeColor="text1"/>
                <w:sz w:val="18"/>
                <w:szCs w:val="18"/>
                <w14:textFill>
                  <w14:solidFill>
                    <w14:schemeClr w14:val="tx1"/>
                  </w14:solidFill>
                </w14:textFill>
              </w:rPr>
              <w:t>生态环境准入清单符合性分析</w:t>
            </w:r>
          </w:p>
          <w:tbl>
            <w:tblPr>
              <w:tblStyle w:val="13"/>
              <w:tblW w:w="650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96"/>
              <w:gridCol w:w="689"/>
              <w:gridCol w:w="3478"/>
              <w:gridCol w:w="1418"/>
              <w:gridCol w:w="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6" w:hRule="atLeast"/>
                <w:jc w:val="center"/>
              </w:trPr>
              <w:tc>
                <w:tcPr>
                  <w:tcW w:w="396"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b/>
                      <w:bCs/>
                      <w:color w:val="000000" w:themeColor="text1"/>
                      <w:sz w:val="15"/>
                      <w:szCs w:val="15"/>
                      <w14:textFill>
                        <w14:solidFill>
                          <w14:schemeClr w14:val="tx1"/>
                        </w14:solidFill>
                      </w14:textFill>
                    </w:rPr>
                    <w:t>要素</w:t>
                  </w: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b/>
                      <w:bCs/>
                      <w:color w:val="000000" w:themeColor="text1"/>
                      <w:sz w:val="15"/>
                      <w:szCs w:val="15"/>
                      <w14:textFill>
                        <w14:solidFill>
                          <w14:schemeClr w14:val="tx1"/>
                        </w14:solidFill>
                      </w14:textFill>
                    </w:rPr>
                    <w:t>清单编制要求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b/>
                      <w:bCs/>
                      <w:color w:val="000000" w:themeColor="text1"/>
                      <w:spacing w:val="-1"/>
                      <w:sz w:val="15"/>
                      <w:szCs w:val="15"/>
                      <w14:textFill>
                        <w14:solidFill>
                          <w14:schemeClr w14:val="tx1"/>
                        </w14:solidFill>
                      </w14:textFill>
                    </w:rPr>
                    <w:t>达州市第二工业园区达钢及其配套产业区</w:t>
                  </w:r>
                  <w:r>
                    <w:rPr>
                      <w:rFonts w:ascii="Times New Roman" w:hAnsi="Times New Roman"/>
                      <w:b/>
                      <w:bCs/>
                      <w:color w:val="000000" w:themeColor="text1"/>
                      <w:spacing w:val="-1"/>
                      <w:sz w:val="15"/>
                      <w:szCs w:val="15"/>
                      <w14:textFill>
                        <w14:solidFill>
                          <w14:schemeClr w14:val="tx1"/>
                        </w14:solidFill>
                      </w14:textFill>
                    </w:rPr>
                    <w:t>(</w:t>
                  </w:r>
                  <w:r>
                    <w:rPr>
                      <w:rFonts w:ascii="宋体" w:hAnsi="宋体"/>
                      <w:b/>
                      <w:bCs/>
                      <w:color w:val="000000" w:themeColor="text1"/>
                      <w:spacing w:val="-1"/>
                      <w:sz w:val="15"/>
                      <w:szCs w:val="15"/>
                      <w14:textFill>
                        <w14:solidFill>
                          <w14:schemeClr w14:val="tx1"/>
                        </w14:solidFill>
                      </w14:textFill>
                    </w:rPr>
                    <w:t>明月江以北片区</w:t>
                  </w:r>
                  <w:r>
                    <w:rPr>
                      <w:rFonts w:ascii="Times New Roman" w:hAnsi="Times New Roman"/>
                      <w:b/>
                      <w:bCs/>
                      <w:color w:val="000000" w:themeColor="text1"/>
                      <w:spacing w:val="-1"/>
                      <w:sz w:val="15"/>
                      <w:szCs w:val="15"/>
                      <w14:textFill>
                        <w14:solidFill>
                          <w14:schemeClr w14:val="tx1"/>
                        </w14:solidFill>
                      </w14:textFill>
                    </w:rPr>
                    <w:t>)</w:t>
                  </w:r>
                  <w:r>
                    <w:rPr>
                      <w:rFonts w:ascii="宋体" w:hAnsi="宋体"/>
                      <w:b/>
                      <w:bCs/>
                      <w:color w:val="000000" w:themeColor="text1"/>
                      <w:spacing w:val="-1"/>
                      <w:sz w:val="15"/>
                      <w:szCs w:val="15"/>
                      <w14:textFill>
                        <w14:solidFill>
                          <w14:schemeClr w14:val="tx1"/>
                        </w14:solidFill>
                      </w14:textFill>
                    </w:rPr>
                    <w:t>生态环境准入清单</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b/>
                      <w:bCs/>
                      <w:color w:val="000000" w:themeColor="text1"/>
                      <w:sz w:val="15"/>
                      <w:szCs w:val="15"/>
                      <w14:textFill>
                        <w14:solidFill>
                          <w14:schemeClr w14:val="tx1"/>
                        </w14:solidFill>
                      </w14:textFill>
                    </w:rPr>
                    <w:t>本项目</w:t>
                  </w:r>
                </w:p>
              </w:tc>
              <w:tc>
                <w:tcPr>
                  <w:tcW w:w="520"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b/>
                      <w:bCs/>
                      <w:color w:val="000000" w:themeColor="text1"/>
                      <w:sz w:val="15"/>
                      <w:szCs w:val="15"/>
                      <w14:textFill>
                        <w14:solidFill>
                          <w14:schemeClr w14:val="tx1"/>
                        </w14:solidFill>
                      </w14:textFill>
                    </w:rPr>
                  </w:pPr>
                  <w:r>
                    <w:rPr>
                      <w:rFonts w:hint="eastAsia" w:ascii="宋体" w:hAnsi="宋体"/>
                      <w:b/>
                      <w:bCs/>
                      <w:color w:val="000000" w:themeColor="text1"/>
                      <w:sz w:val="15"/>
                      <w:szCs w:val="15"/>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74" w:hRule="atLeast"/>
                <w:jc w:val="center"/>
              </w:trPr>
              <w:tc>
                <w:tcPr>
                  <w:tcW w:w="396"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产业准入门槛</w:t>
                  </w: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基本要求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仅限达钢钢铁及其配套项目</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含焦化、钢铁固废综合利用</w:t>
                  </w:r>
                  <w:r>
                    <w:rPr>
                      <w:rFonts w:ascii="Times New Roman" w:hAnsi="Times New Roman"/>
                      <w:color w:val="000000" w:themeColor="text1"/>
                      <w:spacing w:val="-2"/>
                      <w:sz w:val="15"/>
                      <w:szCs w:val="15"/>
                      <w14:textFill>
                        <w14:solidFill>
                          <w14:schemeClr w14:val="tx1"/>
                        </w14:solidFill>
                      </w14:textFill>
                    </w:rPr>
                    <w:t>)</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主要生产PVC压延地板，属于轻工行业中的现代新型地板材料</w:t>
                  </w:r>
                </w:p>
              </w:tc>
              <w:tc>
                <w:tcPr>
                  <w:tcW w:w="520"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不符合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6" w:hRule="atLeast"/>
                <w:jc w:val="center"/>
              </w:trPr>
              <w:tc>
                <w:tcPr>
                  <w:tcW w:w="396"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空间布局约束</w:t>
                  </w: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禁止开发建设活动的要</w:t>
                  </w:r>
                  <w:r>
                    <w:rPr>
                      <w:rFonts w:ascii="宋体" w:hAnsi="宋体"/>
                      <w:color w:val="000000" w:themeColor="text1"/>
                      <w:sz w:val="15"/>
                      <w:szCs w:val="15"/>
                      <w14:textFill>
                        <w14:solidFill>
                          <w14:schemeClr w14:val="tx1"/>
                        </w14:solidFill>
                      </w14:textFill>
                    </w:rPr>
                    <w:t>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在达钢用地与明月江之间设置</w:t>
                  </w:r>
                  <w:r>
                    <w:rPr>
                      <w:rFonts w:ascii="Times New Roman" w:hAnsi="Times New Roman"/>
                      <w:color w:val="000000" w:themeColor="text1"/>
                      <w:spacing w:val="-53"/>
                      <w:sz w:val="15"/>
                      <w:szCs w:val="15"/>
                      <w14:textFill>
                        <w14:solidFill>
                          <w14:schemeClr w14:val="tx1"/>
                        </w14:solidFill>
                      </w14:textFill>
                    </w:rPr>
                    <w:t xml:space="preserve"> </w:t>
                  </w:r>
                  <w:r>
                    <w:rPr>
                      <w:rFonts w:ascii="Times New Roman" w:hAnsi="Times New Roman"/>
                      <w:color w:val="000000" w:themeColor="text1"/>
                      <w:spacing w:val="-2"/>
                      <w:sz w:val="15"/>
                      <w:szCs w:val="15"/>
                      <w14:textFill>
                        <w14:solidFill>
                          <w14:schemeClr w14:val="tx1"/>
                        </w14:solidFill>
                      </w14:textFill>
                    </w:rPr>
                    <w:t>80m</w:t>
                  </w:r>
                  <w:r>
                    <w:rPr>
                      <w:rFonts w:ascii="宋体" w:hAnsi="宋体"/>
                      <w:color w:val="000000" w:themeColor="text1"/>
                      <w:spacing w:val="-4"/>
                      <w:sz w:val="15"/>
                      <w:szCs w:val="15"/>
                      <w14:textFill>
                        <w14:solidFill>
                          <w14:schemeClr w14:val="tx1"/>
                        </w14:solidFill>
                      </w14:textFill>
                    </w:rPr>
                    <w:t>防护绿地；根据工信厅联原函【</w:t>
                  </w:r>
                  <w:r>
                    <w:rPr>
                      <w:rFonts w:ascii="Times New Roman" w:hAnsi="Times New Roman"/>
                      <w:color w:val="000000" w:themeColor="text1"/>
                      <w:spacing w:val="-4"/>
                      <w:sz w:val="15"/>
                      <w:szCs w:val="15"/>
                      <w14:textFill>
                        <w14:solidFill>
                          <w14:schemeClr w14:val="tx1"/>
                        </w14:solidFill>
                      </w14:textFill>
                    </w:rPr>
                    <w:t>2021</w:t>
                  </w:r>
                  <w:r>
                    <w:rPr>
                      <w:rFonts w:ascii="宋体" w:hAnsi="宋体"/>
                      <w:color w:val="000000" w:themeColor="text1"/>
                      <w:spacing w:val="-4"/>
                      <w:sz w:val="15"/>
                      <w:szCs w:val="15"/>
                      <w14:textFill>
                        <w14:solidFill>
                          <w14:schemeClr w14:val="tx1"/>
                        </w14:solidFill>
                      </w14:textFill>
                    </w:rPr>
                    <w:t>】</w:t>
                  </w:r>
                  <w:r>
                    <w:rPr>
                      <w:rFonts w:ascii="Times New Roman" w:hAnsi="Times New Roman"/>
                      <w:color w:val="000000" w:themeColor="text1"/>
                      <w:spacing w:val="-4"/>
                      <w:sz w:val="15"/>
                      <w:szCs w:val="15"/>
                      <w14:textFill>
                        <w14:solidFill>
                          <w14:schemeClr w14:val="tx1"/>
                        </w14:solidFill>
                      </w14:textFill>
                    </w:rPr>
                    <w:t>205</w:t>
                  </w:r>
                  <w:r>
                    <w:rPr>
                      <w:rFonts w:ascii="宋体" w:hAnsi="宋体"/>
                      <w:color w:val="000000" w:themeColor="text1"/>
                      <w:spacing w:val="-4"/>
                      <w:sz w:val="15"/>
                      <w:szCs w:val="15"/>
                      <w14:textFill>
                        <w14:solidFill>
                          <w14:schemeClr w14:val="tx1"/>
                        </w14:solidFill>
                      </w14:textFill>
                    </w:rPr>
                    <w:t>号，达钢老厂区</w:t>
                  </w:r>
                  <w:r>
                    <w:rPr>
                      <w:rFonts w:ascii="宋体" w:hAnsi="宋体"/>
                      <w:color w:val="000000" w:themeColor="text1"/>
                      <w:spacing w:val="-2"/>
                      <w:sz w:val="15"/>
                      <w:szCs w:val="15"/>
                      <w14:textFill>
                        <w14:solidFill>
                          <w14:schemeClr w14:val="tx1"/>
                        </w14:solidFill>
                      </w14:textFill>
                    </w:rPr>
                    <w:t>原有冶炼设备拆除到位前，同时在明月江上麻柳段冯家坝村和大风乡段土桥村一碗水集中式饮用水取水口未取消前，达钢项目不得投入运行。</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本项目位于达钢用地东北侧，</w:t>
                  </w:r>
                  <w:r>
                    <w:rPr>
                      <w:rFonts w:hint="eastAsia" w:ascii="Times New Roman" w:hAnsi="Times New Roman"/>
                      <w:color w:val="000000" w:themeColor="text1"/>
                      <w:sz w:val="15"/>
                      <w:szCs w:val="15"/>
                      <w14:textFill>
                        <w14:solidFill>
                          <w14:schemeClr w14:val="tx1"/>
                        </w14:solidFill>
                      </w14:textFill>
                    </w:rPr>
                    <w:t>不</w:t>
                  </w:r>
                  <w:r>
                    <w:rPr>
                      <w:rFonts w:ascii="Times New Roman" w:hAnsi="Times New Roman"/>
                      <w:color w:val="000000" w:themeColor="text1"/>
                      <w:sz w:val="15"/>
                      <w:szCs w:val="15"/>
                      <w14:textFill>
                        <w14:solidFill>
                          <w14:schemeClr w14:val="tx1"/>
                        </w14:solidFill>
                      </w14:textFill>
                    </w:rPr>
                    <w:t>占用</w:t>
                  </w:r>
                  <w:r>
                    <w:rPr>
                      <w:rFonts w:ascii="宋体" w:hAnsi="宋体"/>
                      <w:color w:val="000000" w:themeColor="text1"/>
                      <w:spacing w:val="-2"/>
                      <w:sz w:val="15"/>
                      <w:szCs w:val="15"/>
                      <w14:textFill>
                        <w14:solidFill>
                          <w14:schemeClr w14:val="tx1"/>
                        </w14:solidFill>
                      </w14:textFill>
                    </w:rPr>
                    <w:t>达钢用地与明月江之间设置</w:t>
                  </w:r>
                  <w:r>
                    <w:rPr>
                      <w:rFonts w:ascii="Times New Roman" w:hAnsi="Times New Roman"/>
                      <w:color w:val="000000" w:themeColor="text1"/>
                      <w:spacing w:val="-53"/>
                      <w:sz w:val="15"/>
                      <w:szCs w:val="15"/>
                      <w14:textFill>
                        <w14:solidFill>
                          <w14:schemeClr w14:val="tx1"/>
                        </w14:solidFill>
                      </w14:textFill>
                    </w:rPr>
                    <w:t xml:space="preserve"> </w:t>
                  </w:r>
                  <w:r>
                    <w:rPr>
                      <w:rFonts w:ascii="Times New Roman" w:hAnsi="Times New Roman"/>
                      <w:color w:val="000000" w:themeColor="text1"/>
                      <w:spacing w:val="-2"/>
                      <w:sz w:val="15"/>
                      <w:szCs w:val="15"/>
                      <w14:textFill>
                        <w14:solidFill>
                          <w14:schemeClr w14:val="tx1"/>
                        </w14:solidFill>
                      </w14:textFill>
                    </w:rPr>
                    <w:t>80m</w:t>
                  </w:r>
                  <w:r>
                    <w:rPr>
                      <w:rFonts w:ascii="宋体" w:hAnsi="宋体"/>
                      <w:color w:val="000000" w:themeColor="text1"/>
                      <w:spacing w:val="-4"/>
                      <w:sz w:val="15"/>
                      <w:szCs w:val="15"/>
                      <w14:textFill>
                        <w14:solidFill>
                          <w14:schemeClr w14:val="tx1"/>
                        </w14:solidFill>
                      </w14:textFill>
                    </w:rPr>
                    <w:t>防护绿地</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9" w:hRule="atLeast"/>
                <w:jc w:val="center"/>
              </w:trPr>
              <w:tc>
                <w:tcPr>
                  <w:tcW w:w="396" w:type="dxa"/>
                  <w:vMerge w:val="restart"/>
                  <w:tcBorders>
                    <w:top w:val="nil"/>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污染物排放管控</w:t>
                  </w: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废气污染物排放准入要</w:t>
                  </w:r>
                  <w:r>
                    <w:rPr>
                      <w:rFonts w:ascii="宋体" w:hAnsi="宋体"/>
                      <w:color w:val="000000" w:themeColor="text1"/>
                      <w:sz w:val="15"/>
                      <w:szCs w:val="15"/>
                      <w14:textFill>
                        <w14:solidFill>
                          <w14:schemeClr w14:val="tx1"/>
                        </w14:solidFill>
                      </w14:textFill>
                    </w:rPr>
                    <w:t>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4"/>
                      <w:sz w:val="15"/>
                      <w:szCs w:val="15"/>
                      <w14:textFill>
                        <w14:solidFill>
                          <w14:schemeClr w14:val="tx1"/>
                        </w14:solidFill>
                      </w14:textFill>
                    </w:rPr>
                    <w:t>-</w:t>
                  </w:r>
                  <w:r>
                    <w:rPr>
                      <w:rFonts w:ascii="宋体" w:hAnsi="宋体"/>
                      <w:color w:val="000000" w:themeColor="text1"/>
                      <w:sz w:val="15"/>
                      <w:szCs w:val="15"/>
                      <w14:textFill>
                        <w14:solidFill>
                          <w14:schemeClr w14:val="tx1"/>
                        </w14:solidFill>
                      </w14:textFill>
                    </w:rPr>
                    <w:t>达钢异地</w:t>
                  </w:r>
                  <w:r>
                    <w:rPr>
                      <w:rFonts w:ascii="宋体" w:hAnsi="宋体"/>
                      <w:color w:val="000000" w:themeColor="text1"/>
                      <w:spacing w:val="-3"/>
                      <w:sz w:val="15"/>
                      <w:szCs w:val="15"/>
                      <w14:textFill>
                        <w14:solidFill>
                          <w14:schemeClr w14:val="tx1"/>
                        </w14:solidFill>
                      </w14:textFill>
                    </w:rPr>
                    <w:t>搬</w:t>
                  </w:r>
                  <w:r>
                    <w:rPr>
                      <w:rFonts w:ascii="宋体" w:hAnsi="宋体"/>
                      <w:color w:val="000000" w:themeColor="text1"/>
                      <w:sz w:val="15"/>
                      <w:szCs w:val="15"/>
                      <w14:textFill>
                        <w14:solidFill>
                          <w14:schemeClr w14:val="tx1"/>
                        </w14:solidFill>
                      </w14:textFill>
                    </w:rPr>
                    <w:t>迁</w:t>
                  </w:r>
                  <w:r>
                    <w:rPr>
                      <w:rFonts w:ascii="宋体" w:hAnsi="宋体"/>
                      <w:color w:val="000000" w:themeColor="text1"/>
                      <w:spacing w:val="-3"/>
                      <w:sz w:val="15"/>
                      <w:szCs w:val="15"/>
                      <w14:textFill>
                        <w14:solidFill>
                          <w14:schemeClr w14:val="tx1"/>
                        </w14:solidFill>
                      </w14:textFill>
                    </w:rPr>
                    <w:t>项</w:t>
                  </w:r>
                  <w:r>
                    <w:rPr>
                      <w:rFonts w:ascii="宋体" w:hAnsi="宋体"/>
                      <w:color w:val="000000" w:themeColor="text1"/>
                      <w:sz w:val="15"/>
                      <w:szCs w:val="15"/>
                      <w14:textFill>
                        <w14:solidFill>
                          <w14:schemeClr w14:val="tx1"/>
                        </w14:solidFill>
                      </w14:textFill>
                    </w:rPr>
                    <w:t>目</w:t>
                  </w:r>
                  <w:r>
                    <w:rPr>
                      <w:rFonts w:ascii="宋体" w:hAnsi="宋体"/>
                      <w:color w:val="000000" w:themeColor="text1"/>
                      <w:spacing w:val="-3"/>
                      <w:sz w:val="15"/>
                      <w:szCs w:val="15"/>
                      <w14:textFill>
                        <w14:solidFill>
                          <w14:schemeClr w14:val="tx1"/>
                        </w14:solidFill>
                      </w14:textFill>
                    </w:rPr>
                    <w:t>污</w:t>
                  </w:r>
                  <w:r>
                    <w:rPr>
                      <w:rFonts w:ascii="宋体" w:hAnsi="宋体"/>
                      <w:color w:val="000000" w:themeColor="text1"/>
                      <w:sz w:val="15"/>
                      <w:szCs w:val="15"/>
                      <w14:textFill>
                        <w14:solidFill>
                          <w14:schemeClr w14:val="tx1"/>
                        </w14:solidFill>
                      </w14:textFill>
                    </w:rPr>
                    <w:t>染</w:t>
                  </w:r>
                  <w:r>
                    <w:rPr>
                      <w:rFonts w:ascii="宋体" w:hAnsi="宋体"/>
                      <w:color w:val="000000" w:themeColor="text1"/>
                      <w:spacing w:val="-3"/>
                      <w:sz w:val="15"/>
                      <w:szCs w:val="15"/>
                      <w14:textFill>
                        <w14:solidFill>
                          <w14:schemeClr w14:val="tx1"/>
                        </w14:solidFill>
                      </w14:textFill>
                    </w:rPr>
                    <w:t>物</w:t>
                  </w:r>
                  <w:r>
                    <w:rPr>
                      <w:rFonts w:ascii="宋体" w:hAnsi="宋体"/>
                      <w:color w:val="000000" w:themeColor="text1"/>
                      <w:sz w:val="15"/>
                      <w:szCs w:val="15"/>
                      <w14:textFill>
                        <w14:solidFill>
                          <w14:schemeClr w14:val="tx1"/>
                        </w14:solidFill>
                      </w14:textFill>
                    </w:rPr>
                    <w:t>排放</w:t>
                  </w:r>
                  <w:r>
                    <w:rPr>
                      <w:rFonts w:ascii="宋体" w:hAnsi="宋体"/>
                      <w:color w:val="000000" w:themeColor="text1"/>
                      <w:spacing w:val="-3"/>
                      <w:sz w:val="15"/>
                      <w:szCs w:val="15"/>
                      <w14:textFill>
                        <w14:solidFill>
                          <w14:schemeClr w14:val="tx1"/>
                        </w14:solidFill>
                      </w14:textFill>
                    </w:rPr>
                    <w:t>执</w:t>
                  </w:r>
                  <w:r>
                    <w:rPr>
                      <w:rFonts w:ascii="宋体" w:hAnsi="宋体"/>
                      <w:color w:val="000000" w:themeColor="text1"/>
                      <w:sz w:val="15"/>
                      <w:szCs w:val="15"/>
                      <w14:textFill>
                        <w14:solidFill>
                          <w14:schemeClr w14:val="tx1"/>
                        </w14:solidFill>
                      </w14:textFill>
                    </w:rPr>
                    <w:t>行</w:t>
                  </w:r>
                  <w:r>
                    <w:rPr>
                      <w:rFonts w:ascii="宋体" w:hAnsi="宋体"/>
                      <w:color w:val="000000" w:themeColor="text1"/>
                      <w:spacing w:val="-3"/>
                      <w:sz w:val="15"/>
                      <w:szCs w:val="15"/>
                      <w14:textFill>
                        <w14:solidFill>
                          <w14:schemeClr w14:val="tx1"/>
                        </w14:solidFill>
                      </w14:textFill>
                    </w:rPr>
                    <w:t>钢</w:t>
                  </w:r>
                  <w:r>
                    <w:rPr>
                      <w:rFonts w:ascii="宋体" w:hAnsi="宋体"/>
                      <w:color w:val="000000" w:themeColor="text1"/>
                      <w:sz w:val="15"/>
                      <w:szCs w:val="15"/>
                      <w14:textFill>
                        <w14:solidFill>
                          <w14:schemeClr w14:val="tx1"/>
                        </w14:solidFill>
                      </w14:textFill>
                    </w:rPr>
                    <w:t>铁</w:t>
                  </w:r>
                  <w:r>
                    <w:rPr>
                      <w:rFonts w:ascii="宋体" w:hAnsi="宋体"/>
                      <w:color w:val="000000" w:themeColor="text1"/>
                      <w:spacing w:val="-3"/>
                      <w:sz w:val="15"/>
                      <w:szCs w:val="15"/>
                      <w14:textFill>
                        <w14:solidFill>
                          <w14:schemeClr w14:val="tx1"/>
                        </w14:solidFill>
                      </w14:textFill>
                    </w:rPr>
                    <w:t>企</w:t>
                  </w:r>
                  <w:r>
                    <w:rPr>
                      <w:rFonts w:ascii="宋体" w:hAnsi="宋体"/>
                      <w:color w:val="000000" w:themeColor="text1"/>
                      <w:sz w:val="15"/>
                      <w:szCs w:val="15"/>
                      <w14:textFill>
                        <w14:solidFill>
                          <w14:schemeClr w14:val="tx1"/>
                        </w14:solidFill>
                      </w14:textFill>
                    </w:rPr>
                    <w:t>业</w:t>
                  </w:r>
                  <w:r>
                    <w:rPr>
                      <w:rFonts w:ascii="宋体" w:hAnsi="宋体"/>
                      <w:color w:val="000000" w:themeColor="text1"/>
                      <w:spacing w:val="-3"/>
                      <w:sz w:val="15"/>
                      <w:szCs w:val="15"/>
                      <w14:textFill>
                        <w14:solidFill>
                          <w14:schemeClr w14:val="tx1"/>
                        </w14:solidFill>
                      </w14:textFill>
                    </w:rPr>
                    <w:t>超</w:t>
                  </w:r>
                  <w:r>
                    <w:rPr>
                      <w:rFonts w:ascii="宋体" w:hAnsi="宋体"/>
                      <w:color w:val="000000" w:themeColor="text1"/>
                      <w:sz w:val="15"/>
                      <w:szCs w:val="15"/>
                      <w14:textFill>
                        <w14:solidFill>
                          <w14:schemeClr w14:val="tx1"/>
                        </w14:solidFill>
                      </w14:textFill>
                    </w:rPr>
                    <w:t>低</w:t>
                  </w:r>
                  <w:r>
                    <w:rPr>
                      <w:rFonts w:ascii="宋体" w:hAnsi="宋体"/>
                      <w:color w:val="000000" w:themeColor="text1"/>
                      <w:spacing w:val="-3"/>
                      <w:sz w:val="15"/>
                      <w:szCs w:val="15"/>
                      <w14:textFill>
                        <w14:solidFill>
                          <w14:schemeClr w14:val="tx1"/>
                        </w14:solidFill>
                      </w14:textFill>
                    </w:rPr>
                    <w:t>排</w:t>
                  </w:r>
                  <w:r>
                    <w:rPr>
                      <w:rFonts w:ascii="宋体" w:hAnsi="宋体"/>
                      <w:color w:val="000000" w:themeColor="text1"/>
                      <w:sz w:val="15"/>
                      <w:szCs w:val="15"/>
                      <w14:textFill>
                        <w14:solidFill>
                          <w14:schemeClr w14:val="tx1"/>
                        </w14:solidFill>
                      </w14:textFill>
                    </w:rPr>
                    <w:t>放指</w:t>
                  </w:r>
                  <w:r>
                    <w:rPr>
                      <w:rFonts w:ascii="宋体" w:hAnsi="宋体"/>
                      <w:color w:val="000000" w:themeColor="text1"/>
                      <w:spacing w:val="-3"/>
                      <w:sz w:val="15"/>
                      <w:szCs w:val="15"/>
                      <w14:textFill>
                        <w14:solidFill>
                          <w14:schemeClr w14:val="tx1"/>
                        </w14:solidFill>
                      </w14:textFill>
                    </w:rPr>
                    <w:t>标</w:t>
                  </w:r>
                  <w:r>
                    <w:rPr>
                      <w:rFonts w:ascii="宋体" w:hAnsi="宋体"/>
                      <w:color w:val="000000" w:themeColor="text1"/>
                      <w:sz w:val="15"/>
                      <w:szCs w:val="15"/>
                      <w14:textFill>
                        <w14:solidFill>
                          <w14:schemeClr w14:val="tx1"/>
                        </w14:solidFill>
                      </w14:textFill>
                    </w:rPr>
                    <w:t>限</w:t>
                  </w:r>
                  <w:r>
                    <w:rPr>
                      <w:rFonts w:ascii="宋体" w:hAnsi="宋体"/>
                      <w:color w:val="000000" w:themeColor="text1"/>
                      <w:spacing w:val="-3"/>
                      <w:sz w:val="15"/>
                      <w:szCs w:val="15"/>
                      <w14:textFill>
                        <w14:solidFill>
                          <w14:schemeClr w14:val="tx1"/>
                        </w14:solidFill>
                      </w14:textFill>
                    </w:rPr>
                    <w:t>值</w:t>
                  </w:r>
                  <w:r>
                    <w:rPr>
                      <w:rFonts w:ascii="宋体" w:hAnsi="宋体"/>
                      <w:color w:val="000000" w:themeColor="text1"/>
                      <w:spacing w:val="-29"/>
                      <w:sz w:val="15"/>
                      <w:szCs w:val="15"/>
                      <w14:textFill>
                        <w14:solidFill>
                          <w14:schemeClr w14:val="tx1"/>
                        </w14:solidFill>
                      </w14:textFill>
                    </w:rPr>
                    <w:t>及</w:t>
                  </w:r>
                  <w:r>
                    <w:rPr>
                      <w:rFonts w:ascii="宋体" w:hAnsi="宋体"/>
                      <w:color w:val="000000" w:themeColor="text1"/>
                      <w:spacing w:val="-3"/>
                      <w:sz w:val="15"/>
                      <w:szCs w:val="15"/>
                      <w14:textFill>
                        <w14:solidFill>
                          <w14:schemeClr w14:val="tx1"/>
                        </w14:solidFill>
                      </w14:textFill>
                    </w:rPr>
                    <w:t>《</w:t>
                  </w:r>
                  <w:r>
                    <w:rPr>
                      <w:rFonts w:ascii="宋体" w:hAnsi="宋体"/>
                      <w:color w:val="000000" w:themeColor="text1"/>
                      <w:sz w:val="15"/>
                      <w:szCs w:val="15"/>
                      <w14:textFill>
                        <w14:solidFill>
                          <w14:schemeClr w14:val="tx1"/>
                        </w14:solidFill>
                      </w14:textFill>
                    </w:rPr>
                    <w:t>钢</w:t>
                  </w:r>
                  <w:r>
                    <w:rPr>
                      <w:rFonts w:ascii="宋体" w:hAnsi="宋体"/>
                      <w:color w:val="000000" w:themeColor="text1"/>
                      <w:spacing w:val="-3"/>
                      <w:sz w:val="15"/>
                      <w:szCs w:val="15"/>
                      <w14:textFill>
                        <w14:solidFill>
                          <w14:schemeClr w14:val="tx1"/>
                        </w14:solidFill>
                      </w14:textFill>
                    </w:rPr>
                    <w:t>铁</w:t>
                  </w:r>
                  <w:r>
                    <w:rPr>
                      <w:rFonts w:ascii="宋体" w:hAnsi="宋体"/>
                      <w:color w:val="000000" w:themeColor="text1"/>
                      <w:sz w:val="15"/>
                      <w:szCs w:val="15"/>
                      <w14:textFill>
                        <w14:solidFill>
                          <w14:schemeClr w14:val="tx1"/>
                        </w14:solidFill>
                      </w14:textFill>
                    </w:rPr>
                    <w:t>烧</w:t>
                  </w:r>
                  <w:r>
                    <w:rPr>
                      <w:rFonts w:ascii="宋体" w:hAnsi="宋体"/>
                      <w:color w:val="000000" w:themeColor="text1"/>
                      <w:spacing w:val="-3"/>
                      <w:sz w:val="15"/>
                      <w:szCs w:val="15"/>
                      <w14:textFill>
                        <w14:solidFill>
                          <w14:schemeClr w14:val="tx1"/>
                        </w14:solidFill>
                      </w14:textFill>
                    </w:rPr>
                    <w:t>结</w:t>
                  </w:r>
                  <w:r>
                    <w:rPr>
                      <w:rFonts w:ascii="宋体" w:hAnsi="宋体"/>
                      <w:color w:val="000000" w:themeColor="text1"/>
                      <w:spacing w:val="-29"/>
                      <w:sz w:val="15"/>
                      <w:szCs w:val="15"/>
                      <w14:textFill>
                        <w14:solidFill>
                          <w14:schemeClr w14:val="tx1"/>
                        </w14:solidFill>
                      </w14:textFill>
                    </w:rPr>
                    <w:t>、</w:t>
                  </w:r>
                  <w:r>
                    <w:rPr>
                      <w:rFonts w:ascii="宋体" w:hAnsi="宋体"/>
                      <w:color w:val="000000" w:themeColor="text1"/>
                      <w:sz w:val="15"/>
                      <w:szCs w:val="15"/>
                      <w14:textFill>
                        <w14:solidFill>
                          <w14:schemeClr w14:val="tx1"/>
                        </w14:solidFill>
                      </w14:textFill>
                    </w:rPr>
                    <w:t>球</w:t>
                  </w:r>
                  <w:r>
                    <w:rPr>
                      <w:rFonts w:ascii="宋体" w:hAnsi="宋体"/>
                      <w:color w:val="000000" w:themeColor="text1"/>
                      <w:spacing w:val="-3"/>
                      <w:sz w:val="15"/>
                      <w:szCs w:val="15"/>
                      <w14:textFill>
                        <w14:solidFill>
                          <w14:schemeClr w14:val="tx1"/>
                        </w14:solidFill>
                      </w14:textFill>
                    </w:rPr>
                    <w:t>团</w:t>
                  </w:r>
                  <w:r>
                    <w:rPr>
                      <w:rFonts w:ascii="宋体" w:hAnsi="宋体"/>
                      <w:color w:val="000000" w:themeColor="text1"/>
                      <w:sz w:val="15"/>
                      <w:szCs w:val="15"/>
                      <w14:textFill>
                        <w14:solidFill>
                          <w14:schemeClr w14:val="tx1"/>
                        </w14:solidFill>
                      </w14:textFill>
                    </w:rPr>
                    <w:t>工</w:t>
                  </w:r>
                  <w:r>
                    <w:rPr>
                      <w:rFonts w:ascii="宋体" w:hAnsi="宋体"/>
                      <w:color w:val="000000" w:themeColor="text1"/>
                      <w:spacing w:val="-3"/>
                      <w:sz w:val="15"/>
                      <w:szCs w:val="15"/>
                      <w14:textFill>
                        <w14:solidFill>
                          <w14:schemeClr w14:val="tx1"/>
                        </w14:solidFill>
                      </w14:textFill>
                    </w:rPr>
                    <w:t>业</w:t>
                  </w:r>
                  <w:r>
                    <w:rPr>
                      <w:rFonts w:ascii="宋体" w:hAnsi="宋体"/>
                      <w:color w:val="000000" w:themeColor="text1"/>
                      <w:sz w:val="15"/>
                      <w:szCs w:val="15"/>
                      <w14:textFill>
                        <w14:solidFill>
                          <w14:schemeClr w14:val="tx1"/>
                        </w14:solidFill>
                      </w14:textFill>
                    </w:rPr>
                    <w:t>大</w:t>
                  </w:r>
                  <w:r>
                    <w:rPr>
                      <w:rFonts w:ascii="宋体" w:hAnsi="宋体"/>
                      <w:color w:val="000000" w:themeColor="text1"/>
                      <w:spacing w:val="-3"/>
                      <w:sz w:val="15"/>
                      <w:szCs w:val="15"/>
                      <w14:textFill>
                        <w14:solidFill>
                          <w14:schemeClr w14:val="tx1"/>
                        </w14:solidFill>
                      </w14:textFill>
                    </w:rPr>
                    <w:t>气</w:t>
                  </w:r>
                  <w:r>
                    <w:rPr>
                      <w:rFonts w:ascii="宋体" w:hAnsi="宋体"/>
                      <w:color w:val="000000" w:themeColor="text1"/>
                      <w:sz w:val="15"/>
                      <w:szCs w:val="15"/>
                      <w14:textFill>
                        <w14:solidFill>
                          <w14:schemeClr w14:val="tx1"/>
                        </w14:solidFill>
                      </w14:textFill>
                    </w:rPr>
                    <w:t>污</w:t>
                  </w:r>
                  <w:r>
                    <w:rPr>
                      <w:rFonts w:ascii="宋体" w:hAnsi="宋体"/>
                      <w:color w:val="000000" w:themeColor="text1"/>
                      <w:spacing w:val="-2"/>
                      <w:sz w:val="15"/>
                      <w:szCs w:val="15"/>
                      <w14:textFill>
                        <w14:solidFill>
                          <w14:schemeClr w14:val="tx1"/>
                        </w14:solidFill>
                      </w14:textFill>
                    </w:rPr>
                    <w:t>染物排放标准》</w:t>
                  </w:r>
                  <w:r>
                    <w:rPr>
                      <w:rFonts w:ascii="Times New Roman" w:hAnsi="Times New Roman"/>
                      <w:color w:val="000000" w:themeColor="text1"/>
                      <w:spacing w:val="-2"/>
                      <w:sz w:val="15"/>
                      <w:szCs w:val="15"/>
                      <w14:textFill>
                        <w14:solidFill>
                          <w14:schemeClr w14:val="tx1"/>
                        </w14:solidFill>
                      </w14:textFill>
                    </w:rPr>
                    <w:t>(GB</w:t>
                  </w:r>
                  <w:r>
                    <w:rPr>
                      <w:rFonts w:ascii="Times New Roman" w:hAnsi="Times New Roman"/>
                      <w:color w:val="000000" w:themeColor="text1"/>
                      <w:sz w:val="15"/>
                      <w:szCs w:val="15"/>
                      <w14:textFill>
                        <w14:solidFill>
                          <w14:schemeClr w14:val="tx1"/>
                        </w14:solidFill>
                      </w14:textFill>
                    </w:rPr>
                    <w:t xml:space="preserve"> </w:t>
                  </w:r>
                  <w:r>
                    <w:rPr>
                      <w:rFonts w:ascii="Times New Roman" w:hAnsi="Times New Roman"/>
                      <w:color w:val="000000" w:themeColor="text1"/>
                      <w:spacing w:val="-3"/>
                      <w:sz w:val="15"/>
                      <w:szCs w:val="15"/>
                      <w14:textFill>
                        <w14:solidFill>
                          <w14:schemeClr w14:val="tx1"/>
                        </w14:solidFill>
                      </w14:textFill>
                    </w:rPr>
                    <w:t>28662-2012)</w:t>
                  </w:r>
                  <w:r>
                    <w:rPr>
                      <w:rFonts w:ascii="宋体" w:hAnsi="宋体"/>
                      <w:color w:val="000000" w:themeColor="text1"/>
                      <w:spacing w:val="-3"/>
                      <w:sz w:val="15"/>
                      <w:szCs w:val="15"/>
                      <w14:textFill>
                        <w14:solidFill>
                          <w14:schemeClr w14:val="tx1"/>
                        </w14:solidFill>
                      </w14:textFill>
                    </w:rPr>
                    <w:t>、《炼焦化学工业污染物排放标准》</w:t>
                  </w:r>
                  <w:r>
                    <w:rPr>
                      <w:rFonts w:ascii="Times New Roman" w:hAnsi="Times New Roman"/>
                      <w:color w:val="000000" w:themeColor="text1"/>
                      <w:spacing w:val="-3"/>
                      <w:sz w:val="15"/>
                      <w:szCs w:val="15"/>
                      <w14:textFill>
                        <w14:solidFill>
                          <w14:schemeClr w14:val="tx1"/>
                        </w14:solidFill>
                      </w14:textFill>
                    </w:rPr>
                    <w:t>(GB</w:t>
                  </w:r>
                  <w:r>
                    <w:rPr>
                      <w:rFonts w:ascii="Times New Roman" w:hAnsi="Times New Roman"/>
                      <w:color w:val="000000" w:themeColor="text1"/>
                      <w:sz w:val="15"/>
                      <w:szCs w:val="15"/>
                      <w14:textFill>
                        <w14:solidFill>
                          <w14:schemeClr w14:val="tx1"/>
                        </w14:solidFill>
                      </w14:textFill>
                    </w:rPr>
                    <w:t xml:space="preserve"> </w:t>
                  </w:r>
                  <w:r>
                    <w:rPr>
                      <w:rFonts w:ascii="Times New Roman" w:hAnsi="Times New Roman"/>
                      <w:color w:val="000000" w:themeColor="text1"/>
                      <w:spacing w:val="-2"/>
                      <w:sz w:val="15"/>
                      <w:szCs w:val="15"/>
                      <w14:textFill>
                        <w14:solidFill>
                          <w14:schemeClr w14:val="tx1"/>
                        </w14:solidFill>
                      </w14:textFill>
                    </w:rPr>
                    <w:t>16171-2012)</w:t>
                  </w:r>
                  <w:r>
                    <w:rPr>
                      <w:rFonts w:ascii="宋体" w:hAnsi="宋体"/>
                      <w:color w:val="000000" w:themeColor="text1"/>
                      <w:spacing w:val="-2"/>
                      <w:sz w:val="15"/>
                      <w:szCs w:val="15"/>
                      <w14:textFill>
                        <w14:solidFill>
                          <w14:schemeClr w14:val="tx1"/>
                        </w14:solidFill>
                      </w14:textFill>
                    </w:rPr>
                    <w:t>、《炼铁</w:t>
                  </w:r>
                  <w:r>
                    <w:rPr>
                      <w:rFonts w:ascii="宋体" w:hAnsi="宋体"/>
                      <w:color w:val="000000" w:themeColor="text1"/>
                      <w:sz w:val="15"/>
                      <w:szCs w:val="15"/>
                      <w14:textFill>
                        <w14:solidFill>
                          <w14:schemeClr w14:val="tx1"/>
                        </w14:solidFill>
                      </w14:textFill>
                    </w:rPr>
                    <w:t>工业</w:t>
                  </w:r>
                  <w:r>
                    <w:rPr>
                      <w:rFonts w:ascii="宋体" w:hAnsi="宋体"/>
                      <w:color w:val="000000" w:themeColor="text1"/>
                      <w:spacing w:val="-3"/>
                      <w:sz w:val="15"/>
                      <w:szCs w:val="15"/>
                      <w14:textFill>
                        <w14:solidFill>
                          <w14:schemeClr w14:val="tx1"/>
                        </w14:solidFill>
                      </w14:textFill>
                    </w:rPr>
                    <w:t>大</w:t>
                  </w:r>
                  <w:r>
                    <w:rPr>
                      <w:rFonts w:ascii="宋体" w:hAnsi="宋体"/>
                      <w:color w:val="000000" w:themeColor="text1"/>
                      <w:sz w:val="15"/>
                      <w:szCs w:val="15"/>
                      <w14:textFill>
                        <w14:solidFill>
                          <w14:schemeClr w14:val="tx1"/>
                        </w14:solidFill>
                      </w14:textFill>
                    </w:rPr>
                    <w:t>气</w:t>
                  </w:r>
                  <w:r>
                    <w:rPr>
                      <w:rFonts w:ascii="宋体" w:hAnsi="宋体"/>
                      <w:color w:val="000000" w:themeColor="text1"/>
                      <w:spacing w:val="-3"/>
                      <w:sz w:val="15"/>
                      <w:szCs w:val="15"/>
                      <w14:textFill>
                        <w14:solidFill>
                          <w14:schemeClr w14:val="tx1"/>
                        </w14:solidFill>
                      </w14:textFill>
                    </w:rPr>
                    <w:t>污</w:t>
                  </w:r>
                  <w:r>
                    <w:rPr>
                      <w:rFonts w:ascii="宋体" w:hAnsi="宋体"/>
                      <w:color w:val="000000" w:themeColor="text1"/>
                      <w:sz w:val="15"/>
                      <w:szCs w:val="15"/>
                      <w14:textFill>
                        <w14:solidFill>
                          <w14:schemeClr w14:val="tx1"/>
                        </w14:solidFill>
                      </w14:textFill>
                    </w:rPr>
                    <w:t>染</w:t>
                  </w:r>
                  <w:r>
                    <w:rPr>
                      <w:rFonts w:ascii="宋体" w:hAnsi="宋体"/>
                      <w:color w:val="000000" w:themeColor="text1"/>
                      <w:spacing w:val="-3"/>
                      <w:sz w:val="15"/>
                      <w:szCs w:val="15"/>
                      <w14:textFill>
                        <w14:solidFill>
                          <w14:schemeClr w14:val="tx1"/>
                        </w14:solidFill>
                      </w14:textFill>
                    </w:rPr>
                    <w:t>物</w:t>
                  </w:r>
                  <w:r>
                    <w:rPr>
                      <w:rFonts w:ascii="宋体" w:hAnsi="宋体"/>
                      <w:color w:val="000000" w:themeColor="text1"/>
                      <w:sz w:val="15"/>
                      <w:szCs w:val="15"/>
                      <w14:textFill>
                        <w14:solidFill>
                          <w14:schemeClr w14:val="tx1"/>
                        </w14:solidFill>
                      </w14:textFill>
                    </w:rPr>
                    <w:t>排</w:t>
                  </w:r>
                  <w:r>
                    <w:rPr>
                      <w:rFonts w:ascii="宋体" w:hAnsi="宋体"/>
                      <w:color w:val="000000" w:themeColor="text1"/>
                      <w:spacing w:val="-3"/>
                      <w:sz w:val="15"/>
                      <w:szCs w:val="15"/>
                      <w14:textFill>
                        <w14:solidFill>
                          <w14:schemeClr w14:val="tx1"/>
                        </w14:solidFill>
                      </w14:textFill>
                    </w:rPr>
                    <w:t>放</w:t>
                  </w:r>
                  <w:r>
                    <w:rPr>
                      <w:rFonts w:ascii="宋体" w:hAnsi="宋体"/>
                      <w:color w:val="000000" w:themeColor="text1"/>
                      <w:sz w:val="15"/>
                      <w:szCs w:val="15"/>
                      <w14:textFill>
                        <w14:solidFill>
                          <w14:schemeClr w14:val="tx1"/>
                        </w14:solidFill>
                      </w14:textFill>
                    </w:rPr>
                    <w:t>标准</w:t>
                  </w:r>
                  <w:r>
                    <w:rPr>
                      <w:rFonts w:ascii="宋体" w:hAnsi="宋体"/>
                      <w:color w:val="000000" w:themeColor="text1"/>
                      <w:spacing w:val="-94"/>
                      <w:sz w:val="15"/>
                      <w:szCs w:val="15"/>
                      <w14:textFill>
                        <w14:solidFill>
                          <w14:schemeClr w14:val="tx1"/>
                        </w14:solidFill>
                      </w14:textFill>
                    </w:rPr>
                    <w:t>》</w:t>
                  </w:r>
                  <w:r>
                    <w:rPr>
                      <w:rFonts w:ascii="Times New Roman" w:hAnsi="Times New Roman"/>
                      <w:color w:val="000000" w:themeColor="text1"/>
                      <w:sz w:val="15"/>
                      <w:szCs w:val="15"/>
                      <w14:textFill>
                        <w14:solidFill>
                          <w14:schemeClr w14:val="tx1"/>
                        </w14:solidFill>
                      </w14:textFill>
                    </w:rPr>
                    <w:t>(</w:t>
                  </w:r>
                  <w:r>
                    <w:rPr>
                      <w:rFonts w:ascii="Times New Roman" w:hAnsi="Times New Roman"/>
                      <w:color w:val="000000" w:themeColor="text1"/>
                      <w:spacing w:val="1"/>
                      <w:sz w:val="15"/>
                      <w:szCs w:val="15"/>
                      <w14:textFill>
                        <w14:solidFill>
                          <w14:schemeClr w14:val="tx1"/>
                        </w14:solidFill>
                      </w14:textFill>
                    </w:rPr>
                    <w:t>G</w:t>
                  </w:r>
                  <w:r>
                    <w:rPr>
                      <w:rFonts w:ascii="Times New Roman" w:hAnsi="Times New Roman"/>
                      <w:color w:val="000000" w:themeColor="text1"/>
                      <w:sz w:val="15"/>
                      <w:szCs w:val="15"/>
                      <w14:textFill>
                        <w14:solidFill>
                          <w14:schemeClr w14:val="tx1"/>
                        </w14:solidFill>
                      </w14:textFill>
                    </w:rPr>
                    <w:t>B</w:t>
                  </w:r>
                  <w:r>
                    <w:rPr>
                      <w:rFonts w:ascii="Times New Roman" w:hAnsi="Times New Roman"/>
                      <w:color w:val="000000" w:themeColor="text1"/>
                      <w:spacing w:val="-3"/>
                      <w:sz w:val="15"/>
                      <w:szCs w:val="15"/>
                      <w14:textFill>
                        <w14:solidFill>
                          <w14:schemeClr w14:val="tx1"/>
                        </w14:solidFill>
                      </w14:textFill>
                    </w:rPr>
                    <w:t xml:space="preserve"> </w:t>
                  </w:r>
                  <w:r>
                    <w:rPr>
                      <w:rFonts w:ascii="Times New Roman" w:hAnsi="Times New Roman"/>
                      <w:color w:val="000000" w:themeColor="text1"/>
                      <w:sz w:val="15"/>
                      <w:szCs w:val="15"/>
                      <w14:textFill>
                        <w14:solidFill>
                          <w14:schemeClr w14:val="tx1"/>
                        </w14:solidFill>
                      </w14:textFill>
                    </w:rPr>
                    <w:t>286</w:t>
                  </w:r>
                  <w:r>
                    <w:rPr>
                      <w:rFonts w:ascii="Times New Roman" w:hAnsi="Times New Roman"/>
                      <w:color w:val="000000" w:themeColor="text1"/>
                      <w:spacing w:val="-3"/>
                      <w:sz w:val="15"/>
                      <w:szCs w:val="15"/>
                      <w14:textFill>
                        <w14:solidFill>
                          <w14:schemeClr w14:val="tx1"/>
                        </w14:solidFill>
                      </w14:textFill>
                    </w:rPr>
                    <w:t>6</w:t>
                  </w:r>
                  <w:r>
                    <w:rPr>
                      <w:rFonts w:ascii="Times New Roman" w:hAnsi="Times New Roman"/>
                      <w:color w:val="000000" w:themeColor="text1"/>
                      <w:sz w:val="15"/>
                      <w:szCs w:val="15"/>
                      <w14:textFill>
                        <w14:solidFill>
                          <w14:schemeClr w14:val="tx1"/>
                        </w14:solidFill>
                      </w14:textFill>
                    </w:rPr>
                    <w:t>3</w:t>
                  </w:r>
                  <w:r>
                    <w:rPr>
                      <w:rFonts w:ascii="Times New Roman" w:hAnsi="Times New Roman"/>
                      <w:color w:val="000000" w:themeColor="text1"/>
                      <w:spacing w:val="-4"/>
                      <w:sz w:val="15"/>
                      <w:szCs w:val="15"/>
                      <w14:textFill>
                        <w14:solidFill>
                          <w14:schemeClr w14:val="tx1"/>
                        </w14:solidFill>
                      </w14:textFill>
                    </w:rPr>
                    <w:t>-</w:t>
                  </w:r>
                  <w:r>
                    <w:rPr>
                      <w:rFonts w:ascii="Times New Roman" w:hAnsi="Times New Roman"/>
                      <w:color w:val="000000" w:themeColor="text1"/>
                      <w:sz w:val="15"/>
                      <w:szCs w:val="15"/>
                      <w14:textFill>
                        <w14:solidFill>
                          <w14:schemeClr w14:val="tx1"/>
                        </w14:solidFill>
                      </w14:textFill>
                    </w:rPr>
                    <w:t>2012</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83"/>
                      <w:sz w:val="15"/>
                      <w:szCs w:val="15"/>
                      <w14:textFill>
                        <w14:solidFill>
                          <w14:schemeClr w14:val="tx1"/>
                        </w14:solidFill>
                      </w14:textFill>
                    </w:rPr>
                    <w:t>、</w:t>
                  </w:r>
                  <w:r>
                    <w:rPr>
                      <w:rFonts w:ascii="宋体" w:hAnsi="宋体"/>
                      <w:color w:val="000000" w:themeColor="text1"/>
                      <w:sz w:val="15"/>
                      <w:szCs w:val="15"/>
                      <w14:textFill>
                        <w14:solidFill>
                          <w14:schemeClr w14:val="tx1"/>
                        </w14:solidFill>
                      </w14:textFill>
                    </w:rPr>
                    <w:t>《炼</w:t>
                  </w:r>
                  <w:r>
                    <w:rPr>
                      <w:rFonts w:ascii="宋体" w:hAnsi="宋体"/>
                      <w:color w:val="000000" w:themeColor="text1"/>
                      <w:spacing w:val="-3"/>
                      <w:sz w:val="15"/>
                      <w:szCs w:val="15"/>
                      <w14:textFill>
                        <w14:solidFill>
                          <w14:schemeClr w14:val="tx1"/>
                        </w14:solidFill>
                      </w14:textFill>
                    </w:rPr>
                    <w:t>钢工</w:t>
                  </w:r>
                  <w:r>
                    <w:rPr>
                      <w:rFonts w:ascii="宋体" w:hAnsi="宋体"/>
                      <w:color w:val="000000" w:themeColor="text1"/>
                      <w:sz w:val="15"/>
                      <w:szCs w:val="15"/>
                      <w14:textFill>
                        <w14:solidFill>
                          <w14:schemeClr w14:val="tx1"/>
                        </w14:solidFill>
                      </w14:textFill>
                    </w:rPr>
                    <w:t>业大</w:t>
                  </w:r>
                  <w:r>
                    <w:rPr>
                      <w:rFonts w:ascii="宋体" w:hAnsi="宋体"/>
                      <w:color w:val="000000" w:themeColor="text1"/>
                      <w:spacing w:val="-3"/>
                      <w:sz w:val="15"/>
                      <w:szCs w:val="15"/>
                      <w14:textFill>
                        <w14:solidFill>
                          <w14:schemeClr w14:val="tx1"/>
                        </w14:solidFill>
                      </w14:textFill>
                    </w:rPr>
                    <w:t>气</w:t>
                  </w:r>
                  <w:r>
                    <w:rPr>
                      <w:rFonts w:ascii="宋体" w:hAnsi="宋体"/>
                      <w:color w:val="000000" w:themeColor="text1"/>
                      <w:sz w:val="15"/>
                      <w:szCs w:val="15"/>
                      <w14:textFill>
                        <w14:solidFill>
                          <w14:schemeClr w14:val="tx1"/>
                        </w14:solidFill>
                      </w14:textFill>
                    </w:rPr>
                    <w:t>污</w:t>
                  </w:r>
                  <w:r>
                    <w:rPr>
                      <w:rFonts w:ascii="宋体" w:hAnsi="宋体"/>
                      <w:color w:val="000000" w:themeColor="text1"/>
                      <w:spacing w:val="-3"/>
                      <w:sz w:val="15"/>
                      <w:szCs w:val="15"/>
                      <w14:textFill>
                        <w14:solidFill>
                          <w14:schemeClr w14:val="tx1"/>
                        </w14:solidFill>
                      </w14:textFill>
                    </w:rPr>
                    <w:t>染</w:t>
                  </w:r>
                  <w:r>
                    <w:rPr>
                      <w:rFonts w:ascii="宋体" w:hAnsi="宋体"/>
                      <w:color w:val="000000" w:themeColor="text1"/>
                      <w:sz w:val="15"/>
                      <w:szCs w:val="15"/>
                      <w14:textFill>
                        <w14:solidFill>
                          <w14:schemeClr w14:val="tx1"/>
                        </w14:solidFill>
                      </w14:textFill>
                    </w:rPr>
                    <w:t>物</w:t>
                  </w:r>
                  <w:r>
                    <w:rPr>
                      <w:rFonts w:ascii="宋体" w:hAnsi="宋体"/>
                      <w:color w:val="000000" w:themeColor="text1"/>
                      <w:spacing w:val="-3"/>
                      <w:sz w:val="15"/>
                      <w:szCs w:val="15"/>
                      <w14:textFill>
                        <w14:solidFill>
                          <w14:schemeClr w14:val="tx1"/>
                        </w14:solidFill>
                      </w14:textFill>
                    </w:rPr>
                    <w:t>排</w:t>
                  </w:r>
                  <w:r>
                    <w:rPr>
                      <w:rFonts w:ascii="宋体" w:hAnsi="宋体"/>
                      <w:color w:val="000000" w:themeColor="text1"/>
                      <w:sz w:val="15"/>
                      <w:szCs w:val="15"/>
                      <w14:textFill>
                        <w14:solidFill>
                          <w14:schemeClr w14:val="tx1"/>
                        </w14:solidFill>
                      </w14:textFill>
                    </w:rPr>
                    <w:t>放</w:t>
                  </w:r>
                  <w:r>
                    <w:rPr>
                      <w:rFonts w:ascii="宋体" w:hAnsi="宋体"/>
                      <w:color w:val="000000" w:themeColor="text1"/>
                      <w:spacing w:val="-3"/>
                      <w:sz w:val="15"/>
                      <w:szCs w:val="15"/>
                      <w14:textFill>
                        <w14:solidFill>
                          <w14:schemeClr w14:val="tx1"/>
                        </w14:solidFill>
                      </w14:textFill>
                    </w:rPr>
                    <w:t>标</w:t>
                  </w:r>
                  <w:r>
                    <w:rPr>
                      <w:rFonts w:ascii="宋体" w:hAnsi="宋体"/>
                      <w:color w:val="000000" w:themeColor="text1"/>
                      <w:sz w:val="15"/>
                      <w:szCs w:val="15"/>
                      <w14:textFill>
                        <w14:solidFill>
                          <w14:schemeClr w14:val="tx1"/>
                        </w14:solidFill>
                      </w14:textFill>
                    </w:rPr>
                    <w:t>准</w:t>
                  </w:r>
                  <w:r>
                    <w:rPr>
                      <w:rFonts w:ascii="宋体" w:hAnsi="宋体"/>
                      <w:color w:val="000000" w:themeColor="text1"/>
                      <w:spacing w:val="-92"/>
                      <w:sz w:val="15"/>
                      <w:szCs w:val="15"/>
                      <w14:textFill>
                        <w14:solidFill>
                          <w14:schemeClr w14:val="tx1"/>
                        </w14:solidFill>
                      </w14:textFill>
                    </w:rPr>
                    <w:t>》</w:t>
                  </w:r>
                  <w:r>
                    <w:rPr>
                      <w:rFonts w:ascii="Times New Roman" w:hAnsi="Times New Roman"/>
                      <w:color w:val="000000" w:themeColor="text1"/>
                      <w:spacing w:val="-4"/>
                      <w:sz w:val="15"/>
                      <w:szCs w:val="15"/>
                      <w14:textFill>
                        <w14:solidFill>
                          <w14:schemeClr w14:val="tx1"/>
                        </w14:solidFill>
                      </w14:textFill>
                    </w:rPr>
                    <w:t>(</w:t>
                  </w:r>
                  <w:r>
                    <w:rPr>
                      <w:rFonts w:ascii="Times New Roman" w:hAnsi="Times New Roman"/>
                      <w:color w:val="000000" w:themeColor="text1"/>
                      <w:spacing w:val="-2"/>
                      <w:sz w:val="15"/>
                      <w:szCs w:val="15"/>
                      <w14:textFill>
                        <w14:solidFill>
                          <w14:schemeClr w14:val="tx1"/>
                        </w14:solidFill>
                      </w14:textFill>
                    </w:rPr>
                    <w:t>G</w:t>
                  </w:r>
                  <w:r>
                    <w:rPr>
                      <w:rFonts w:ascii="Times New Roman" w:hAnsi="Times New Roman"/>
                      <w:color w:val="000000" w:themeColor="text1"/>
                      <w:sz w:val="15"/>
                      <w:szCs w:val="15"/>
                      <w14:textFill>
                        <w14:solidFill>
                          <w14:schemeClr w14:val="tx1"/>
                        </w14:solidFill>
                      </w14:textFill>
                    </w:rPr>
                    <w:t>B 28</w:t>
                  </w:r>
                  <w:r>
                    <w:rPr>
                      <w:rFonts w:ascii="Times New Roman" w:hAnsi="Times New Roman"/>
                      <w:color w:val="000000" w:themeColor="text1"/>
                      <w:spacing w:val="-3"/>
                      <w:sz w:val="15"/>
                      <w:szCs w:val="15"/>
                      <w14:textFill>
                        <w14:solidFill>
                          <w14:schemeClr w14:val="tx1"/>
                        </w14:solidFill>
                      </w14:textFill>
                    </w:rPr>
                    <w:t>6</w:t>
                  </w:r>
                  <w:r>
                    <w:rPr>
                      <w:rFonts w:ascii="Times New Roman" w:hAnsi="Times New Roman"/>
                      <w:color w:val="000000" w:themeColor="text1"/>
                      <w:sz w:val="15"/>
                      <w:szCs w:val="15"/>
                      <w14:textFill>
                        <w14:solidFill>
                          <w14:schemeClr w14:val="tx1"/>
                        </w14:solidFill>
                      </w14:textFill>
                    </w:rPr>
                    <w:t>64</w:t>
                  </w:r>
                  <w:r>
                    <w:rPr>
                      <w:rFonts w:ascii="Times New Roman" w:hAnsi="Times New Roman"/>
                      <w:color w:val="000000" w:themeColor="text1"/>
                      <w:spacing w:val="-4"/>
                      <w:sz w:val="15"/>
                      <w:szCs w:val="15"/>
                      <w14:textFill>
                        <w14:solidFill>
                          <w14:schemeClr w14:val="tx1"/>
                        </w14:solidFill>
                      </w14:textFill>
                    </w:rPr>
                    <w:t>-</w:t>
                  </w:r>
                  <w:r>
                    <w:rPr>
                      <w:rFonts w:ascii="Times New Roman" w:hAnsi="Times New Roman"/>
                      <w:color w:val="000000" w:themeColor="text1"/>
                      <w:sz w:val="15"/>
                      <w:szCs w:val="15"/>
                      <w14:textFill>
                        <w14:solidFill>
                          <w14:schemeClr w14:val="tx1"/>
                        </w14:solidFill>
                      </w14:textFill>
                    </w:rPr>
                    <w:t>2012)</w:t>
                  </w:r>
                  <w:r>
                    <w:rPr>
                      <w:rFonts w:ascii="宋体" w:hAnsi="宋体"/>
                      <w:color w:val="000000" w:themeColor="text1"/>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《轧钢工业大气污染物排放标准》</w:t>
                  </w:r>
                  <w:r>
                    <w:rPr>
                      <w:rFonts w:ascii="Times New Roman" w:hAnsi="Times New Roman"/>
                      <w:color w:val="000000" w:themeColor="text1"/>
                      <w:spacing w:val="-2"/>
                      <w:sz w:val="15"/>
                      <w:szCs w:val="15"/>
                      <w14:textFill>
                        <w14:solidFill>
                          <w14:schemeClr w14:val="tx1"/>
                        </w14:solidFill>
                      </w14:textFill>
                    </w:rPr>
                    <w:t>(GB</w:t>
                  </w:r>
                  <w:r>
                    <w:rPr>
                      <w:rFonts w:ascii="Times New Roman" w:hAnsi="Times New Roman"/>
                      <w:color w:val="000000" w:themeColor="text1"/>
                      <w:sz w:val="15"/>
                      <w:szCs w:val="15"/>
                      <w14:textFill>
                        <w14:solidFill>
                          <w14:schemeClr w14:val="tx1"/>
                        </w14:solidFill>
                      </w14:textFill>
                    </w:rPr>
                    <w:t xml:space="preserve"> </w:t>
                  </w:r>
                  <w:r>
                    <w:rPr>
                      <w:rFonts w:ascii="Times New Roman" w:hAnsi="Times New Roman"/>
                      <w:color w:val="000000" w:themeColor="text1"/>
                      <w:spacing w:val="-2"/>
                      <w:sz w:val="15"/>
                      <w:szCs w:val="15"/>
                      <w14:textFill>
                        <w14:solidFill>
                          <w14:schemeClr w14:val="tx1"/>
                        </w14:solidFill>
                      </w14:textFill>
                    </w:rPr>
                    <w:t>28665-2012)</w:t>
                  </w:r>
                  <w:r>
                    <w:rPr>
                      <w:rFonts w:ascii="宋体" w:hAnsi="宋体"/>
                      <w:color w:val="000000" w:themeColor="text1"/>
                      <w:spacing w:val="-2"/>
                      <w:sz w:val="15"/>
                      <w:szCs w:val="15"/>
                      <w14:textFill>
                        <w14:solidFill>
                          <w14:schemeClr w14:val="tx1"/>
                        </w14:solidFill>
                      </w14:textFill>
                    </w:rPr>
                    <w:t>的大气污染物特别排放限值要求；无组织挥发性有机物执行《四川省固定污染源大气挥发性有机物排放标准》</w:t>
                  </w:r>
                  <w:r>
                    <w:rPr>
                      <w:rFonts w:ascii="Times New Roman" w:hAnsi="Times New Roman"/>
                      <w:color w:val="000000" w:themeColor="text1"/>
                      <w:spacing w:val="-2"/>
                      <w:sz w:val="15"/>
                      <w:szCs w:val="15"/>
                      <w14:textFill>
                        <w14:solidFill>
                          <w14:schemeClr w14:val="tx1"/>
                        </w14:solidFill>
                      </w14:textFill>
                    </w:rPr>
                    <w:t>(DB51/2377-2017)</w:t>
                  </w:r>
                  <w:r>
                    <w:rPr>
                      <w:rFonts w:ascii="宋体" w:hAnsi="宋体"/>
                      <w:color w:val="000000" w:themeColor="text1"/>
                      <w:spacing w:val="-2"/>
                      <w:sz w:val="15"/>
                      <w:szCs w:val="15"/>
                      <w14:textFill>
                        <w14:solidFill>
                          <w14:schemeClr w14:val="tx1"/>
                        </w14:solidFill>
                      </w14:textFill>
                    </w:rPr>
                    <w:t>的排放限值；其他工业企业大气污染物排放执行其相应行业标准中的大气污染物特别排放限值，无行业标准的执行《大气污染物综合排放标准》</w:t>
                  </w:r>
                  <w:r>
                    <w:rPr>
                      <w:rFonts w:ascii="Times New Roman" w:hAnsi="Times New Roman"/>
                      <w:color w:val="000000" w:themeColor="text1"/>
                      <w:spacing w:val="-2"/>
                      <w:sz w:val="15"/>
                      <w:szCs w:val="15"/>
                      <w14:textFill>
                        <w14:solidFill>
                          <w14:schemeClr w14:val="tx1"/>
                        </w14:solidFill>
                      </w14:textFill>
                    </w:rPr>
                    <w:t>(GB16297-1996)</w:t>
                  </w:r>
                  <w:r>
                    <w:rPr>
                      <w:rFonts w:ascii="宋体" w:hAnsi="宋体"/>
                      <w:color w:val="000000" w:themeColor="text1"/>
                      <w:spacing w:val="-2"/>
                      <w:sz w:val="15"/>
                      <w:szCs w:val="15"/>
                      <w14:textFill>
                        <w14:solidFill>
                          <w14:schemeClr w14:val="tx1"/>
                        </w14:solidFill>
                      </w14:textFill>
                    </w:rPr>
                    <w:t>二级标准</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2"/>
                      <w:sz w:val="15"/>
                      <w:szCs w:val="15"/>
                      <w14:textFill>
                        <w14:solidFill>
                          <w14:schemeClr w14:val="tx1"/>
                        </w14:solidFill>
                      </w14:textFill>
                    </w:rPr>
                    <w:t>项目执行</w:t>
                  </w:r>
                  <w:r>
                    <w:rPr>
                      <w:rFonts w:hint="eastAsia" w:ascii="宋体" w:hAnsi="宋体"/>
                      <w:color w:val="000000" w:themeColor="text1"/>
                      <w:spacing w:val="-2"/>
                      <w:sz w:val="15"/>
                      <w:szCs w:val="15"/>
                      <w14:textFill>
                        <w14:solidFill>
                          <w14:schemeClr w14:val="tx1"/>
                        </w14:solidFill>
                      </w14:textFill>
                    </w:rPr>
                    <w:t>《大气污染物综合排放标准》（GB 16297-1996）</w:t>
                  </w:r>
                  <w:r>
                    <w:rPr>
                      <w:rFonts w:ascii="宋体" w:hAnsi="宋体"/>
                      <w:color w:val="000000" w:themeColor="text1"/>
                      <w:spacing w:val="-2"/>
                      <w:sz w:val="15"/>
                      <w:szCs w:val="15"/>
                      <w14:textFill>
                        <w14:solidFill>
                          <w14:schemeClr w14:val="tx1"/>
                        </w14:solidFill>
                      </w14:textFill>
                    </w:rPr>
                    <w:t>中的排放限值要求</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28" w:hRule="atLeast"/>
                <w:jc w:val="center"/>
              </w:trPr>
              <w:tc>
                <w:tcPr>
                  <w:tcW w:w="396"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废水污染物排放准入要</w:t>
                  </w:r>
                  <w:r>
                    <w:rPr>
                      <w:rFonts w:ascii="宋体" w:hAnsi="宋体"/>
                      <w:color w:val="000000" w:themeColor="text1"/>
                      <w:sz w:val="15"/>
                      <w:szCs w:val="15"/>
                      <w14:textFill>
                        <w14:solidFill>
                          <w14:schemeClr w14:val="tx1"/>
                        </w14:solidFill>
                      </w14:textFill>
                    </w:rPr>
                    <w:t>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废水污染物排放准入要求：达钢项目应按照《钢铁工业水污染物排放标准》</w:t>
                  </w:r>
                  <w:r>
                    <w:rPr>
                      <w:rFonts w:ascii="Times New Roman" w:hAnsi="Times New Roman"/>
                      <w:color w:val="000000" w:themeColor="text1"/>
                      <w:spacing w:val="-2"/>
                      <w:sz w:val="15"/>
                      <w:szCs w:val="15"/>
                      <w14:textFill>
                        <w14:solidFill>
                          <w14:schemeClr w14:val="tx1"/>
                        </w14:solidFill>
                      </w14:textFill>
                    </w:rPr>
                    <w:t>(GB13456-2012)</w:t>
                  </w:r>
                  <w:r>
                    <w:rPr>
                      <w:rFonts w:ascii="宋体" w:hAnsi="宋体"/>
                      <w:color w:val="000000" w:themeColor="text1"/>
                      <w:spacing w:val="-2"/>
                      <w:sz w:val="15"/>
                      <w:szCs w:val="15"/>
                      <w14:textFill>
                        <w14:solidFill>
                          <w14:schemeClr w14:val="tx1"/>
                        </w14:solidFill>
                      </w14:textFill>
                    </w:rPr>
                    <w:t>中相关要求达到与园区污水处理厂协议进水水质标准，入驻企业的焦化工序废水全部回用不得排</w:t>
                  </w:r>
                  <w:r>
                    <w:rPr>
                      <w:rFonts w:ascii="宋体" w:hAnsi="宋体"/>
                      <w:color w:val="000000" w:themeColor="text1"/>
                      <w:sz w:val="15"/>
                      <w:szCs w:val="15"/>
                      <w14:textFill>
                        <w14:solidFill>
                          <w14:schemeClr w14:val="tx1"/>
                        </w14:solidFill>
                      </w14:textFill>
                    </w:rPr>
                    <w:t>放</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生产废水处理后循环回用不外排；生活污水排入</w:t>
                  </w:r>
                  <w:r>
                    <w:rPr>
                      <w:rFonts w:hint="eastAsia" w:ascii="Times New Roman" w:hAnsi="Times New Roman"/>
                      <w:color w:val="000000" w:themeColor="text1"/>
                      <w:sz w:val="15"/>
                      <w:szCs w:val="15"/>
                      <w14:textFill>
                        <w14:solidFill>
                          <w14:schemeClr w14:val="tx1"/>
                        </w14:solidFill>
                      </w14:textFill>
                    </w:rPr>
                    <w:t>园区污水处理厂</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0" w:hRule="atLeast"/>
                <w:jc w:val="center"/>
              </w:trPr>
              <w:tc>
                <w:tcPr>
                  <w:tcW w:w="396"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清洁生产水平准入要求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清洁生产指标达到或严于清洁生产水平二级或国内同行业先进水平</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2"/>
                      <w:sz w:val="15"/>
                      <w:szCs w:val="15"/>
                      <w14:textFill>
                        <w14:solidFill>
                          <w14:schemeClr w14:val="tx1"/>
                        </w14:solidFill>
                      </w14:textFill>
                    </w:rPr>
                    <w:t>清洁生产水平能够达到国内先进水平</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84" w:hRule="atLeast"/>
                <w:jc w:val="center"/>
              </w:trPr>
              <w:tc>
                <w:tcPr>
                  <w:tcW w:w="396"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固废处置准</w:t>
                  </w:r>
                  <w:r>
                    <w:rPr>
                      <w:rFonts w:ascii="宋体" w:hAnsi="宋体"/>
                      <w:color w:val="000000" w:themeColor="text1"/>
                      <w:sz w:val="15"/>
                      <w:szCs w:val="15"/>
                      <w14:textFill>
                        <w14:solidFill>
                          <w14:schemeClr w14:val="tx1"/>
                        </w14:solidFill>
                      </w14:textFill>
                    </w:rPr>
                    <w:t>入要求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pacing w:val="-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工业固体废弃物利用处置率达</w:t>
                  </w:r>
                  <w:r>
                    <w:rPr>
                      <w:rFonts w:ascii="Times New Roman" w:hAnsi="Times New Roman"/>
                      <w:color w:val="000000" w:themeColor="text1"/>
                      <w:spacing w:val="-53"/>
                      <w:sz w:val="15"/>
                      <w:szCs w:val="15"/>
                      <w14:textFill>
                        <w14:solidFill>
                          <w14:schemeClr w14:val="tx1"/>
                        </w14:solidFill>
                      </w14:textFill>
                    </w:rPr>
                    <w:t xml:space="preserve"> </w:t>
                  </w:r>
                  <w:r>
                    <w:rPr>
                      <w:rFonts w:ascii="Times New Roman" w:hAnsi="Times New Roman"/>
                      <w:color w:val="000000" w:themeColor="text1"/>
                      <w:spacing w:val="-1"/>
                      <w:sz w:val="15"/>
                      <w:szCs w:val="15"/>
                      <w14:textFill>
                        <w14:solidFill>
                          <w14:schemeClr w14:val="tx1"/>
                        </w14:solidFill>
                      </w14:textFill>
                    </w:rPr>
                    <w:t>100%</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生活垃圾无害化处理率达</w:t>
                  </w:r>
                  <w:r>
                    <w:rPr>
                      <w:rFonts w:ascii="Times New Roman" w:hAnsi="Times New Roman"/>
                      <w:color w:val="000000" w:themeColor="text1"/>
                      <w:spacing w:val="-55"/>
                      <w:sz w:val="15"/>
                      <w:szCs w:val="15"/>
                      <w14:textFill>
                        <w14:solidFill>
                          <w14:schemeClr w14:val="tx1"/>
                        </w14:solidFill>
                      </w14:textFill>
                    </w:rPr>
                    <w:t xml:space="preserve"> </w:t>
                  </w:r>
                  <w:r>
                    <w:rPr>
                      <w:rFonts w:ascii="Times New Roman" w:hAnsi="Times New Roman"/>
                      <w:color w:val="000000" w:themeColor="text1"/>
                      <w:sz w:val="15"/>
                      <w:szCs w:val="15"/>
                      <w14:textFill>
                        <w14:solidFill>
                          <w14:schemeClr w14:val="tx1"/>
                        </w14:solidFill>
                      </w14:textFill>
                    </w:rPr>
                    <w:t>100%</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危险废物安全处置率达</w:t>
                  </w:r>
                  <w:r>
                    <w:rPr>
                      <w:rFonts w:ascii="Times New Roman" w:hAnsi="Times New Roman"/>
                      <w:color w:val="000000" w:themeColor="text1"/>
                      <w:spacing w:val="-53"/>
                      <w:sz w:val="15"/>
                      <w:szCs w:val="15"/>
                      <w14:textFill>
                        <w14:solidFill>
                          <w14:schemeClr w14:val="tx1"/>
                        </w14:solidFill>
                      </w14:textFill>
                    </w:rPr>
                    <w:t xml:space="preserve"> </w:t>
                  </w:r>
                  <w:r>
                    <w:rPr>
                      <w:rFonts w:ascii="Times New Roman" w:hAnsi="Times New Roman"/>
                      <w:color w:val="000000" w:themeColor="text1"/>
                      <w:spacing w:val="-2"/>
                      <w:sz w:val="15"/>
                      <w:szCs w:val="15"/>
                      <w14:textFill>
                        <w14:solidFill>
                          <w14:schemeClr w14:val="tx1"/>
                        </w14:solidFill>
                      </w14:textFill>
                    </w:rPr>
                    <w:t>100%</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2"/>
                      <w:sz w:val="15"/>
                      <w:szCs w:val="15"/>
                      <w14:textFill>
                        <w14:solidFill>
                          <w14:schemeClr w14:val="tx1"/>
                        </w14:solidFill>
                      </w14:textFill>
                    </w:rPr>
                    <w:t>工业固体废弃物利用处置率达</w:t>
                  </w:r>
                  <w:r>
                    <w:rPr>
                      <w:rFonts w:ascii="Times New Roman" w:hAnsi="Times New Roman"/>
                      <w:color w:val="000000" w:themeColor="text1"/>
                      <w:spacing w:val="-2"/>
                      <w:sz w:val="15"/>
                      <w:szCs w:val="15"/>
                      <w14:textFill>
                        <w14:solidFill>
                          <w14:schemeClr w14:val="tx1"/>
                        </w14:solidFill>
                      </w14:textFill>
                    </w:rPr>
                    <w:t>100%</w:t>
                  </w:r>
                  <w:r>
                    <w:rPr>
                      <w:rFonts w:ascii="宋体" w:hAnsi="宋体"/>
                      <w:color w:val="000000" w:themeColor="text1"/>
                      <w:spacing w:val="-2"/>
                      <w:sz w:val="15"/>
                      <w:szCs w:val="15"/>
                      <w14:textFill>
                        <w14:solidFill>
                          <w14:schemeClr w14:val="tx1"/>
                        </w14:solidFill>
                      </w14:textFill>
                    </w:rPr>
                    <w:t>；</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生活垃圾无害化处理率达</w:t>
                  </w:r>
                  <w:r>
                    <w:rPr>
                      <w:rFonts w:ascii="Times New Roman" w:hAnsi="Times New Roman"/>
                      <w:color w:val="000000" w:themeColor="text1"/>
                      <w:spacing w:val="-2"/>
                      <w:sz w:val="15"/>
                      <w:szCs w:val="15"/>
                      <w14:textFill>
                        <w14:solidFill>
                          <w14:schemeClr w14:val="tx1"/>
                        </w14:solidFill>
                      </w14:textFill>
                    </w:rPr>
                    <w:t>100%</w:t>
                  </w:r>
                  <w:r>
                    <w:rPr>
                      <w:rFonts w:ascii="宋体" w:hAnsi="宋体"/>
                      <w:color w:val="000000" w:themeColor="text1"/>
                      <w:spacing w:val="-2"/>
                      <w:sz w:val="15"/>
                      <w:szCs w:val="15"/>
                      <w14:textFill>
                        <w14:solidFill>
                          <w14:schemeClr w14:val="tx1"/>
                        </w14:solidFill>
                      </w14:textFill>
                    </w:rPr>
                    <w:t>；危险废物安全处置率达</w:t>
                  </w:r>
                  <w:r>
                    <w:rPr>
                      <w:rFonts w:ascii="Times New Roman" w:hAnsi="Times New Roman"/>
                      <w:color w:val="000000" w:themeColor="text1"/>
                      <w:spacing w:val="-2"/>
                      <w:sz w:val="15"/>
                      <w:szCs w:val="15"/>
                      <w14:textFill>
                        <w14:solidFill>
                          <w14:schemeClr w14:val="tx1"/>
                        </w14:solidFill>
                      </w14:textFill>
                    </w:rPr>
                    <w:t>100%</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2" w:hRule="atLeast"/>
                <w:jc w:val="center"/>
              </w:trPr>
              <w:tc>
                <w:tcPr>
                  <w:tcW w:w="396" w:type="dxa"/>
                  <w:vMerge w:val="restart"/>
                  <w:tcBorders>
                    <w:top w:val="nil"/>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环境风险防控</w:t>
                  </w: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企业环境风险防控要求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建立装置、厂区防控体系，并与园区环境风险防控联动。</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园区引入危险化学品生产企业，应满足《四川省化工园区认定管理办法</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试行</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》中相关要求。</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2"/>
                      <w:sz w:val="15"/>
                      <w:szCs w:val="15"/>
                      <w14:textFill>
                        <w14:solidFill>
                          <w14:schemeClr w14:val="tx1"/>
                        </w14:solidFill>
                      </w14:textFill>
                    </w:rPr>
                    <w:t>项目建成后将编制《突发环境事件应急预案》</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6" w:hRule="atLeast"/>
                <w:jc w:val="center"/>
              </w:trPr>
              <w:tc>
                <w:tcPr>
                  <w:tcW w:w="396"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用地环境风险防控要求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工业企业退出用地，须经评估、修复满足相应用地功能后，方可改变用途。</w:t>
                  </w:r>
                </w:p>
              </w:tc>
              <w:tc>
                <w:tcPr>
                  <w:tcW w:w="141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待项目</w:t>
                  </w:r>
                  <w:r>
                    <w:rPr>
                      <w:rFonts w:ascii="宋体" w:hAnsi="宋体"/>
                      <w:color w:val="000000" w:themeColor="text1"/>
                      <w:spacing w:val="-2"/>
                      <w:sz w:val="15"/>
                      <w:szCs w:val="15"/>
                      <w14:textFill>
                        <w14:solidFill>
                          <w14:schemeClr w14:val="tx1"/>
                        </w14:solidFill>
                      </w14:textFill>
                    </w:rPr>
                    <w:t>退出用地后，将按要求对占用进行评估、修复</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pacing w:val="-2"/>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84" w:hRule="atLeast"/>
                <w:jc w:val="center"/>
              </w:trPr>
              <w:tc>
                <w:tcPr>
                  <w:tcW w:w="396" w:type="dxa"/>
                  <w:vMerge w:val="restart"/>
                  <w:tcBorders>
                    <w:top w:val="nil"/>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资源利</w:t>
                  </w:r>
                </w:p>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用效率</w:t>
                  </w:r>
                </w:p>
              </w:tc>
              <w:tc>
                <w:tcPr>
                  <w:tcW w:w="689" w:type="dxa"/>
                  <w:vMerge w:val="restart"/>
                  <w:tcBorders>
                    <w:top w:val="nil"/>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水资源利用效率要求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pacing w:val="-2"/>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水重复利用率</w:t>
                  </w:r>
                  <w:r>
                    <w:rPr>
                      <w:rFonts w:ascii="Times New Roman" w:hAnsi="Times New Roman"/>
                      <w:color w:val="000000" w:themeColor="text1"/>
                      <w:spacing w:val="-2"/>
                      <w:sz w:val="15"/>
                      <w:szCs w:val="15"/>
                      <w14:textFill>
                        <w14:solidFill>
                          <w14:schemeClr w14:val="tx1"/>
                        </w14:solidFill>
                      </w14:textFill>
                    </w:rPr>
                    <w:t>≥98%(</w:t>
                  </w:r>
                  <w:r>
                    <w:rPr>
                      <w:rFonts w:ascii="宋体" w:hAnsi="宋体"/>
                      <w:color w:val="000000" w:themeColor="text1"/>
                      <w:spacing w:val="-2"/>
                      <w:sz w:val="15"/>
                      <w:szCs w:val="15"/>
                      <w14:textFill>
                        <w14:solidFill>
                          <w14:schemeClr w14:val="tx1"/>
                        </w14:solidFill>
                      </w14:textFill>
                    </w:rPr>
                    <w:t>炼钢</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水重复利用率</w:t>
                  </w:r>
                  <w:r>
                    <w:rPr>
                      <w:rFonts w:ascii="Times New Roman" w:hAnsi="Times New Roman"/>
                      <w:color w:val="000000" w:themeColor="text1"/>
                      <w:spacing w:val="-2"/>
                      <w:sz w:val="15"/>
                      <w:szCs w:val="15"/>
                      <w14:textFill>
                        <w14:solidFill>
                          <w14:schemeClr w14:val="tx1"/>
                        </w14:solidFill>
                      </w14:textFill>
                    </w:rPr>
                    <w:t>≥95%(</w:t>
                  </w:r>
                  <w:r>
                    <w:rPr>
                      <w:rFonts w:ascii="宋体" w:hAnsi="宋体"/>
                      <w:color w:val="000000" w:themeColor="text1"/>
                      <w:spacing w:val="-2"/>
                      <w:sz w:val="15"/>
                      <w:szCs w:val="15"/>
                      <w14:textFill>
                        <w14:solidFill>
                          <w14:schemeClr w14:val="tx1"/>
                        </w14:solidFill>
                      </w14:textFill>
                    </w:rPr>
                    <w:t>钢延压加工</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水重复利用率</w:t>
                  </w:r>
                  <w:r>
                    <w:rPr>
                      <w:rFonts w:ascii="Times New Roman" w:hAnsi="Times New Roman"/>
                      <w:color w:val="000000" w:themeColor="text1"/>
                      <w:spacing w:val="-2"/>
                      <w:sz w:val="15"/>
                      <w:szCs w:val="15"/>
                      <w14:textFill>
                        <w14:solidFill>
                          <w14:schemeClr w14:val="tx1"/>
                        </w14:solidFill>
                      </w14:textFill>
                    </w:rPr>
                    <w:t>≥92%(</w:t>
                  </w:r>
                  <w:r>
                    <w:rPr>
                      <w:rFonts w:ascii="宋体" w:hAnsi="宋体"/>
                      <w:color w:val="000000" w:themeColor="text1"/>
                      <w:spacing w:val="-2"/>
                      <w:sz w:val="15"/>
                      <w:szCs w:val="15"/>
                      <w14:textFill>
                        <w14:solidFill>
                          <w14:schemeClr w14:val="tx1"/>
                        </w14:solidFill>
                      </w14:textFill>
                    </w:rPr>
                    <w:t>烧结</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水重复利用率</w:t>
                  </w:r>
                  <w:r>
                    <w:rPr>
                      <w:rFonts w:ascii="Times New Roman" w:hAnsi="Times New Roman"/>
                      <w:color w:val="000000" w:themeColor="text1"/>
                      <w:spacing w:val="-2"/>
                      <w:sz w:val="15"/>
                      <w:szCs w:val="15"/>
                      <w14:textFill>
                        <w14:solidFill>
                          <w14:schemeClr w14:val="tx1"/>
                        </w14:solidFill>
                      </w14:textFill>
                    </w:rPr>
                    <w:t>≥95%(</w:t>
                  </w:r>
                  <w:r>
                    <w:rPr>
                      <w:rFonts w:ascii="宋体" w:hAnsi="宋体"/>
                      <w:color w:val="000000" w:themeColor="text1"/>
                      <w:spacing w:val="-2"/>
                      <w:sz w:val="15"/>
                      <w:szCs w:val="15"/>
                      <w14:textFill>
                        <w14:solidFill>
                          <w14:schemeClr w14:val="tx1"/>
                        </w14:solidFill>
                      </w14:textFill>
                    </w:rPr>
                    <w:t>球团</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水重复利用率</w:t>
                  </w:r>
                  <w:r>
                    <w:rPr>
                      <w:rFonts w:ascii="Times New Roman" w:hAnsi="Times New Roman"/>
                      <w:color w:val="000000" w:themeColor="text1"/>
                      <w:spacing w:val="-2"/>
                      <w:sz w:val="15"/>
                      <w:szCs w:val="15"/>
                      <w14:textFill>
                        <w14:solidFill>
                          <w14:schemeClr w14:val="tx1"/>
                        </w14:solidFill>
                      </w14:textFill>
                    </w:rPr>
                    <w:t>≥98%(</w:t>
                  </w:r>
                  <w:r>
                    <w:rPr>
                      <w:rFonts w:ascii="宋体" w:hAnsi="宋体"/>
                      <w:color w:val="000000" w:themeColor="text1"/>
                      <w:spacing w:val="-2"/>
                      <w:sz w:val="15"/>
                      <w:szCs w:val="15"/>
                      <w14:textFill>
                        <w14:solidFill>
                          <w14:schemeClr w14:val="tx1"/>
                        </w14:solidFill>
                      </w14:textFill>
                    </w:rPr>
                    <w:t>炼铁</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水重复利用率</w:t>
                  </w:r>
                  <w:r>
                    <w:rPr>
                      <w:rFonts w:ascii="Times New Roman" w:hAnsi="Times New Roman"/>
                      <w:color w:val="000000" w:themeColor="text1"/>
                      <w:spacing w:val="-2"/>
                      <w:sz w:val="15"/>
                      <w:szCs w:val="15"/>
                      <w14:textFill>
                        <w14:solidFill>
                          <w14:schemeClr w14:val="tx1"/>
                        </w14:solidFill>
                      </w14:textFill>
                    </w:rPr>
                    <w:t>≥85%(</w:t>
                  </w:r>
                  <w:r>
                    <w:rPr>
                      <w:rFonts w:ascii="宋体" w:hAnsi="宋体"/>
                      <w:color w:val="000000" w:themeColor="text1"/>
                      <w:spacing w:val="-2"/>
                      <w:sz w:val="15"/>
                      <w:szCs w:val="15"/>
                      <w14:textFill>
                        <w14:solidFill>
                          <w14:schemeClr w14:val="tx1"/>
                        </w14:solidFill>
                      </w14:textFill>
                    </w:rPr>
                    <w:t>炼焦</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tc>
              <w:tc>
                <w:tcPr>
                  <w:tcW w:w="1418" w:type="dxa"/>
                  <w:vMerge w:val="restart"/>
                  <w:tcBorders>
                    <w:top w:val="nil"/>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宋体" w:hAnsi="宋体"/>
                      <w:color w:val="000000" w:themeColor="text1"/>
                      <w:sz w:val="15"/>
                      <w:szCs w:val="15"/>
                      <w14:textFill>
                        <w14:solidFill>
                          <w14:schemeClr w14:val="tx1"/>
                        </w14:solidFill>
                      </w14:textFill>
                    </w:rPr>
                    <w:t>本项目不属于所列行业，但项目生产废水收集后全部回用，回用率</w:t>
                  </w:r>
                  <w:r>
                    <w:rPr>
                      <w:rFonts w:ascii="Times New Roman" w:hAnsi="Times New Roman"/>
                      <w:color w:val="000000" w:themeColor="text1"/>
                      <w:sz w:val="15"/>
                      <w:szCs w:val="15"/>
                      <w14:textFill>
                        <w14:solidFill>
                          <w14:schemeClr w14:val="tx1"/>
                        </w14:solidFill>
                      </w14:textFill>
                    </w:rPr>
                    <w:t>100%</w:t>
                  </w:r>
                  <w:r>
                    <w:rPr>
                      <w:rFonts w:ascii="宋体" w:hAnsi="宋体"/>
                      <w:color w:val="000000" w:themeColor="text1"/>
                      <w:sz w:val="15"/>
                      <w:szCs w:val="15"/>
                      <w14:textFill>
                        <w14:solidFill>
                          <w14:schemeClr w14:val="tx1"/>
                        </w14:solidFill>
                      </w14:textFill>
                    </w:rPr>
                    <w:t>。</w:t>
                  </w: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92" w:hRule="atLeast"/>
                <w:jc w:val="center"/>
              </w:trPr>
              <w:tc>
                <w:tcPr>
                  <w:tcW w:w="396"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689"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pacing w:val="-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生产取水量</w:t>
                  </w:r>
                  <w:r>
                    <w:rPr>
                      <w:rFonts w:ascii="Times New Roman" w:hAnsi="Times New Roman"/>
                      <w:color w:val="000000" w:themeColor="text1"/>
                      <w:spacing w:val="-1"/>
                      <w:sz w:val="15"/>
                      <w:szCs w:val="15"/>
                      <w14:textFill>
                        <w14:solidFill>
                          <w14:schemeClr w14:val="tx1"/>
                        </w14:solidFill>
                      </w14:textFill>
                    </w:rPr>
                    <w:t>≤0.3m</w:t>
                  </w:r>
                  <w:r>
                    <w:rPr>
                      <w:rFonts w:ascii="Times New Roman" w:hAnsi="Times New Roman"/>
                      <w:color w:val="000000" w:themeColor="text1"/>
                      <w:spacing w:val="-1"/>
                      <w:sz w:val="15"/>
                      <w:szCs w:val="15"/>
                      <w:vertAlign w:val="superscript"/>
                      <w14:textFill>
                        <w14:solidFill>
                          <w14:schemeClr w14:val="tx1"/>
                        </w14:solidFill>
                      </w14:textFill>
                    </w:rPr>
                    <w:t>3</w:t>
                  </w:r>
                  <w:r>
                    <w:rPr>
                      <w:rFonts w:ascii="Times New Roman" w:hAnsi="Times New Roman"/>
                      <w:color w:val="000000" w:themeColor="text1"/>
                      <w:spacing w:val="-1"/>
                      <w:sz w:val="15"/>
                      <w:szCs w:val="15"/>
                      <w14:textFill>
                        <w14:solidFill>
                          <w14:schemeClr w14:val="tx1"/>
                        </w14:solidFill>
                      </w14:textFill>
                    </w:rPr>
                    <w:t>/t(</w:t>
                  </w:r>
                  <w:r>
                    <w:rPr>
                      <w:rFonts w:ascii="宋体" w:hAnsi="宋体"/>
                      <w:color w:val="000000" w:themeColor="text1"/>
                      <w:spacing w:val="-1"/>
                      <w:sz w:val="15"/>
                      <w:szCs w:val="15"/>
                      <w14:textFill>
                        <w14:solidFill>
                          <w14:schemeClr w14:val="tx1"/>
                        </w14:solidFill>
                      </w14:textFill>
                    </w:rPr>
                    <w:t>炼钢</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生产取水量</w:t>
                  </w:r>
                  <w:r>
                    <w:rPr>
                      <w:rFonts w:ascii="Times New Roman" w:hAnsi="Times New Roman"/>
                      <w:color w:val="000000" w:themeColor="text1"/>
                      <w:spacing w:val="-1"/>
                      <w:sz w:val="15"/>
                      <w:szCs w:val="15"/>
                      <w14:textFill>
                        <w14:solidFill>
                          <w14:schemeClr w14:val="tx1"/>
                        </w14:solidFill>
                      </w14:textFill>
                    </w:rPr>
                    <w:t>≤0.6m</w:t>
                  </w:r>
                  <w:r>
                    <w:rPr>
                      <w:rFonts w:ascii="Times New Roman" w:hAnsi="Times New Roman"/>
                      <w:color w:val="000000" w:themeColor="text1"/>
                      <w:spacing w:val="-1"/>
                      <w:sz w:val="15"/>
                      <w:szCs w:val="15"/>
                      <w:vertAlign w:val="superscript"/>
                      <w14:textFill>
                        <w14:solidFill>
                          <w14:schemeClr w14:val="tx1"/>
                        </w14:solidFill>
                      </w14:textFill>
                    </w:rPr>
                    <w:t>3</w:t>
                  </w:r>
                  <w:r>
                    <w:rPr>
                      <w:rFonts w:ascii="Times New Roman" w:hAnsi="Times New Roman"/>
                      <w:color w:val="000000" w:themeColor="text1"/>
                      <w:spacing w:val="-1"/>
                      <w:sz w:val="15"/>
                      <w:szCs w:val="15"/>
                      <w14:textFill>
                        <w14:solidFill>
                          <w14:schemeClr w14:val="tx1"/>
                        </w14:solidFill>
                      </w14:textFill>
                    </w:rPr>
                    <w:t>/t(</w:t>
                  </w:r>
                  <w:r>
                    <w:rPr>
                      <w:rFonts w:ascii="宋体" w:hAnsi="宋体"/>
                      <w:color w:val="000000" w:themeColor="text1"/>
                      <w:spacing w:val="-1"/>
                      <w:sz w:val="15"/>
                      <w:szCs w:val="15"/>
                      <w14:textFill>
                        <w14:solidFill>
                          <w14:schemeClr w14:val="tx1"/>
                        </w14:solidFill>
                      </w14:textFill>
                    </w:rPr>
                    <w:t>钢延压加工</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生产取水量</w:t>
                  </w:r>
                  <w:r>
                    <w:rPr>
                      <w:rFonts w:ascii="Times New Roman" w:hAnsi="Times New Roman"/>
                      <w:color w:val="000000" w:themeColor="text1"/>
                      <w:spacing w:val="-1"/>
                      <w:sz w:val="15"/>
                      <w:szCs w:val="15"/>
                      <w14:textFill>
                        <w14:solidFill>
                          <w14:schemeClr w14:val="tx1"/>
                        </w14:solidFill>
                      </w14:textFill>
                    </w:rPr>
                    <w:t>≤0.2m</w:t>
                  </w:r>
                  <w:r>
                    <w:rPr>
                      <w:rFonts w:ascii="Times New Roman" w:hAnsi="Times New Roman"/>
                      <w:color w:val="000000" w:themeColor="text1"/>
                      <w:spacing w:val="-1"/>
                      <w:sz w:val="15"/>
                      <w:szCs w:val="15"/>
                      <w:vertAlign w:val="superscript"/>
                      <w14:textFill>
                        <w14:solidFill>
                          <w14:schemeClr w14:val="tx1"/>
                        </w14:solidFill>
                      </w14:textFill>
                    </w:rPr>
                    <w:t>3</w:t>
                  </w:r>
                  <w:r>
                    <w:rPr>
                      <w:rFonts w:ascii="Times New Roman" w:hAnsi="Times New Roman"/>
                      <w:color w:val="000000" w:themeColor="text1"/>
                      <w:spacing w:val="-1"/>
                      <w:sz w:val="15"/>
                      <w:szCs w:val="15"/>
                      <w14:textFill>
                        <w14:solidFill>
                          <w14:schemeClr w14:val="tx1"/>
                        </w14:solidFill>
                      </w14:textFill>
                    </w:rPr>
                    <w:t>/t(</w:t>
                  </w:r>
                  <w:r>
                    <w:rPr>
                      <w:rFonts w:ascii="宋体" w:hAnsi="宋体"/>
                      <w:color w:val="000000" w:themeColor="text1"/>
                      <w:spacing w:val="-1"/>
                      <w:sz w:val="15"/>
                      <w:szCs w:val="15"/>
                      <w14:textFill>
                        <w14:solidFill>
                          <w14:schemeClr w14:val="tx1"/>
                        </w14:solidFill>
                      </w14:textFill>
                    </w:rPr>
                    <w:t>烧结</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生产取水量</w:t>
                  </w:r>
                  <w:r>
                    <w:rPr>
                      <w:rFonts w:ascii="Times New Roman" w:hAnsi="Times New Roman"/>
                      <w:color w:val="000000" w:themeColor="text1"/>
                      <w:spacing w:val="-1"/>
                      <w:sz w:val="15"/>
                      <w:szCs w:val="15"/>
                      <w14:textFill>
                        <w14:solidFill>
                          <w14:schemeClr w14:val="tx1"/>
                        </w14:solidFill>
                      </w14:textFill>
                    </w:rPr>
                    <w:t>≤0.2m</w:t>
                  </w:r>
                  <w:r>
                    <w:rPr>
                      <w:rFonts w:ascii="Times New Roman" w:hAnsi="Times New Roman"/>
                      <w:color w:val="000000" w:themeColor="text1"/>
                      <w:spacing w:val="-1"/>
                      <w:sz w:val="15"/>
                      <w:szCs w:val="15"/>
                      <w:vertAlign w:val="superscript"/>
                      <w14:textFill>
                        <w14:solidFill>
                          <w14:schemeClr w14:val="tx1"/>
                        </w14:solidFill>
                      </w14:textFill>
                    </w:rPr>
                    <w:t>3</w:t>
                  </w:r>
                  <w:r>
                    <w:rPr>
                      <w:rFonts w:ascii="Times New Roman" w:hAnsi="Times New Roman"/>
                      <w:color w:val="000000" w:themeColor="text1"/>
                      <w:spacing w:val="-1"/>
                      <w:sz w:val="15"/>
                      <w:szCs w:val="15"/>
                      <w14:textFill>
                        <w14:solidFill>
                          <w14:schemeClr w14:val="tx1"/>
                        </w14:solidFill>
                      </w14:textFill>
                    </w:rPr>
                    <w:t>/t(</w:t>
                  </w:r>
                  <w:r>
                    <w:rPr>
                      <w:rFonts w:ascii="宋体" w:hAnsi="宋体"/>
                      <w:color w:val="000000" w:themeColor="text1"/>
                      <w:spacing w:val="-1"/>
                      <w:sz w:val="15"/>
                      <w:szCs w:val="15"/>
                      <w14:textFill>
                        <w14:solidFill>
                          <w14:schemeClr w14:val="tx1"/>
                        </w14:solidFill>
                      </w14:textFill>
                    </w:rPr>
                    <w:t>球团</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生产取水量</w:t>
                  </w:r>
                  <w:r>
                    <w:rPr>
                      <w:rFonts w:ascii="Times New Roman" w:hAnsi="Times New Roman"/>
                      <w:color w:val="000000" w:themeColor="text1"/>
                      <w:spacing w:val="-1"/>
                      <w:sz w:val="15"/>
                      <w:szCs w:val="15"/>
                      <w14:textFill>
                        <w14:solidFill>
                          <w14:schemeClr w14:val="tx1"/>
                        </w14:solidFill>
                      </w14:textFill>
                    </w:rPr>
                    <w:t>≤0.6m</w:t>
                  </w:r>
                  <w:r>
                    <w:rPr>
                      <w:rFonts w:ascii="Times New Roman" w:hAnsi="Times New Roman"/>
                      <w:color w:val="000000" w:themeColor="text1"/>
                      <w:spacing w:val="-1"/>
                      <w:sz w:val="15"/>
                      <w:szCs w:val="15"/>
                      <w:vertAlign w:val="superscript"/>
                      <w14:textFill>
                        <w14:solidFill>
                          <w14:schemeClr w14:val="tx1"/>
                        </w14:solidFill>
                      </w14:textFill>
                    </w:rPr>
                    <w:t>3</w:t>
                  </w:r>
                  <w:r>
                    <w:rPr>
                      <w:rFonts w:ascii="Times New Roman" w:hAnsi="Times New Roman"/>
                      <w:color w:val="000000" w:themeColor="text1"/>
                      <w:spacing w:val="-1"/>
                      <w:sz w:val="15"/>
                      <w:szCs w:val="15"/>
                      <w14:textFill>
                        <w14:solidFill>
                          <w14:schemeClr w14:val="tx1"/>
                        </w14:solidFill>
                      </w14:textFill>
                    </w:rPr>
                    <w:t>/t(</w:t>
                  </w:r>
                  <w:r>
                    <w:rPr>
                      <w:rFonts w:ascii="宋体" w:hAnsi="宋体"/>
                      <w:color w:val="000000" w:themeColor="text1"/>
                      <w:spacing w:val="-1"/>
                      <w:sz w:val="15"/>
                      <w:szCs w:val="15"/>
                      <w14:textFill>
                        <w14:solidFill>
                          <w14:schemeClr w14:val="tx1"/>
                        </w14:solidFill>
                      </w14:textFill>
                    </w:rPr>
                    <w:t>炼铁</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吨焦耗新鲜水量</w:t>
                  </w:r>
                  <w:r>
                    <w:rPr>
                      <w:rFonts w:ascii="Times New Roman" w:hAnsi="Times New Roman"/>
                      <w:color w:val="000000" w:themeColor="text1"/>
                      <w:spacing w:val="-1"/>
                      <w:sz w:val="15"/>
                      <w:szCs w:val="15"/>
                      <w14:textFill>
                        <w14:solidFill>
                          <w14:schemeClr w14:val="tx1"/>
                        </w14:solidFill>
                      </w14:textFill>
                    </w:rPr>
                    <w:t>≤3.5m</w:t>
                  </w:r>
                  <w:r>
                    <w:rPr>
                      <w:rFonts w:ascii="Times New Roman" w:hAnsi="Times New Roman"/>
                      <w:color w:val="000000" w:themeColor="text1"/>
                      <w:spacing w:val="-1"/>
                      <w:sz w:val="15"/>
                      <w:szCs w:val="15"/>
                      <w:vertAlign w:val="superscript"/>
                      <w14:textFill>
                        <w14:solidFill>
                          <w14:schemeClr w14:val="tx1"/>
                        </w14:solidFill>
                      </w14:textFill>
                    </w:rPr>
                    <w:t>3</w:t>
                  </w:r>
                  <w:r>
                    <w:rPr>
                      <w:rFonts w:ascii="Times New Roman" w:hAnsi="Times New Roman"/>
                      <w:color w:val="000000" w:themeColor="text1"/>
                      <w:spacing w:val="-1"/>
                      <w:sz w:val="15"/>
                      <w:szCs w:val="15"/>
                      <w14:textFill>
                        <w14:solidFill>
                          <w14:schemeClr w14:val="tx1"/>
                        </w14:solidFill>
                      </w14:textFill>
                    </w:rPr>
                    <w:t>/t(</w:t>
                  </w:r>
                  <w:r>
                    <w:rPr>
                      <w:rFonts w:ascii="宋体" w:hAnsi="宋体"/>
                      <w:color w:val="000000" w:themeColor="text1"/>
                      <w:spacing w:val="-1"/>
                      <w:sz w:val="15"/>
                      <w:szCs w:val="15"/>
                      <w14:textFill>
                        <w14:solidFill>
                          <w14:schemeClr w14:val="tx1"/>
                        </w14:solidFill>
                      </w14:textFill>
                    </w:rPr>
                    <w:t>炼焦</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tc>
              <w:tc>
                <w:tcPr>
                  <w:tcW w:w="1418"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5" w:hRule="atLeast"/>
                <w:jc w:val="center"/>
              </w:trPr>
              <w:tc>
                <w:tcPr>
                  <w:tcW w:w="396"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689"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center"/>
                    <w:rPr>
                      <w:rFonts w:ascii="Times New Roman" w:hAnsi="Times New Roman"/>
                      <w:color w:val="000000" w:themeColor="text1"/>
                      <w:sz w:val="15"/>
                      <w:szCs w:val="15"/>
                      <w14:textFill>
                        <w14:solidFill>
                          <w14:schemeClr w14:val="tx1"/>
                        </w14:solidFill>
                      </w14:textFill>
                    </w:rPr>
                  </w:pPr>
                  <w:r>
                    <w:rPr>
                      <w:rFonts w:ascii="宋体" w:hAnsi="宋体"/>
                      <w:color w:val="000000" w:themeColor="text1"/>
                      <w:spacing w:val="-1"/>
                      <w:sz w:val="15"/>
                      <w:szCs w:val="15"/>
                      <w14:textFill>
                        <w14:solidFill>
                          <w14:schemeClr w14:val="tx1"/>
                        </w14:solidFill>
                      </w14:textFill>
                    </w:rPr>
                    <w:t>能源利用效</w:t>
                  </w:r>
                  <w:r>
                    <w:rPr>
                      <w:rFonts w:ascii="宋体" w:hAnsi="宋体"/>
                      <w:color w:val="000000" w:themeColor="text1"/>
                      <w:sz w:val="15"/>
                      <w:szCs w:val="15"/>
                      <w14:textFill>
                        <w14:solidFill>
                          <w14:schemeClr w14:val="tx1"/>
                        </w14:solidFill>
                      </w14:textFill>
                    </w:rPr>
                    <w:t>率要求</w:t>
                  </w:r>
                </w:p>
              </w:tc>
              <w:tc>
                <w:tcPr>
                  <w:tcW w:w="3478" w:type="dxa"/>
                  <w:tcBorders>
                    <w:top w:val="single" w:color="auto" w:sz="4" w:space="0"/>
                    <w:left w:val="single" w:color="auto" w:sz="4" w:space="0"/>
                    <w:bottom w:val="single" w:color="auto" w:sz="4" w:space="0"/>
                    <w:right w:val="single" w:color="auto" w:sz="4" w:space="0"/>
                  </w:tcBorders>
                  <w:vAlign w:val="center"/>
                </w:tcPr>
                <w:p>
                  <w:pPr>
                    <w:pStyle w:val="32"/>
                    <w:autoSpaceDE w:val="0"/>
                    <w:spacing w:before="0" w:beforeAutospacing="0" w:line="260" w:lineRule="exact"/>
                    <w:jc w:val="both"/>
                    <w:rPr>
                      <w:rFonts w:ascii="Times New Roman" w:hAnsi="Times New Roman"/>
                      <w:color w:val="000000" w:themeColor="text1"/>
                      <w:spacing w:val="-2"/>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工序能耗</w:t>
                  </w:r>
                  <w:r>
                    <w:rPr>
                      <w:rFonts w:ascii="Times New Roman" w:hAnsi="Times New Roman"/>
                      <w:color w:val="000000" w:themeColor="text1"/>
                      <w:spacing w:val="-2"/>
                      <w:sz w:val="15"/>
                      <w:szCs w:val="15"/>
                      <w14:textFill>
                        <w14:solidFill>
                          <w14:schemeClr w14:val="tx1"/>
                        </w14:solidFill>
                      </w14:textFill>
                    </w:rPr>
                    <w:t>≤-30kgce/t(</w:t>
                  </w:r>
                  <w:r>
                    <w:rPr>
                      <w:rFonts w:ascii="宋体" w:hAnsi="宋体"/>
                      <w:color w:val="000000" w:themeColor="text1"/>
                      <w:spacing w:val="-2"/>
                      <w:sz w:val="15"/>
                      <w:szCs w:val="15"/>
                      <w14:textFill>
                        <w14:solidFill>
                          <w14:schemeClr w14:val="tx1"/>
                        </w14:solidFill>
                      </w14:textFill>
                    </w:rPr>
                    <w:t>炼钢</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工序能耗</w:t>
                  </w:r>
                  <w:r>
                    <w:rPr>
                      <w:rFonts w:ascii="Times New Roman" w:hAnsi="Times New Roman"/>
                      <w:color w:val="000000" w:themeColor="text1"/>
                      <w:spacing w:val="-2"/>
                      <w:sz w:val="15"/>
                      <w:szCs w:val="15"/>
                      <w14:textFill>
                        <w14:solidFill>
                          <w14:schemeClr w14:val="tx1"/>
                        </w14:solidFill>
                      </w14:textFill>
                    </w:rPr>
                    <w:t>≤45/48/48kgce/t(</w:t>
                  </w:r>
                  <w:r>
                    <w:rPr>
                      <w:rFonts w:ascii="宋体" w:hAnsi="宋体"/>
                      <w:color w:val="000000" w:themeColor="text1"/>
                      <w:spacing w:val="-2"/>
                      <w:sz w:val="15"/>
                      <w:szCs w:val="15"/>
                      <w14:textFill>
                        <w14:solidFill>
                          <w14:schemeClr w14:val="tx1"/>
                        </w14:solidFill>
                      </w14:textFill>
                    </w:rPr>
                    <w:t>钢延压加工</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中厚板</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棒线</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热轧薄板</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工序能耗</w:t>
                  </w:r>
                  <w:r>
                    <w:rPr>
                      <w:rFonts w:ascii="Times New Roman" w:hAnsi="Times New Roman"/>
                      <w:color w:val="000000" w:themeColor="text1"/>
                      <w:spacing w:val="-1"/>
                      <w:sz w:val="15"/>
                      <w:szCs w:val="15"/>
                      <w14:textFill>
                        <w14:solidFill>
                          <w14:schemeClr w14:val="tx1"/>
                        </w14:solidFill>
                      </w14:textFill>
                    </w:rPr>
                    <w:t>≤45kgce/t(</w:t>
                  </w:r>
                  <w:r>
                    <w:rPr>
                      <w:rFonts w:ascii="宋体" w:hAnsi="宋体"/>
                      <w:color w:val="000000" w:themeColor="text1"/>
                      <w:spacing w:val="-1"/>
                      <w:sz w:val="15"/>
                      <w:szCs w:val="15"/>
                      <w14:textFill>
                        <w14:solidFill>
                          <w14:schemeClr w14:val="tx1"/>
                        </w14:solidFill>
                      </w14:textFill>
                    </w:rPr>
                    <w:t>烧结</w:t>
                  </w:r>
                  <w:r>
                    <w:rPr>
                      <w:rFonts w:ascii="Times New Roman" w:hAnsi="Times New Roman"/>
                      <w:color w:val="000000" w:themeColor="text1"/>
                      <w:spacing w:val="-1"/>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工序能耗</w:t>
                  </w:r>
                  <w:r>
                    <w:rPr>
                      <w:rFonts w:ascii="Times New Roman" w:hAnsi="Times New Roman"/>
                      <w:color w:val="000000" w:themeColor="text1"/>
                      <w:spacing w:val="-2"/>
                      <w:sz w:val="15"/>
                      <w:szCs w:val="15"/>
                      <w14:textFill>
                        <w14:solidFill>
                          <w14:schemeClr w14:val="tx1"/>
                        </w14:solidFill>
                      </w14:textFill>
                    </w:rPr>
                    <w:t>≤15kgce/t(</w:t>
                  </w:r>
                  <w:r>
                    <w:rPr>
                      <w:rFonts w:ascii="宋体" w:hAnsi="宋体"/>
                      <w:color w:val="000000" w:themeColor="text1"/>
                      <w:spacing w:val="-2"/>
                      <w:sz w:val="15"/>
                      <w:szCs w:val="15"/>
                      <w14:textFill>
                        <w14:solidFill>
                          <w14:schemeClr w14:val="tx1"/>
                        </w14:solidFill>
                      </w14:textFill>
                    </w:rPr>
                    <w:t>球团</w:t>
                  </w: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2"/>
                      <w:sz w:val="15"/>
                      <w:szCs w:val="15"/>
                      <w14:textFill>
                        <w14:solidFill>
                          <w14:schemeClr w14:val="tx1"/>
                        </w14:solidFill>
                      </w14:textFill>
                    </w:rPr>
                    <w:t>-</w:t>
                  </w:r>
                  <w:r>
                    <w:rPr>
                      <w:rFonts w:ascii="宋体" w:hAnsi="宋体"/>
                      <w:color w:val="000000" w:themeColor="text1"/>
                      <w:spacing w:val="-2"/>
                      <w:sz w:val="15"/>
                      <w:szCs w:val="15"/>
                      <w14:textFill>
                        <w14:solidFill>
                          <w14:schemeClr w14:val="tx1"/>
                        </w14:solidFill>
                      </w14:textFill>
                    </w:rPr>
                    <w:t>工序能耗</w:t>
                  </w:r>
                  <w:r>
                    <w:rPr>
                      <w:rFonts w:ascii="Times New Roman" w:hAnsi="Times New Roman"/>
                      <w:color w:val="000000" w:themeColor="text1"/>
                      <w:spacing w:val="-2"/>
                      <w:sz w:val="15"/>
                      <w:szCs w:val="15"/>
                      <w14:textFill>
                        <w14:solidFill>
                          <w14:schemeClr w14:val="tx1"/>
                        </w14:solidFill>
                      </w14:textFill>
                    </w:rPr>
                    <w:t>≤380kgce/t(</w:t>
                  </w:r>
                  <w:r>
                    <w:rPr>
                      <w:rFonts w:ascii="宋体" w:hAnsi="宋体"/>
                      <w:color w:val="000000" w:themeColor="text1"/>
                      <w:spacing w:val="-2"/>
                      <w:sz w:val="15"/>
                      <w:szCs w:val="15"/>
                      <w14:textFill>
                        <w14:solidFill>
                          <w14:schemeClr w14:val="tx1"/>
                        </w14:solidFill>
                      </w14:textFill>
                    </w:rPr>
                    <w:t>炼铁</w:t>
                  </w:r>
                  <w:r>
                    <w:rPr>
                      <w:rFonts w:ascii="Times New Roman" w:hAnsi="Times New Roman"/>
                      <w:color w:val="000000" w:themeColor="text1"/>
                      <w:spacing w:val="-2"/>
                      <w:sz w:val="15"/>
                      <w:szCs w:val="15"/>
                      <w14:textFill>
                        <w14:solidFill>
                          <w14:schemeClr w14:val="tx1"/>
                        </w14:solidFill>
                      </w14:textFill>
                    </w:rPr>
                    <w:t>)</w:t>
                  </w:r>
                </w:p>
                <w:p>
                  <w:pPr>
                    <w:pStyle w:val="32"/>
                    <w:autoSpaceDE w:val="0"/>
                    <w:spacing w:before="0" w:beforeAutospacing="0" w:line="260" w:lineRule="exact"/>
                    <w:jc w:val="both"/>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工序能耗</w:t>
                  </w:r>
                  <w:r>
                    <w:rPr>
                      <w:rFonts w:ascii="Times New Roman" w:hAnsi="Times New Roman"/>
                      <w:color w:val="000000" w:themeColor="text1"/>
                      <w:spacing w:val="-1"/>
                      <w:sz w:val="15"/>
                      <w:szCs w:val="15"/>
                      <w14:textFill>
                        <w14:solidFill>
                          <w14:schemeClr w14:val="tx1"/>
                        </w14:solidFill>
                      </w14:textFill>
                    </w:rPr>
                    <w:t>≤170kg</w:t>
                  </w:r>
                  <w:r>
                    <w:rPr>
                      <w:rFonts w:ascii="Times New Roman" w:hAnsi="Times New Roman"/>
                      <w:color w:val="000000" w:themeColor="text1"/>
                      <w:spacing w:val="-3"/>
                      <w:sz w:val="15"/>
                      <w:szCs w:val="15"/>
                      <w14:textFill>
                        <w14:solidFill>
                          <w14:schemeClr w14:val="tx1"/>
                        </w14:solidFill>
                      </w14:textFill>
                    </w:rPr>
                    <w:t xml:space="preserve"> </w:t>
                  </w:r>
                  <w:r>
                    <w:rPr>
                      <w:rFonts w:ascii="宋体" w:hAnsi="宋体"/>
                      <w:color w:val="000000" w:themeColor="text1"/>
                      <w:spacing w:val="-1"/>
                      <w:sz w:val="15"/>
                      <w:szCs w:val="15"/>
                      <w14:textFill>
                        <w14:solidFill>
                          <w14:schemeClr w14:val="tx1"/>
                        </w14:solidFill>
                      </w14:textFill>
                    </w:rPr>
                    <w:t>标煤</w:t>
                  </w:r>
                  <w:r>
                    <w:rPr>
                      <w:rFonts w:ascii="Times New Roman" w:hAnsi="Times New Roman"/>
                      <w:color w:val="000000" w:themeColor="text1"/>
                      <w:spacing w:val="-1"/>
                      <w:sz w:val="15"/>
                      <w:szCs w:val="15"/>
                      <w14:textFill>
                        <w14:solidFill>
                          <w14:schemeClr w14:val="tx1"/>
                        </w14:solidFill>
                      </w14:textFill>
                    </w:rPr>
                    <w:t xml:space="preserve">/t </w:t>
                  </w:r>
                  <w:r>
                    <w:rPr>
                      <w:rFonts w:ascii="宋体" w:hAnsi="宋体"/>
                      <w:color w:val="000000" w:themeColor="text1"/>
                      <w:spacing w:val="-1"/>
                      <w:sz w:val="15"/>
                      <w:szCs w:val="15"/>
                      <w14:textFill>
                        <w14:solidFill>
                          <w14:schemeClr w14:val="tx1"/>
                        </w14:solidFill>
                      </w14:textFill>
                    </w:rPr>
                    <w:t>焦</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炼焦</w:t>
                  </w:r>
                  <w:r>
                    <w:rPr>
                      <w:rFonts w:ascii="Times New Roman" w:hAnsi="Times New Roman"/>
                      <w:color w:val="000000" w:themeColor="text1"/>
                      <w:spacing w:val="-1"/>
                      <w:sz w:val="15"/>
                      <w:szCs w:val="15"/>
                      <w14:textFill>
                        <w14:solidFill>
                          <w14:schemeClr w14:val="tx1"/>
                        </w14:solidFill>
                      </w14:textFill>
                    </w:rPr>
                    <w:t>)</w:t>
                  </w:r>
                  <w:r>
                    <w:rPr>
                      <w:rFonts w:ascii="宋体" w:hAnsi="宋体"/>
                      <w:color w:val="000000" w:themeColor="text1"/>
                      <w:spacing w:val="-1"/>
                      <w:sz w:val="15"/>
                      <w:szCs w:val="15"/>
                      <w14:textFill>
                        <w14:solidFill>
                          <w14:schemeClr w14:val="tx1"/>
                        </w14:solidFill>
                      </w14:textFill>
                    </w:rPr>
                    <w:t>；</w:t>
                  </w:r>
                </w:p>
              </w:tc>
              <w:tc>
                <w:tcPr>
                  <w:tcW w:w="1418" w:type="dxa"/>
                  <w:vMerge w:val="continue"/>
                  <w:tcBorders>
                    <w:top w:val="nil"/>
                    <w:left w:val="single" w:color="auto" w:sz="4" w:space="0"/>
                    <w:bottom w:val="single" w:color="auto" w:sz="4" w:space="0"/>
                    <w:right w:val="single" w:color="auto" w:sz="4" w:space="0"/>
                  </w:tcBorders>
                  <w:vAlign w:val="center"/>
                </w:tcPr>
                <w:p>
                  <w:pPr>
                    <w:widowControl/>
                    <w:spacing w:line="260" w:lineRule="exact"/>
                    <w:jc w:val="left"/>
                    <w:rPr>
                      <w:color w:val="000000" w:themeColor="text1"/>
                      <w:kern w:val="0"/>
                      <w:sz w:val="15"/>
                      <w:szCs w:val="15"/>
                      <w14:textFill>
                        <w14:solidFill>
                          <w14:schemeClr w14:val="tx1"/>
                        </w14:solidFill>
                      </w14:textFill>
                    </w:rPr>
                  </w:pPr>
                </w:p>
              </w:tc>
              <w:tc>
                <w:tcPr>
                  <w:tcW w:w="520" w:type="dxa"/>
                  <w:tcBorders>
                    <w:top w:val="single" w:color="auto" w:sz="4" w:space="0"/>
                    <w:left w:val="single" w:color="auto" w:sz="4" w:space="0"/>
                    <w:bottom w:val="single" w:color="auto" w:sz="4" w:space="0"/>
                    <w:right w:val="single" w:color="auto" w:sz="4" w:space="0"/>
                  </w:tcBorders>
                  <w:vAlign w:val="center"/>
                </w:tcPr>
                <w:p>
                  <w:pPr>
                    <w:autoSpaceDE w:val="0"/>
                    <w:spacing w:line="260" w:lineRule="exact"/>
                    <w:jc w:val="center"/>
                    <w:rPr>
                      <w:color w:val="000000" w:themeColor="text1"/>
                      <w:sz w:val="15"/>
                      <w:szCs w:val="15"/>
                      <w14:textFill>
                        <w14:solidFill>
                          <w14:schemeClr w14:val="tx1"/>
                        </w14:solidFill>
                      </w14:textFill>
                    </w:rPr>
                  </w:pPr>
                  <w:r>
                    <w:rPr>
                      <w:rFonts w:hint="eastAsia" w:ascii="宋体" w:hAnsi="宋体"/>
                      <w:color w:val="000000" w:themeColor="text1"/>
                      <w:spacing w:val="-2"/>
                      <w:sz w:val="15"/>
                      <w:szCs w:val="15"/>
                      <w14:textFill>
                        <w14:solidFill>
                          <w14:schemeClr w14:val="tx1"/>
                        </w14:solidFill>
                      </w14:textFill>
                    </w:rPr>
                    <w:t>符合</w:t>
                  </w:r>
                </w:p>
              </w:tc>
            </w:tr>
          </w:tbl>
          <w:p>
            <w:pPr>
              <w:adjustRightInd w:val="0"/>
              <w:snapToGrid w:val="0"/>
              <w:spacing w:line="400" w:lineRule="exact"/>
              <w:ind w:firstLine="422" w:firstLineChars="200"/>
              <w:rPr>
                <w:b/>
                <w:bCs/>
                <w:i/>
                <w:color w:val="000000" w:themeColor="text1"/>
                <w14:textFill>
                  <w14:solidFill>
                    <w14:schemeClr w14:val="tx1"/>
                  </w14:solidFill>
                </w14:textFill>
              </w:rPr>
            </w:pPr>
            <w:r>
              <w:rPr>
                <w:b/>
                <w:bCs/>
                <w:i/>
                <w:color w:val="000000" w:themeColor="text1"/>
                <w14:textFill>
                  <w14:solidFill>
                    <w14:schemeClr w14:val="tx1"/>
                  </w14:solidFill>
                </w14:textFill>
              </w:rPr>
              <w:t>9.8.3</w:t>
            </w:r>
            <w:r>
              <w:rPr>
                <w:rFonts w:ascii="宋体" w:hAnsi="宋体"/>
                <w:b/>
                <w:bCs/>
                <w:i/>
                <w:color w:val="000000" w:themeColor="text1"/>
                <w14:textFill>
                  <w14:solidFill>
                    <w14:schemeClr w14:val="tx1"/>
                  </w14:solidFill>
                </w14:textFill>
              </w:rPr>
              <w:t>允许类</w:t>
            </w:r>
          </w:p>
          <w:p>
            <w:pPr>
              <w:adjustRightInd w:val="0"/>
              <w:snapToGrid w:val="0"/>
              <w:spacing w:line="400" w:lineRule="exact"/>
              <w:ind w:firstLine="420" w:firstLineChars="200"/>
              <w:rPr>
                <w:i/>
                <w:color w:val="000000" w:themeColor="text1"/>
                <w14:textFill>
                  <w14:solidFill>
                    <w14:schemeClr w14:val="tx1"/>
                  </w14:solidFill>
                </w14:textFill>
              </w:rPr>
            </w:pPr>
            <w:r>
              <w:rPr>
                <w:rFonts w:ascii="宋体" w:hAnsi="宋体"/>
                <w:i/>
                <w:color w:val="000000" w:themeColor="text1"/>
                <w14:textFill>
                  <w14:solidFill>
                    <w14:schemeClr w14:val="tx1"/>
                  </w14:solidFill>
                </w14:textFill>
              </w:rPr>
              <w:t>原则上未被列入上述鼓励类、生态环境准入清单的属允许发展类，但在具体实施过程中切不可盲目引进项目，应注意按如下原则要求：</w:t>
            </w:r>
          </w:p>
          <w:p>
            <w:pPr>
              <w:adjustRightInd w:val="0"/>
              <w:snapToGrid w:val="0"/>
              <w:spacing w:line="400" w:lineRule="exact"/>
              <w:ind w:firstLine="420" w:firstLineChars="200"/>
              <w:rPr>
                <w:color w:val="000000" w:themeColor="text1"/>
                <w14:textFill>
                  <w14:solidFill>
                    <w14:schemeClr w14:val="tx1"/>
                  </w14:solidFill>
                </w14:textFill>
              </w:rPr>
            </w:pPr>
            <w:r>
              <w:rPr>
                <w:rFonts w:ascii="宋体" w:hAnsi="宋体"/>
                <w:i/>
                <w:color w:val="000000" w:themeColor="text1"/>
                <w14:textFill>
                  <w14:solidFill>
                    <w14:schemeClr w14:val="tx1"/>
                  </w14:solidFill>
                </w14:textFill>
              </w:rPr>
              <w:t>对于不属于规划区规划主导产业和重点发展方向的建设项目，若与规划区产业定位有互补作用，或属于规划区重要项目的下游企业，或属于高品质、高附加值、低污染的企业，或有利于规划区实现循环经济理念和可持续发展，这一类企业若在建设项目环评中经论证分析与规划区规划无明显冲突，不会影响规划区规划实施的，建议允许此类建设项目入驻。</w:t>
            </w:r>
          </w:p>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目前达州市第二工业园区已正式更名为四川达州东部经济开发区，根据四川达州东部经济开发区的发展需要正在重新规划并进行《四川达州东部经济开发区产业发展规划》修编报审，同时《四川达州东部经济开发区近期建设规划环境影响报告书》也在编制调整中。规划修编后麻柳制造城主要以二产为主，疏解主城的功能，以达钢搬迁为触媒，围绕钢铁、化工及智能制造产业拓展形成强关联性产业链。其中针对明月江以北的钢铁及配套产业园主要发展钢铁及相关制品生产，围绕达钢以钢铁生产带动关联产业发展，形成钢铁精深加工产业及钢铁再生资源回收利用产业集群。产业园园区总占地面积6400亩，包含达钢搬迁项目、钢铁精深加工基地、循环经济产业园、中南集团装配式建筑产业项目、现代新型地板材料项目(新材料)等。</w:t>
            </w:r>
          </w:p>
          <w:p>
            <w:pPr>
              <w:adjustRightInd w:val="0"/>
              <w:snapToGrid w:val="0"/>
              <w:spacing w:line="400" w:lineRule="exact"/>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本项目属于达州东部经济开发区招商引资项目，拟选址于达州东部经济开发区麻柳智造园的达钢及其配套产业区，主要生产PVC压延地板，属于轻工行业中的现代新型地板材料。项目与修编后的《四川达州东部经济开发区产业发展规划》和《四川达州东部经济开发区近期建设规划环境影响报告书》是相符的，满足产业园区入驻条件。</w:t>
            </w:r>
          </w:p>
          <w:p>
            <w:pPr>
              <w:autoSpaceDE w:val="0"/>
              <w:autoSpaceDN w:val="0"/>
              <w:adjustRightInd w:val="0"/>
              <w:snapToGrid w:val="0"/>
              <w:spacing w:line="400" w:lineRule="exact"/>
              <w:jc w:val="left"/>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3、与《四川省、重庆市长江经济带发展负面清单实施细则(试行，2022年版）》的符合性分析</w:t>
            </w:r>
          </w:p>
          <w:p>
            <w:pPr>
              <w:adjustRightInd w:val="0"/>
              <w:snapToGrid w:val="0"/>
              <w:spacing w:line="400" w:lineRule="exact"/>
              <w:ind w:firstLine="420" w:firstLineChars="200"/>
              <w:jc w:val="left"/>
              <w:rPr>
                <w:rFonts w:ascii="黑体" w:hAnsi="黑体" w:eastAsia="黑体" w:cs="宋体"/>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四川省推动长江经济带发展领导小组办公室</w:t>
            </w:r>
            <w:r>
              <w:rPr>
                <w:rFonts w:hint="eastAsia"/>
                <w:bCs/>
                <w:color w:val="000000" w:themeColor="text1"/>
                <w:szCs w:val="21"/>
                <w:lang w:eastAsia="zh-CN"/>
                <w14:textFill>
                  <w14:solidFill>
                    <w14:schemeClr w14:val="tx1"/>
                  </w14:solidFill>
                </w14:textFill>
              </w:rPr>
              <w:t>、</w:t>
            </w:r>
            <w:r>
              <w:rPr>
                <w:rFonts w:hint="eastAsia"/>
                <w:bCs/>
                <w:color w:val="000000" w:themeColor="text1"/>
                <w:szCs w:val="21"/>
                <w14:textFill>
                  <w14:solidFill>
                    <w14:schemeClr w14:val="tx1"/>
                  </w14:solidFill>
                </w14:textFill>
              </w:rPr>
              <w:t>重庆市推动长江经济带发展领导小组办公室</w:t>
            </w:r>
            <w:r>
              <w:rPr>
                <w:rFonts w:hint="eastAsia"/>
                <w:bCs/>
                <w:color w:val="000000" w:themeColor="text1"/>
                <w:szCs w:val="21"/>
                <w:lang w:val="en-US" w:eastAsia="zh-CN"/>
                <w14:textFill>
                  <w14:solidFill>
                    <w14:schemeClr w14:val="tx1"/>
                  </w14:solidFill>
                </w14:textFill>
              </w:rPr>
              <w:t>于2022年8月25日，发布了《关于印发</w:t>
            </w:r>
            <w:r>
              <w:rPr>
                <w:rFonts w:hint="eastAsia" w:ascii="宋体" w:hAnsi="宋体" w:eastAsia="宋体" w:cs="宋体"/>
                <w:bCs/>
                <w:color w:val="000000" w:themeColor="text1"/>
                <w:szCs w:val="21"/>
                <w:lang w:val="en-US" w:eastAsia="zh-CN"/>
                <w14:textFill>
                  <w14:solidFill>
                    <w14:schemeClr w14:val="tx1"/>
                  </w14:solidFill>
                </w14:textFill>
              </w:rPr>
              <w:t>&lt;</w:t>
            </w:r>
            <w:r>
              <w:rPr>
                <w:rFonts w:hint="eastAsia"/>
                <w:bCs/>
                <w:color w:val="000000" w:themeColor="text1"/>
                <w:szCs w:val="21"/>
                <w:lang w:val="en-US" w:eastAsia="zh-CN"/>
                <w14:textFill>
                  <w14:solidFill>
                    <w14:schemeClr w14:val="tx1"/>
                  </w14:solidFill>
                </w14:textFill>
              </w:rPr>
              <w:t>四川省、重庆市长江经济带发展负面清单实施细则(试行，2022年版）</w:t>
            </w:r>
            <w:r>
              <w:rPr>
                <w:rFonts w:hint="eastAsia" w:ascii="宋体" w:hAnsi="宋体" w:eastAsia="宋体" w:cs="宋体"/>
                <w:bCs/>
                <w:color w:val="000000" w:themeColor="text1"/>
                <w:szCs w:val="21"/>
                <w:lang w:val="en-US" w:eastAsia="zh-CN"/>
                <w14:textFill>
                  <w14:solidFill>
                    <w14:schemeClr w14:val="tx1"/>
                  </w14:solidFill>
                </w14:textFill>
              </w:rPr>
              <w:t>&gt;</w:t>
            </w:r>
            <w:r>
              <w:rPr>
                <w:rFonts w:hint="eastAsia" w:ascii="宋体" w:hAnsi="宋体" w:cs="宋体"/>
                <w:bCs/>
                <w:color w:val="000000" w:themeColor="text1"/>
                <w:szCs w:val="21"/>
                <w:lang w:val="en-US" w:eastAsia="zh-CN"/>
                <w14:textFill>
                  <w14:solidFill>
                    <w14:schemeClr w14:val="tx1"/>
                  </w14:solidFill>
                </w14:textFill>
              </w:rPr>
              <w:t>的通知</w:t>
            </w:r>
            <w:r>
              <w:rPr>
                <w:rFonts w:hint="eastAsia"/>
                <w:bCs/>
                <w:color w:val="000000" w:themeColor="text1"/>
                <w:szCs w:val="21"/>
                <w:lang w:val="en-US" w:eastAsia="zh-CN"/>
                <w14:textFill>
                  <w14:solidFill>
                    <w14:schemeClr w14:val="tx1"/>
                  </w14:solidFill>
                </w14:textFill>
              </w:rPr>
              <w:t>》（川长江办</w:t>
            </w:r>
            <w:r>
              <w:rPr>
                <w:rFonts w:hint="eastAsia" w:ascii="微软雅黑" w:hAnsi="微软雅黑" w:eastAsia="微软雅黑" w:cs="微软雅黑"/>
                <w:bCs/>
                <w:color w:val="000000" w:themeColor="text1"/>
                <w:sz w:val="21"/>
                <w:szCs w:val="21"/>
                <w:lang w:val="en-US" w:eastAsia="zh-CN"/>
                <w14:textFill>
                  <w14:solidFill>
                    <w14:schemeClr w14:val="tx1"/>
                  </w14:solidFill>
                </w14:textFill>
              </w:rPr>
              <w:t>〔2022〕17号</w:t>
            </w:r>
            <w:r>
              <w:rPr>
                <w:rFonts w:hint="eastAsia"/>
                <w:bCs/>
                <w:color w:val="000000" w:themeColor="text1"/>
                <w:sz w:val="21"/>
                <w:szCs w:val="21"/>
                <w:lang w:val="en-US" w:eastAsia="zh-CN"/>
                <w14:textFill>
                  <w14:solidFill>
                    <w14:schemeClr w14:val="tx1"/>
                  </w14:solidFill>
                </w14:textFill>
              </w:rPr>
              <w:t>）。</w:t>
            </w:r>
            <w:r>
              <w:rPr>
                <w:rFonts w:hint="eastAsia"/>
                <w:bCs/>
                <w:color w:val="000000" w:themeColor="text1"/>
                <w:szCs w:val="21"/>
                <w14:textFill>
                  <w14:solidFill>
                    <w14:schemeClr w14:val="tx1"/>
                  </w14:solidFill>
                </w14:textFill>
              </w:rPr>
              <w:t>本项目与《四川省、重庆市长江经济带发展负面清单实施细则(试行，2022年版）》的符合性分析见下表。</w:t>
            </w:r>
          </w:p>
          <w:p>
            <w:pPr>
              <w:adjustRightInd w:val="0"/>
              <w:snapToGrid w:val="0"/>
              <w:spacing w:line="400" w:lineRule="exact"/>
              <w:jc w:val="center"/>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600" w:lineRule="exact"/>
              <w:jc w:val="center"/>
              <w:textAlignment w:val="auto"/>
              <w:rPr>
                <w:b/>
                <w:color w:val="000000" w:themeColor="text1"/>
                <w:sz w:val="18"/>
                <w:szCs w:val="18"/>
                <w14:textFill>
                  <w14:solidFill>
                    <w14:schemeClr w14:val="tx1"/>
                  </w14:solidFill>
                </w14:textFill>
              </w:rPr>
            </w:pPr>
          </w:p>
          <w:p>
            <w:pPr>
              <w:adjustRightInd w:val="0"/>
              <w:snapToGrid w:val="0"/>
              <w:spacing w:line="40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表</w:t>
            </w:r>
            <w:r>
              <w:rPr>
                <w:rFonts w:hint="eastAsia"/>
                <w:b/>
                <w:color w:val="000000" w:themeColor="text1"/>
                <w:sz w:val="18"/>
                <w:szCs w:val="18"/>
                <w14:textFill>
                  <w14:solidFill>
                    <w14:schemeClr w14:val="tx1"/>
                  </w14:solidFill>
                </w14:textFill>
              </w:rPr>
              <w:t>1-3</w:t>
            </w:r>
            <w:r>
              <w:rPr>
                <w:b/>
                <w:color w:val="000000" w:themeColor="text1"/>
                <w:sz w:val="18"/>
                <w:szCs w:val="18"/>
                <w14:textFill>
                  <w14:solidFill>
                    <w14:schemeClr w14:val="tx1"/>
                  </w14:solidFill>
                </w14:textFill>
              </w:rPr>
              <w:t xml:space="preserve"> </w:t>
            </w:r>
            <w:r>
              <w:rPr>
                <w:rFonts w:hint="eastAsia"/>
                <w:b/>
                <w:color w:val="000000" w:themeColor="text1"/>
                <w:sz w:val="18"/>
                <w:szCs w:val="18"/>
                <w14:textFill>
                  <w14:solidFill>
                    <w14:schemeClr w14:val="tx1"/>
                  </w14:solidFill>
                </w14:textFill>
              </w:rPr>
              <w:t xml:space="preserve"> 项目与四川省、重庆市长江经济带发展负面清单实施细则(试行，2022年版）的符合性分析</w:t>
            </w:r>
          </w:p>
          <w:tbl>
            <w:tblPr>
              <w:tblStyle w:val="13"/>
              <w:tblW w:w="6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32"/>
              <w:gridCol w:w="3296"/>
              <w:gridCol w:w="2285"/>
              <w:gridCol w:w="5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 w:hRule="atLeast"/>
                <w:tblHeader/>
                <w:jc w:val="center"/>
              </w:trPr>
              <w:tc>
                <w:tcPr>
                  <w:tcW w:w="432" w:type="dxa"/>
                  <w:tcBorders>
                    <w:bottom w:val="single" w:color="000000" w:sz="4" w:space="0"/>
                  </w:tcBorders>
                  <w:vAlign w:val="center"/>
                </w:tcPr>
                <w:p>
                  <w:pPr>
                    <w:pageBreakBefore w:val="0"/>
                    <w:widowControl w:val="0"/>
                    <w:kinsoku/>
                    <w:wordWrap/>
                    <w:overflowPunct/>
                    <w:topLinePunct w:val="0"/>
                    <w:autoSpaceDN/>
                    <w:bidi w:val="0"/>
                    <w:adjustRightInd w:val="0"/>
                    <w:snapToGrid w:val="0"/>
                    <w:spacing w:line="260" w:lineRule="exact"/>
                    <w:jc w:val="center"/>
                    <w:textAlignment w:val="auto"/>
                    <w:rPr>
                      <w:b/>
                      <w:color w:val="000000" w:themeColor="text1"/>
                      <w:sz w:val="15"/>
                      <w:szCs w:val="15"/>
                      <w14:textFill>
                        <w14:solidFill>
                          <w14:schemeClr w14:val="tx1"/>
                        </w14:solidFill>
                      </w14:textFill>
                    </w:rPr>
                  </w:pPr>
                  <w:r>
                    <w:rPr>
                      <w:b/>
                      <w:color w:val="000000" w:themeColor="text1"/>
                      <w:sz w:val="15"/>
                      <w:szCs w:val="15"/>
                      <w14:textFill>
                        <w14:solidFill>
                          <w14:schemeClr w14:val="tx1"/>
                        </w14:solidFill>
                      </w14:textFill>
                    </w:rPr>
                    <w:t>序号</w:t>
                  </w:r>
                </w:p>
              </w:tc>
              <w:tc>
                <w:tcPr>
                  <w:tcW w:w="3296" w:type="dxa"/>
                  <w:tcBorders>
                    <w:bottom w:val="single" w:color="000000" w:sz="4" w:space="0"/>
                  </w:tcBorders>
                  <w:vAlign w:val="center"/>
                </w:tcPr>
                <w:p>
                  <w:pPr>
                    <w:pageBreakBefore w:val="0"/>
                    <w:widowControl w:val="0"/>
                    <w:kinsoku/>
                    <w:wordWrap/>
                    <w:overflowPunct/>
                    <w:topLinePunct w:val="0"/>
                    <w:autoSpaceDN/>
                    <w:bidi w:val="0"/>
                    <w:adjustRightInd w:val="0"/>
                    <w:snapToGrid w:val="0"/>
                    <w:spacing w:line="260" w:lineRule="exact"/>
                    <w:jc w:val="center"/>
                    <w:textAlignment w:val="auto"/>
                    <w:rPr>
                      <w:b/>
                      <w:color w:val="000000" w:themeColor="text1"/>
                      <w:sz w:val="15"/>
                      <w:szCs w:val="15"/>
                      <w14:textFill>
                        <w14:solidFill>
                          <w14:schemeClr w14:val="tx1"/>
                        </w14:solidFill>
                      </w14:textFill>
                    </w:rPr>
                  </w:pPr>
                  <w:r>
                    <w:rPr>
                      <w:b/>
                      <w:color w:val="000000" w:themeColor="text1"/>
                      <w:sz w:val="15"/>
                      <w:szCs w:val="15"/>
                      <w14:textFill>
                        <w14:solidFill>
                          <w14:schemeClr w14:val="tx1"/>
                        </w14:solidFill>
                      </w14:textFill>
                    </w:rPr>
                    <w:t>《负面清单》原文内容</w:t>
                  </w:r>
                </w:p>
              </w:tc>
              <w:tc>
                <w:tcPr>
                  <w:tcW w:w="2285" w:type="dxa"/>
                  <w:tcBorders>
                    <w:bottom w:val="single" w:color="000000" w:sz="4" w:space="0"/>
                  </w:tcBorders>
                  <w:vAlign w:val="center"/>
                </w:tcPr>
                <w:p>
                  <w:pPr>
                    <w:pageBreakBefore w:val="0"/>
                    <w:widowControl w:val="0"/>
                    <w:kinsoku/>
                    <w:wordWrap/>
                    <w:overflowPunct/>
                    <w:topLinePunct w:val="0"/>
                    <w:autoSpaceDN/>
                    <w:bidi w:val="0"/>
                    <w:adjustRightInd w:val="0"/>
                    <w:snapToGrid w:val="0"/>
                    <w:spacing w:line="260" w:lineRule="exact"/>
                    <w:jc w:val="center"/>
                    <w:textAlignment w:val="auto"/>
                    <w:rPr>
                      <w:b/>
                      <w:color w:val="000000" w:themeColor="text1"/>
                      <w:sz w:val="15"/>
                      <w:szCs w:val="15"/>
                      <w14:textFill>
                        <w14:solidFill>
                          <w14:schemeClr w14:val="tx1"/>
                        </w14:solidFill>
                      </w14:textFill>
                    </w:rPr>
                  </w:pPr>
                  <w:r>
                    <w:rPr>
                      <w:b/>
                      <w:color w:val="000000" w:themeColor="text1"/>
                      <w:sz w:val="15"/>
                      <w:szCs w:val="15"/>
                      <w14:textFill>
                        <w14:solidFill>
                          <w14:schemeClr w14:val="tx1"/>
                        </w14:solidFill>
                      </w14:textFill>
                    </w:rPr>
                    <w:t>本项目情况</w:t>
                  </w:r>
                </w:p>
              </w:tc>
              <w:tc>
                <w:tcPr>
                  <w:tcW w:w="526" w:type="dxa"/>
                  <w:tcBorders>
                    <w:bottom w:val="single" w:color="000000" w:sz="4" w:space="0"/>
                  </w:tcBorders>
                  <w:vAlign w:val="center"/>
                </w:tcPr>
                <w:p>
                  <w:pPr>
                    <w:pageBreakBefore w:val="0"/>
                    <w:widowControl w:val="0"/>
                    <w:kinsoku/>
                    <w:wordWrap/>
                    <w:overflowPunct/>
                    <w:topLinePunct w:val="0"/>
                    <w:autoSpaceDN/>
                    <w:bidi w:val="0"/>
                    <w:adjustRightInd w:val="0"/>
                    <w:snapToGrid w:val="0"/>
                    <w:spacing w:line="260" w:lineRule="exact"/>
                    <w:jc w:val="center"/>
                    <w:textAlignment w:val="auto"/>
                    <w:rPr>
                      <w:b/>
                      <w:color w:val="000000" w:themeColor="text1"/>
                      <w:sz w:val="15"/>
                      <w:szCs w:val="15"/>
                      <w14:textFill>
                        <w14:solidFill>
                          <w14:schemeClr w14:val="tx1"/>
                        </w14:solidFill>
                      </w14:textFill>
                    </w:rPr>
                  </w:pPr>
                  <w:r>
                    <w:rPr>
                      <w:b/>
                      <w:color w:val="000000" w:themeColor="text1"/>
                      <w:sz w:val="15"/>
                      <w:szCs w:val="15"/>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90" w:hRule="atLeast"/>
                <w:tblHeader/>
                <w:jc w:val="center"/>
              </w:trPr>
              <w:tc>
                <w:tcPr>
                  <w:tcW w:w="432" w:type="dxa"/>
                  <w:tcBorders>
                    <w:top w:val="single" w:color="000000" w:sz="4" w:space="0"/>
                  </w:tcBorders>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rFonts w:hint="eastAsia"/>
                      <w:color w:val="000000" w:themeColor="text1"/>
                      <w:sz w:val="15"/>
                      <w:szCs w:val="15"/>
                      <w14:textFill>
                        <w14:solidFill>
                          <w14:schemeClr w14:val="tx1"/>
                        </w14:solidFill>
                      </w14:textFill>
                    </w:rPr>
                    <w:t>1</w:t>
                  </w:r>
                </w:p>
              </w:tc>
              <w:tc>
                <w:tcPr>
                  <w:tcW w:w="3296" w:type="dxa"/>
                  <w:tcBorders>
                    <w:top w:val="single" w:color="000000" w:sz="4" w:space="0"/>
                  </w:tcBorders>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第七条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禁止在自然保护区核心区、缓冲区的岸线和河段范围内投资建设旅游和生产经营项目。自然保护区的内部未分区的，依照核心区和缓冲区的规定管控。</w:t>
                  </w:r>
                </w:p>
              </w:tc>
              <w:tc>
                <w:tcPr>
                  <w:tcW w:w="2285" w:type="dxa"/>
                  <w:tcBorders>
                    <w:top w:val="single" w:color="000000" w:sz="4" w:space="0"/>
                  </w:tcBorders>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default" w:ascii="Times New Roman" w:hAnsi="Times New Roman" w:eastAsia="宋体" w:cs="Times New Roman"/>
                      <w:color w:val="000000" w:themeColor="text1"/>
                      <w:sz w:val="15"/>
                      <w:szCs w:val="15"/>
                      <w:lang w:val="en-US" w:eastAsia="zh-CN"/>
                      <w14:textFill>
                        <w14:solidFill>
                          <w14:schemeClr w14:val="tx1"/>
                        </w14:solidFill>
                      </w14:textFill>
                    </w:rPr>
                  </w:pPr>
                  <w:r>
                    <w:rPr>
                      <w:rFonts w:cs="Times New Roman"/>
                      <w:color w:val="000000" w:themeColor="text1"/>
                      <w:sz w:val="15"/>
                      <w:szCs w:val="15"/>
                      <w14:textFill>
                        <w14:solidFill>
                          <w14:schemeClr w14:val="tx1"/>
                        </w14:solidFill>
                      </w14:textFill>
                    </w:rPr>
                    <w:t>本项目</w:t>
                  </w:r>
                  <w:r>
                    <w:rPr>
                      <w:rFonts w:hint="eastAsia" w:cs="Times New Roman"/>
                      <w:color w:val="000000" w:themeColor="text1"/>
                      <w:sz w:val="15"/>
                      <w:szCs w:val="15"/>
                      <w:lang w:val="en-US" w:eastAsia="zh-CN"/>
                      <w14:textFill>
                        <w14:solidFill>
                          <w14:schemeClr w14:val="tx1"/>
                        </w14:solidFill>
                      </w14:textFill>
                    </w:rPr>
                    <w:t>位于达州东部经济开发区麻柳智造园，属于规划的工业园区。项目建设区域不属于自然保护区等生态敏感区。</w:t>
                  </w:r>
                </w:p>
              </w:tc>
              <w:tc>
                <w:tcPr>
                  <w:tcW w:w="526" w:type="dxa"/>
                  <w:tcBorders>
                    <w:top w:val="single" w:color="000000" w:sz="4" w:space="0"/>
                  </w:tcBorders>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rFonts w:hint="eastAsia"/>
                      <w:color w:val="000000" w:themeColor="text1"/>
                      <w:sz w:val="15"/>
                      <w:szCs w:val="15"/>
                      <w14:textFill>
                        <w14:solidFill>
                          <w14:schemeClr w14:val="tx1"/>
                        </w14:solidFill>
                      </w14:textFill>
                    </w:rPr>
                    <w:t>2</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第九条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禁止在饮用水水源准保护区的岸线和河段范围内新建、扩建对水体污染严重的建设项目，禁止改建增加排污量的建设项目。</w:t>
                  </w:r>
                </w:p>
              </w:tc>
              <w:tc>
                <w:tcPr>
                  <w:tcW w:w="2285"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default" w:ascii="Times New Roman" w:hAnsi="Times New Roman" w:eastAsia="宋体" w:cs="Times New Roman"/>
                      <w:color w:val="000000" w:themeColor="text1"/>
                      <w:sz w:val="15"/>
                      <w:szCs w:val="15"/>
                      <w:lang w:val="en-US" w:eastAsia="zh-CN"/>
                      <w14:textFill>
                        <w14:solidFill>
                          <w14:schemeClr w14:val="tx1"/>
                        </w14:solidFill>
                      </w14:textFill>
                    </w:rPr>
                  </w:pPr>
                  <w:r>
                    <w:rPr>
                      <w:rFonts w:cs="Times New Roman"/>
                      <w:color w:val="000000" w:themeColor="text1"/>
                      <w:sz w:val="15"/>
                      <w:szCs w:val="15"/>
                      <w14:textFill>
                        <w14:solidFill>
                          <w14:schemeClr w14:val="tx1"/>
                        </w14:solidFill>
                      </w14:textFill>
                    </w:rPr>
                    <w:t>本项目</w:t>
                  </w:r>
                  <w:r>
                    <w:rPr>
                      <w:rFonts w:hint="eastAsia" w:cs="Times New Roman"/>
                      <w:color w:val="000000" w:themeColor="text1"/>
                      <w:sz w:val="15"/>
                      <w:szCs w:val="15"/>
                      <w:lang w:val="en-US" w:eastAsia="zh-CN"/>
                      <w14:textFill>
                        <w14:solidFill>
                          <w14:schemeClr w14:val="tx1"/>
                        </w14:solidFill>
                      </w14:textFill>
                    </w:rPr>
                    <w:t>距离西面的明月江约1.36km，建设区域不属于饮用水源保护区范围。</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rFonts w:hint="eastAsia"/>
                      <w:color w:val="000000" w:themeColor="text1"/>
                      <w:sz w:val="15"/>
                      <w:szCs w:val="15"/>
                      <w14:textFill>
                        <w14:solidFill>
                          <w14:schemeClr w14:val="tx1"/>
                        </w14:solidFill>
                      </w14:textFill>
                    </w:rPr>
                    <w:t>3</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第十八条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禁止在长江干支流、重要湖泊岸线一公里范围内新建、扩建化工园区和化工项目。</w:t>
                  </w:r>
                </w:p>
              </w:tc>
              <w:tc>
                <w:tcPr>
                  <w:tcW w:w="2285"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default" w:ascii="Times New Roman" w:hAnsi="Times New Roman" w:eastAsia="宋体" w:cs="Times New Roman"/>
                      <w:color w:val="000000" w:themeColor="text1"/>
                      <w:sz w:val="15"/>
                      <w:szCs w:val="15"/>
                      <w:lang w:val="en-US" w:eastAsia="zh-CN"/>
                      <w14:textFill>
                        <w14:solidFill>
                          <w14:schemeClr w14:val="tx1"/>
                        </w14:solidFill>
                      </w14:textFill>
                    </w:rPr>
                  </w:pPr>
                  <w:r>
                    <w:rPr>
                      <w:rFonts w:cs="Times New Roman"/>
                      <w:color w:val="000000" w:themeColor="text1"/>
                      <w:sz w:val="15"/>
                      <w:szCs w:val="15"/>
                      <w14:textFill>
                        <w14:solidFill>
                          <w14:schemeClr w14:val="tx1"/>
                        </w14:solidFill>
                      </w14:textFill>
                    </w:rPr>
                    <w:t>本项目</w:t>
                  </w:r>
                  <w:r>
                    <w:rPr>
                      <w:rFonts w:hint="eastAsia" w:cs="Times New Roman"/>
                      <w:color w:val="000000" w:themeColor="text1"/>
                      <w:sz w:val="15"/>
                      <w:szCs w:val="15"/>
                      <w:lang w:val="en-US" w:eastAsia="zh-CN"/>
                      <w14:textFill>
                        <w14:solidFill>
                          <w14:schemeClr w14:val="tx1"/>
                        </w14:solidFill>
                      </w14:textFill>
                    </w:rPr>
                    <w:t>不属于化工项目</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13"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rFonts w:hint="eastAsia"/>
                      <w:color w:val="000000" w:themeColor="text1"/>
                      <w:sz w:val="15"/>
                      <w:szCs w:val="15"/>
                      <w14:textFill>
                        <w14:solidFill>
                          <w14:schemeClr w14:val="tx1"/>
                        </w14:solidFill>
                      </w14:textFill>
                    </w:rPr>
                    <w:t>4</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第十九条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禁止在长江干流岸线三公里范围内和重要支流岸线一公里范围内新建、改建、扩建尾矿库、冶炼渣库、磷石膏库，以提升安全、生态环境保护水平为目的的改建除外。</w:t>
                  </w:r>
                </w:p>
              </w:tc>
              <w:tc>
                <w:tcPr>
                  <w:tcW w:w="2285" w:type="dxa"/>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eastAsia" w:ascii="Times New Roman" w:hAnsi="Times New Roman" w:eastAsia="宋体" w:cs="Times New Roman"/>
                      <w:color w:val="000000" w:themeColor="text1"/>
                      <w:sz w:val="15"/>
                      <w:szCs w:val="15"/>
                      <w:lang w:val="en-US" w:eastAsia="zh-CN"/>
                      <w14:textFill>
                        <w14:solidFill>
                          <w14:schemeClr w14:val="tx1"/>
                        </w14:solidFill>
                      </w14:textFill>
                    </w:rPr>
                  </w:pPr>
                  <w:r>
                    <w:rPr>
                      <w:rFonts w:cs="Times New Roman"/>
                      <w:color w:val="000000" w:themeColor="text1"/>
                      <w:sz w:val="15"/>
                      <w:szCs w:val="15"/>
                      <w14:textFill>
                        <w14:solidFill>
                          <w14:schemeClr w14:val="tx1"/>
                        </w14:solidFill>
                      </w14:textFill>
                    </w:rPr>
                    <w:t>本项目</w:t>
                  </w:r>
                  <w:r>
                    <w:rPr>
                      <w:rFonts w:hint="eastAsia" w:cs="Times New Roman"/>
                      <w:color w:val="000000" w:themeColor="text1"/>
                      <w:sz w:val="15"/>
                      <w:szCs w:val="15"/>
                      <w:lang w:val="en-US" w:eastAsia="zh-CN"/>
                      <w14:textFill>
                        <w14:solidFill>
                          <w14:schemeClr w14:val="tx1"/>
                        </w14:solidFill>
                      </w14:textFill>
                    </w:rPr>
                    <w:t>为塑料制品项目，不涉及建设</w:t>
                  </w:r>
                  <w:r>
                    <w:rPr>
                      <w:rFonts w:hint="eastAsia" w:ascii="Times New Roman" w:hAnsi="Times New Roman" w:cs="Times New Roman"/>
                      <w:color w:val="000000" w:themeColor="text1"/>
                      <w:sz w:val="15"/>
                      <w:szCs w:val="15"/>
                      <w14:textFill>
                        <w14:solidFill>
                          <w14:schemeClr w14:val="tx1"/>
                        </w14:solidFill>
                      </w14:textFill>
                    </w:rPr>
                    <w:t>尾矿库、冶炼渣库、磷石膏库</w:t>
                  </w:r>
                  <w:r>
                    <w:rPr>
                      <w:rFonts w:hint="eastAsia" w:ascii="Times New Roman" w:hAnsi="Times New Roman" w:cs="Times New Roman"/>
                      <w:color w:val="000000" w:themeColor="text1"/>
                      <w:sz w:val="15"/>
                      <w:szCs w:val="15"/>
                      <w:lang w:val="en-US" w:eastAsia="zh-CN"/>
                      <w14:textFill>
                        <w14:solidFill>
                          <w14:schemeClr w14:val="tx1"/>
                        </w14:solidFill>
                      </w14:textFill>
                    </w:rPr>
                    <w:t>等</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0"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hint="eastAsia" w:eastAsia="宋体"/>
                      <w:color w:val="000000" w:themeColor="text1"/>
                      <w:sz w:val="15"/>
                      <w:szCs w:val="15"/>
                      <w:lang w:val="en-US" w:eastAsia="zh-CN"/>
                      <w14:textFill>
                        <w14:solidFill>
                          <w14:schemeClr w14:val="tx1"/>
                        </w14:solidFill>
                      </w14:textFill>
                    </w:rPr>
                  </w:pPr>
                  <w:r>
                    <w:rPr>
                      <w:rFonts w:hint="eastAsia"/>
                      <w:color w:val="000000" w:themeColor="text1"/>
                      <w:sz w:val="15"/>
                      <w:szCs w:val="15"/>
                      <w:lang w:val="en-US" w:eastAsia="zh-CN"/>
                      <w14:textFill>
                        <w14:solidFill>
                          <w14:schemeClr w14:val="tx1"/>
                        </w14:solidFill>
                      </w14:textFill>
                    </w:rPr>
                    <w:t>5</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eastAsia"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第二十一条禁止在合规园区外新建、扩建钢铁、石化、化工、焦化、建材、有色、制浆造纸等高污染项目。</w:t>
                  </w:r>
                </w:p>
              </w:tc>
              <w:tc>
                <w:tcPr>
                  <w:tcW w:w="2285" w:type="dxa"/>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default" w:eastAsia="宋体" w:cs="Times New Roman"/>
                      <w:color w:val="000000" w:themeColor="text1"/>
                      <w:sz w:val="15"/>
                      <w:szCs w:val="15"/>
                      <w:lang w:val="en-US" w:eastAsia="zh-CN"/>
                      <w14:textFill>
                        <w14:solidFill>
                          <w14:schemeClr w14:val="tx1"/>
                        </w14:solidFill>
                      </w14:textFill>
                    </w:rPr>
                  </w:pPr>
                  <w:r>
                    <w:rPr>
                      <w:rFonts w:hint="eastAsia" w:cs="Times New Roman"/>
                      <w:color w:val="000000" w:themeColor="text1"/>
                      <w:sz w:val="15"/>
                      <w:szCs w:val="15"/>
                      <w:lang w:val="en-US" w:eastAsia="zh-CN"/>
                      <w14:textFill>
                        <w14:solidFill>
                          <w14:schemeClr w14:val="tx1"/>
                        </w14:solidFill>
                      </w14:textFill>
                    </w:rPr>
                    <w:t>本项目位于规划的工业园区内，且项目不属于</w:t>
                  </w:r>
                  <w:r>
                    <w:rPr>
                      <w:rFonts w:hint="eastAsia" w:ascii="Times New Roman" w:hAnsi="Times New Roman" w:cs="Times New Roman"/>
                      <w:color w:val="000000" w:themeColor="text1"/>
                      <w:sz w:val="15"/>
                      <w:szCs w:val="15"/>
                      <w14:textFill>
                        <w14:solidFill>
                          <w14:schemeClr w14:val="tx1"/>
                        </w14:solidFill>
                      </w14:textFill>
                    </w:rPr>
                    <w:t>钢铁、石化、化工、焦化、建材、有色、制浆造纸等高污染项目</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ascii="Times New Roman" w:hAnsi="Times New Roman" w:eastAsia="宋体" w:cs="Times New Roman"/>
                      <w:color w:val="000000" w:themeColor="text1"/>
                      <w:kern w:val="2"/>
                      <w:sz w:val="15"/>
                      <w:szCs w:val="15"/>
                      <w:lang w:val="en-US" w:eastAsia="zh-CN" w:bidi="ar-SA"/>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00"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hint="eastAsia" w:eastAsia="宋体"/>
                      <w:color w:val="000000" w:themeColor="text1"/>
                      <w:sz w:val="15"/>
                      <w:szCs w:val="15"/>
                      <w:lang w:val="en-US" w:eastAsia="zh-CN"/>
                      <w14:textFill>
                        <w14:solidFill>
                          <w14:schemeClr w14:val="tx1"/>
                        </w14:solidFill>
                      </w14:textFill>
                    </w:rPr>
                  </w:pPr>
                  <w:r>
                    <w:rPr>
                      <w:rFonts w:hint="eastAsia"/>
                      <w:color w:val="000000" w:themeColor="text1"/>
                      <w:sz w:val="15"/>
                      <w:szCs w:val="15"/>
                      <w:lang w:val="en-US" w:eastAsia="zh-CN"/>
                      <w14:textFill>
                        <w14:solidFill>
                          <w14:schemeClr w14:val="tx1"/>
                        </w14:solidFill>
                      </w14:textFill>
                    </w:rPr>
                    <w:t>6</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eastAsia"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第二十三条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新建、扩建法律法规和相关政策明令禁止的落后产能项目。对《产业结构调整指导目录》中淘汰类项目，禁止投资;限制类的新建项目，禁止投资，对属于限制类的现有生产能力，允许企业在一定期限内采取措施改造升级。</w:t>
                  </w:r>
                </w:p>
              </w:tc>
              <w:tc>
                <w:tcPr>
                  <w:tcW w:w="2285" w:type="dxa"/>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default" w:eastAsia="宋体" w:cs="Times New Roman"/>
                      <w:color w:val="000000" w:themeColor="text1"/>
                      <w:sz w:val="15"/>
                      <w:szCs w:val="15"/>
                      <w:lang w:val="en-US" w:eastAsia="zh-CN"/>
                      <w14:textFill>
                        <w14:solidFill>
                          <w14:schemeClr w14:val="tx1"/>
                        </w14:solidFill>
                      </w14:textFill>
                    </w:rPr>
                  </w:pPr>
                  <w:r>
                    <w:rPr>
                      <w:rFonts w:hint="eastAsia" w:cs="Times New Roman"/>
                      <w:color w:val="000000" w:themeColor="text1"/>
                      <w:sz w:val="15"/>
                      <w:szCs w:val="15"/>
                      <w:lang w:val="en-US" w:eastAsia="zh-CN"/>
                      <w14:textFill>
                        <w14:solidFill>
                          <w14:schemeClr w14:val="tx1"/>
                        </w14:solidFill>
                      </w14:textFill>
                    </w:rPr>
                    <w:t>本项目符合国家现行产业政策，项目已区域立项备案手续。</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ascii="Times New Roman" w:hAnsi="Times New Roman" w:eastAsia="宋体" w:cs="Times New Roman"/>
                      <w:color w:val="000000" w:themeColor="text1"/>
                      <w:kern w:val="2"/>
                      <w:sz w:val="15"/>
                      <w:szCs w:val="15"/>
                      <w:lang w:val="en-US" w:eastAsia="zh-CN" w:bidi="ar-SA"/>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55"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hint="eastAsia" w:eastAsia="宋体"/>
                      <w:color w:val="000000" w:themeColor="text1"/>
                      <w:sz w:val="15"/>
                      <w:szCs w:val="15"/>
                      <w:lang w:val="en-US" w:eastAsia="zh-CN"/>
                      <w14:textFill>
                        <w14:solidFill>
                          <w14:schemeClr w14:val="tx1"/>
                        </w14:solidFill>
                      </w14:textFill>
                    </w:rPr>
                  </w:pPr>
                  <w:r>
                    <w:rPr>
                      <w:rFonts w:hint="eastAsia"/>
                      <w:color w:val="000000" w:themeColor="text1"/>
                      <w:sz w:val="15"/>
                      <w:szCs w:val="15"/>
                      <w:lang w:val="en-US" w:eastAsia="zh-CN"/>
                      <w14:textFill>
                        <w14:solidFill>
                          <w14:schemeClr w14:val="tx1"/>
                        </w14:solidFill>
                      </w14:textFill>
                    </w:rPr>
                    <w:t>7</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eastAsia"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第二十四条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禁止新建、扩建不符合国家产能置换要求的严重过剩产能行业的项目。对于不符合国家产能置换要求的严重过剩产能行业，不得以其他任何名义、任何方式备案新增产能项目。</w:t>
                  </w:r>
                </w:p>
              </w:tc>
              <w:tc>
                <w:tcPr>
                  <w:tcW w:w="2285" w:type="dxa"/>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eastAsia" w:eastAsia="宋体" w:cs="Times New Roman"/>
                      <w:color w:val="000000" w:themeColor="text1"/>
                      <w:sz w:val="15"/>
                      <w:szCs w:val="15"/>
                      <w:lang w:val="en-US" w:eastAsia="zh-CN"/>
                      <w14:textFill>
                        <w14:solidFill>
                          <w14:schemeClr w14:val="tx1"/>
                        </w14:solidFill>
                      </w14:textFill>
                    </w:rPr>
                  </w:pPr>
                  <w:r>
                    <w:rPr>
                      <w:rFonts w:hint="eastAsia" w:cs="Times New Roman"/>
                      <w:color w:val="000000" w:themeColor="text1"/>
                      <w:sz w:val="15"/>
                      <w:szCs w:val="15"/>
                      <w:lang w:val="en-US" w:eastAsia="zh-CN"/>
                      <w14:textFill>
                        <w14:solidFill>
                          <w14:schemeClr w14:val="tx1"/>
                        </w14:solidFill>
                      </w14:textFill>
                    </w:rPr>
                    <w:t>本项目为塑料制品项目，不属于</w:t>
                  </w:r>
                  <w:r>
                    <w:rPr>
                      <w:rFonts w:hint="eastAsia" w:ascii="Times New Roman" w:hAnsi="Times New Roman" w:cs="Times New Roman"/>
                      <w:color w:val="000000" w:themeColor="text1"/>
                      <w:sz w:val="15"/>
                      <w:szCs w:val="15"/>
                      <w14:textFill>
                        <w14:solidFill>
                          <w14:schemeClr w14:val="tx1"/>
                        </w14:solidFill>
                      </w14:textFill>
                    </w:rPr>
                    <w:t>国家产能置换要求的严重过剩产能行业的项目</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ascii="Times New Roman" w:hAnsi="Times New Roman" w:eastAsia="宋体" w:cs="Times New Roman"/>
                      <w:color w:val="000000" w:themeColor="text1"/>
                      <w:kern w:val="2"/>
                      <w:sz w:val="15"/>
                      <w:szCs w:val="15"/>
                      <w:lang w:val="en-US" w:eastAsia="zh-CN" w:bidi="ar-SA"/>
                      <w14:textFill>
                        <w14:solidFill>
                          <w14:schemeClr w14:val="tx1"/>
                        </w14:solidFill>
                      </w14:textFill>
                    </w:rPr>
                  </w:pPr>
                  <w:r>
                    <w:rPr>
                      <w:color w:val="000000" w:themeColor="text1"/>
                      <w:sz w:val="15"/>
                      <w:szCs w:val="15"/>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6" w:hRule="atLeast"/>
                <w:tblHeader/>
                <w:jc w:val="center"/>
              </w:trPr>
              <w:tc>
                <w:tcPr>
                  <w:tcW w:w="432"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hint="eastAsia" w:eastAsia="宋体"/>
                      <w:color w:val="000000" w:themeColor="text1"/>
                      <w:sz w:val="15"/>
                      <w:szCs w:val="15"/>
                      <w:lang w:val="en-US" w:eastAsia="zh-CN"/>
                      <w14:textFill>
                        <w14:solidFill>
                          <w14:schemeClr w14:val="tx1"/>
                        </w14:solidFill>
                      </w14:textFill>
                    </w:rPr>
                  </w:pPr>
                  <w:r>
                    <w:rPr>
                      <w:rFonts w:hint="eastAsia"/>
                      <w:color w:val="000000" w:themeColor="text1"/>
                      <w:sz w:val="15"/>
                      <w:szCs w:val="15"/>
                      <w:lang w:val="en-US" w:eastAsia="zh-CN"/>
                      <w14:textFill>
                        <w14:solidFill>
                          <w14:schemeClr w14:val="tx1"/>
                        </w14:solidFill>
                      </w14:textFill>
                    </w:rPr>
                    <w:t>8</w:t>
                  </w:r>
                </w:p>
              </w:tc>
              <w:tc>
                <w:tcPr>
                  <w:tcW w:w="3296" w:type="dxa"/>
                  <w:vAlign w:val="center"/>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eastAsia" w:ascii="Times New Roman" w:hAnsi="Times New Roman" w:cs="Times New Roman"/>
                      <w:color w:val="000000" w:themeColor="text1"/>
                      <w:sz w:val="15"/>
                      <w:szCs w:val="15"/>
                      <w14:textFill>
                        <w14:solidFill>
                          <w14:schemeClr w14:val="tx1"/>
                        </w14:solidFill>
                      </w14:textFill>
                    </w:rPr>
                  </w:pPr>
                  <w:r>
                    <w:rPr>
                      <w:rFonts w:hint="eastAsia" w:ascii="Times New Roman" w:hAnsi="Times New Roman" w:cs="Times New Roman"/>
                      <w:color w:val="000000" w:themeColor="text1"/>
                      <w:sz w:val="15"/>
                      <w:szCs w:val="15"/>
                      <w14:textFill>
                        <w14:solidFill>
                          <w14:schemeClr w14:val="tx1"/>
                        </w14:solidFill>
                      </w14:textFill>
                    </w:rPr>
                    <w:t>第二十六条</w:t>
                  </w:r>
                  <w:r>
                    <w:rPr>
                      <w:rFonts w:hint="eastAsia" w:ascii="Times New Roman" w:hAnsi="Times New Roman" w:cs="Times New Roman"/>
                      <w:color w:val="000000" w:themeColor="text1"/>
                      <w:sz w:val="15"/>
                      <w:szCs w:val="15"/>
                      <w:lang w:val="en-US" w:eastAsia="zh-CN"/>
                      <w14:textFill>
                        <w14:solidFill>
                          <w14:schemeClr w14:val="tx1"/>
                        </w14:solidFill>
                      </w14:textFill>
                    </w:rPr>
                    <w:t xml:space="preserve"> </w:t>
                  </w:r>
                  <w:r>
                    <w:rPr>
                      <w:rFonts w:hint="eastAsia" w:ascii="Times New Roman" w:hAnsi="Times New Roman" w:cs="Times New Roman"/>
                      <w:color w:val="000000" w:themeColor="text1"/>
                      <w:sz w:val="15"/>
                      <w:szCs w:val="15"/>
                      <w14:textFill>
                        <w14:solidFill>
                          <w14:schemeClr w14:val="tx1"/>
                        </w14:solidFill>
                      </w14:textFill>
                    </w:rPr>
                    <w:t>禁止新建、扩建不符合要求的高耗能、高排放、低水平项目。</w:t>
                  </w:r>
                </w:p>
              </w:tc>
              <w:tc>
                <w:tcPr>
                  <w:tcW w:w="2285" w:type="dxa"/>
                </w:tcPr>
                <w:p>
                  <w:pPr>
                    <w:pStyle w:val="11"/>
                    <w:keepNext/>
                    <w:keepLines/>
                    <w:pageBreakBefore w:val="0"/>
                    <w:widowControl w:val="0"/>
                    <w:kinsoku/>
                    <w:wordWrap/>
                    <w:overflowPunct/>
                    <w:topLinePunct w:val="0"/>
                    <w:autoSpaceDE w:val="0"/>
                    <w:autoSpaceDN/>
                    <w:bidi w:val="0"/>
                    <w:spacing w:before="0" w:beforeAutospacing="0" w:after="0" w:afterAutospacing="0" w:line="260" w:lineRule="exact"/>
                    <w:textAlignment w:val="auto"/>
                    <w:rPr>
                      <w:rFonts w:hint="default" w:eastAsia="宋体" w:cs="Times New Roman"/>
                      <w:color w:val="000000" w:themeColor="text1"/>
                      <w:sz w:val="15"/>
                      <w:szCs w:val="15"/>
                      <w:lang w:val="en-US" w:eastAsia="zh-CN"/>
                      <w14:textFill>
                        <w14:solidFill>
                          <w14:schemeClr w14:val="tx1"/>
                        </w14:solidFill>
                      </w14:textFill>
                    </w:rPr>
                  </w:pPr>
                  <w:r>
                    <w:rPr>
                      <w:rFonts w:hint="eastAsia" w:cs="Times New Roman"/>
                      <w:color w:val="000000" w:themeColor="text1"/>
                      <w:sz w:val="15"/>
                      <w:szCs w:val="15"/>
                      <w:lang w:val="en-US" w:eastAsia="zh-CN"/>
                      <w14:textFill>
                        <w14:solidFill>
                          <w14:schemeClr w14:val="tx1"/>
                        </w14:solidFill>
                      </w14:textFill>
                    </w:rPr>
                    <w:t>本项目营运期耗能主要为电能，大气污染物主要为VOCs，不属于高耗能、高排放、低水平项目</w:t>
                  </w:r>
                </w:p>
              </w:tc>
              <w:tc>
                <w:tcPr>
                  <w:tcW w:w="526" w:type="dxa"/>
                  <w:vAlign w:val="center"/>
                </w:tcPr>
                <w:p>
                  <w:pPr>
                    <w:pageBreakBefore w:val="0"/>
                    <w:widowControl w:val="0"/>
                    <w:kinsoku/>
                    <w:wordWrap/>
                    <w:overflowPunct/>
                    <w:topLinePunct w:val="0"/>
                    <w:autoSpaceDN/>
                    <w:bidi w:val="0"/>
                    <w:adjustRightInd w:val="0"/>
                    <w:snapToGrid w:val="0"/>
                    <w:spacing w:line="260" w:lineRule="exact"/>
                    <w:jc w:val="center"/>
                    <w:textAlignment w:val="auto"/>
                    <w:rPr>
                      <w:rFonts w:hint="default" w:eastAsia="宋体"/>
                      <w:color w:val="000000" w:themeColor="text1"/>
                      <w:sz w:val="15"/>
                      <w:szCs w:val="15"/>
                      <w:lang w:val="en-US" w:eastAsia="zh-CN"/>
                      <w14:textFill>
                        <w14:solidFill>
                          <w14:schemeClr w14:val="tx1"/>
                        </w14:solidFill>
                      </w14:textFill>
                    </w:rPr>
                  </w:pPr>
                  <w:r>
                    <w:rPr>
                      <w:rFonts w:hint="eastAsia"/>
                      <w:color w:val="000000" w:themeColor="text1"/>
                      <w:sz w:val="15"/>
                      <w:szCs w:val="15"/>
                      <w:lang w:val="en-US" w:eastAsia="zh-CN"/>
                      <w14:textFill>
                        <w14:solidFill>
                          <w14:schemeClr w14:val="tx1"/>
                        </w14:solidFill>
                      </w14:textFill>
                    </w:rPr>
                    <w:t>符合</w:t>
                  </w:r>
                </w:p>
              </w:tc>
            </w:tr>
          </w:tbl>
          <w:p>
            <w:pPr>
              <w:autoSpaceDE w:val="0"/>
              <w:autoSpaceDN w:val="0"/>
              <w:adjustRightInd w:val="0"/>
              <w:snapToGrid w:val="0"/>
              <w:spacing w:line="400" w:lineRule="exact"/>
              <w:jc w:val="left"/>
              <w:rPr>
                <w:rFonts w:eastAsia="黑体" w:cs="宋体"/>
                <w:color w:val="000000" w:themeColor="text1"/>
                <w:kern w:val="0"/>
                <w:szCs w:val="21"/>
                <w14:textFill>
                  <w14:solidFill>
                    <w14:schemeClr w14:val="tx1"/>
                  </w14:solidFill>
                </w14:textFill>
              </w:rPr>
            </w:pPr>
            <w:r>
              <w:rPr>
                <w:rFonts w:hint="eastAsia" w:eastAsia="黑体" w:cs="宋体"/>
                <w:color w:val="000000" w:themeColor="text1"/>
                <w:kern w:val="0"/>
                <w:szCs w:val="21"/>
                <w14:textFill>
                  <w14:solidFill>
                    <w14:schemeClr w14:val="tx1"/>
                  </w14:solidFill>
                </w14:textFill>
              </w:rPr>
              <w:t>4、土地利用符合性</w:t>
            </w:r>
          </w:p>
          <w:p>
            <w:pPr>
              <w:adjustRightInd w:val="0"/>
              <w:snapToGrid w:val="0"/>
              <w:spacing w:line="400" w:lineRule="exact"/>
              <w:ind w:firstLine="420" w:firstLineChars="200"/>
              <w:jc w:val="left"/>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本项目属于达州东部经济开发区招商引资项目</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选址于麻柳智造园区</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根据《达州市第二工业园区近期建设区域控制性详细规划——用地布局规划图》，项目占地用地性质为工业用地。</w:t>
            </w:r>
            <w:r>
              <w:rPr>
                <w:rFonts w:hint="eastAsia"/>
                <w:color w:val="000000" w:themeColor="text1"/>
                <w:szCs w:val="21"/>
                <w:lang w:val="en-US" w:eastAsia="zh-CN"/>
                <w14:textFill>
                  <w14:solidFill>
                    <w14:schemeClr w14:val="tx1"/>
                  </w14:solidFill>
                </w14:textFill>
              </w:rPr>
              <w:t>目前建设单位已取得达州市自然资源和规划局出具的《达州市第二工业园区近期建设A02-02/01地块用地红线图》，用地手续正在办理中。</w:t>
            </w:r>
            <w:r>
              <w:rPr>
                <w:rFonts w:hint="eastAsia"/>
                <w:color w:val="000000" w:themeColor="text1"/>
                <w:szCs w:val="21"/>
                <w14:textFill>
                  <w14:solidFill>
                    <w14:schemeClr w14:val="tx1"/>
                  </w14:solidFill>
                </w14:textFill>
              </w:rPr>
              <w:t>本项目为工业项目，与占地用地性质是相符的。</w:t>
            </w:r>
          </w:p>
          <w:p>
            <w:pPr>
              <w:adjustRightInd w:val="0"/>
              <w:snapToGrid w:val="0"/>
              <w:spacing w:line="400" w:lineRule="exact"/>
              <w:ind w:firstLine="420" w:firstLineChars="200"/>
              <w:jc w:val="left"/>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项目净用地面积约80.13亩，占地内共涉及拆迁民房35户。根据环评调查，目前项目占地区域民房已拆迁31户，剩余4户将于2022年10月31日前完成拆迁工作。届时，项目占地区域将不涉及民房拆迁问题，详见附件四川达州东部经济开发区房屋征收中心《关于年产1600万平方米压延商用及运动发泡地板项目场地拆迁完成情况的证明》。</w:t>
            </w:r>
          </w:p>
          <w:p>
            <w:pPr>
              <w:adjustRightInd w:val="0"/>
              <w:snapToGrid w:val="0"/>
              <w:spacing w:line="400" w:lineRule="exact"/>
              <w:jc w:val="left"/>
              <w:rPr>
                <w:b/>
                <w:color w:val="000000" w:themeColor="text1"/>
                <w14:textFill>
                  <w14:solidFill>
                    <w14:schemeClr w14:val="tx1"/>
                  </w14:solidFill>
                </w14:textFill>
              </w:rPr>
            </w:pPr>
            <w:r>
              <w:rPr>
                <w:rFonts w:hint="eastAsia"/>
                <w:b/>
                <w:color w:val="000000" w:themeColor="text1"/>
                <w14:textFill>
                  <w14:solidFill>
                    <w14:schemeClr w14:val="tx1"/>
                  </w14:solidFill>
                </w14:textFill>
              </w:rPr>
              <w:t>5、与相关政策的符合性分析</w:t>
            </w:r>
          </w:p>
          <w:p>
            <w:pPr>
              <w:tabs>
                <w:tab w:val="left" w:pos="689"/>
                <w:tab w:val="left" w:pos="3653"/>
              </w:tabs>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（1）与《关于进一步加强塑料污染治理的意见》的符合性分析</w:t>
            </w:r>
          </w:p>
          <w:p>
            <w:pPr>
              <w:tabs>
                <w:tab w:val="left" w:pos="689"/>
                <w:tab w:val="left" w:pos="3653"/>
              </w:tabs>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国家发展改革委 生态环境部印发《关于进一步加强塑料污染治理的意见》（发改环资〔2020〕80号）。本</w:t>
            </w:r>
            <w:r>
              <w:rPr>
                <w:color w:val="000000" w:themeColor="text1"/>
                <w14:textFill>
                  <w14:solidFill>
                    <w14:schemeClr w14:val="tx1"/>
                  </w14:solidFill>
                </w14:textFill>
              </w:rPr>
              <w:t>项目与其中有关条款的符合性分析如下。</w:t>
            </w:r>
          </w:p>
          <w:p>
            <w:pPr>
              <w:widowControl/>
              <w:spacing w:line="400" w:lineRule="exact"/>
              <w:jc w:val="center"/>
              <w:rPr>
                <w:rFonts w:ascii="Calibri" w:hAnsi="Calibri" w:cs="Calibri"/>
                <w:b/>
                <w:color w:val="000000" w:themeColor="text1"/>
                <w:kern w:val="0"/>
                <w:sz w:val="18"/>
                <w:szCs w:val="18"/>
                <w14:textFill>
                  <w14:solidFill>
                    <w14:schemeClr w14:val="tx1"/>
                  </w14:solidFill>
                </w14:textFill>
              </w:rPr>
            </w:pPr>
            <w:r>
              <w:rPr>
                <w:rFonts w:ascii="Calibri" w:hAnsi="Calibri" w:cs="Calibri"/>
                <w:b/>
                <w:color w:val="000000" w:themeColor="text1"/>
                <w:kern w:val="0"/>
                <w:sz w:val="18"/>
                <w:szCs w:val="18"/>
                <w14:textFill>
                  <w14:solidFill>
                    <w14:schemeClr w14:val="tx1"/>
                  </w14:solidFill>
                </w14:textFill>
              </w:rPr>
              <w:t>表1-4  与《</w:t>
            </w:r>
            <w:r>
              <w:rPr>
                <w:rFonts w:hint="eastAsia" w:ascii="Calibri" w:hAnsi="Calibri" w:cs="Calibri"/>
                <w:b/>
                <w:color w:val="000000" w:themeColor="text1"/>
                <w:kern w:val="0"/>
                <w:sz w:val="18"/>
                <w:szCs w:val="18"/>
                <w14:textFill>
                  <w14:solidFill>
                    <w14:schemeClr w14:val="tx1"/>
                  </w14:solidFill>
                </w14:textFill>
              </w:rPr>
              <w:t>关于进一步加强塑料污染治理的意见</w:t>
            </w:r>
            <w:r>
              <w:rPr>
                <w:rFonts w:ascii="Calibri" w:hAnsi="Calibri" w:cs="Calibri"/>
                <w:b/>
                <w:color w:val="000000" w:themeColor="text1"/>
                <w:kern w:val="0"/>
                <w:sz w:val="18"/>
                <w:szCs w:val="18"/>
                <w14:textFill>
                  <w14:solidFill>
                    <w14:schemeClr w14:val="tx1"/>
                  </w14:solidFill>
                </w14:textFill>
              </w:rPr>
              <w:t>》有关规定符合性分析</w:t>
            </w:r>
          </w:p>
          <w:tbl>
            <w:tblPr>
              <w:tblStyle w:val="13"/>
              <w:tblW w:w="66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57"/>
              <w:gridCol w:w="4163"/>
              <w:gridCol w:w="1418"/>
              <w:gridCol w:w="577"/>
            </w:tblGrid>
            <w:tr>
              <w:tblPrEx>
                <w:tblCellMar>
                  <w:top w:w="0" w:type="dxa"/>
                  <w:left w:w="0" w:type="dxa"/>
                  <w:bottom w:w="0" w:type="dxa"/>
                  <w:right w:w="0" w:type="dxa"/>
                </w:tblCellMar>
              </w:tblPrEx>
              <w:trPr>
                <w:trHeight w:val="598" w:hRule="atLeast"/>
                <w:tblHeader/>
                <w:jc w:val="center"/>
              </w:trPr>
              <w:tc>
                <w:tcPr>
                  <w:tcW w:w="457" w:type="dxa"/>
                  <w:vAlign w:val="center"/>
                </w:tcPr>
                <w:p>
                  <w:pPr>
                    <w:spacing w:line="26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序号</w:t>
                  </w:r>
                </w:p>
              </w:tc>
              <w:tc>
                <w:tcPr>
                  <w:tcW w:w="4163" w:type="dxa"/>
                  <w:vAlign w:val="center"/>
                </w:tcPr>
                <w:p>
                  <w:pPr>
                    <w:spacing w:line="26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法律条款</w:t>
                  </w:r>
                </w:p>
              </w:tc>
              <w:tc>
                <w:tcPr>
                  <w:tcW w:w="1418" w:type="dxa"/>
                  <w:vAlign w:val="center"/>
                </w:tcPr>
                <w:p>
                  <w:pPr>
                    <w:spacing w:line="26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本项目情况</w:t>
                  </w:r>
                </w:p>
              </w:tc>
              <w:tc>
                <w:tcPr>
                  <w:tcW w:w="577" w:type="dxa"/>
                  <w:vAlign w:val="center"/>
                </w:tcPr>
                <w:p>
                  <w:pPr>
                    <w:spacing w:line="26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50" w:hRule="atLeast"/>
                <w:tblHeader/>
                <w:jc w:val="center"/>
              </w:trPr>
              <w:tc>
                <w:tcPr>
                  <w:tcW w:w="457" w:type="dxa"/>
                  <w:vAlign w:val="center"/>
                </w:tcPr>
                <w:p>
                  <w:pPr>
                    <w:spacing w:line="26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4163" w:type="dxa"/>
                  <w:vAlign w:val="center"/>
                </w:tcPr>
                <w:p>
                  <w:pPr>
                    <w:widowControl/>
                    <w:shd w:val="clear" w:color="auto" w:fill="FFFFFF"/>
                    <w:spacing w:line="27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三）主要目标。到2020年，率先在部分地区、部分领域禁止、限制部分塑料制品的生产、销售和使用。到2022年，一次性塑料制品消费量明显减少，替代产品得到推广，塑料废弃物资源化能源化利用比例大幅提升；在塑料污染问题突出领域和电商、快递、外卖等新兴领域，形成一批可复制、可推广的塑料减量和绿色物流模式。到2025年，塑料制品生产、流通、消费和回收处置等环节的管理制度基本建立，多元共治体系基本形成，替代产品开发应用水平进一步提升，重点城市塑料垃圾填埋量大幅降低，塑料污染得到有效控制。</w:t>
                  </w:r>
                </w:p>
              </w:tc>
              <w:tc>
                <w:tcPr>
                  <w:tcW w:w="1418" w:type="dxa"/>
                  <w:vAlign w:val="center"/>
                </w:tcPr>
                <w:p>
                  <w:pPr>
                    <w:spacing w:line="27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本项目生产的塑料制品为PVC压延地板，不属于禁止生产和销售的超薄塑料购物袋、聚乙烯农用地膜等塑料制品。</w:t>
                  </w:r>
                </w:p>
              </w:tc>
              <w:tc>
                <w:tcPr>
                  <w:tcW w:w="577" w:type="dxa"/>
                  <w:vAlign w:val="center"/>
                </w:tcPr>
                <w:p>
                  <w:pPr>
                    <w:spacing w:line="26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 w:hRule="atLeast"/>
                <w:tblHeader/>
                <w:jc w:val="center"/>
              </w:trPr>
              <w:tc>
                <w:tcPr>
                  <w:tcW w:w="457" w:type="dxa"/>
                  <w:vAlign w:val="center"/>
                </w:tcPr>
                <w:p>
                  <w:pPr>
                    <w:spacing w:line="26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4163" w:type="dxa"/>
                  <w:vAlign w:val="center"/>
                </w:tcPr>
                <w:p>
                  <w:pPr>
                    <w:widowControl/>
                    <w:shd w:val="clear" w:color="auto" w:fill="FFFFFF"/>
                    <w:spacing w:line="30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四）禁止生产、销售的塑料制品。禁止生产和销售厚度小于0.025毫米的超薄塑料购物袋、厚度小于0.01毫米的聚乙烯农用地膜。禁止以医疗废物为原料制造塑料制品。全面禁止废塑料进口。到2020年底，禁止生产和销售一次性发泡塑料餐具、一次性塑料棉签；禁止生产含塑料微珠的日化产品。到2022年底，禁止销售含塑料微珠的日化产品。</w:t>
                  </w:r>
                </w:p>
              </w:tc>
              <w:tc>
                <w:tcPr>
                  <w:tcW w:w="1418" w:type="dxa"/>
                  <w:vAlign w:val="center"/>
                </w:tcPr>
                <w:p>
                  <w:pPr>
                    <w:spacing w:line="30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本项目生产的塑料制品为PVC压延地板，不属于禁止生产和销售的超薄塑料购物袋、聚乙烯农用地膜等塑料制品。</w:t>
                  </w:r>
                </w:p>
              </w:tc>
              <w:tc>
                <w:tcPr>
                  <w:tcW w:w="577" w:type="dxa"/>
                  <w:vAlign w:val="center"/>
                </w:tcPr>
                <w:p>
                  <w:pPr>
                    <w:spacing w:line="26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87" w:hRule="atLeast"/>
                <w:tblHeader/>
                <w:jc w:val="center"/>
              </w:trPr>
              <w:tc>
                <w:tcPr>
                  <w:tcW w:w="457" w:type="dxa"/>
                  <w:vAlign w:val="center"/>
                </w:tcPr>
                <w:p>
                  <w:pPr>
                    <w:spacing w:line="26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4163" w:type="dxa"/>
                  <w:vAlign w:val="center"/>
                </w:tcPr>
                <w:p>
                  <w:pPr>
                    <w:widowControl/>
                    <w:shd w:val="clear" w:color="auto" w:fill="FFFFFF"/>
                    <w:spacing w:line="260" w:lineRule="exac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五）禁止、限制使用的塑料制品。1.不可降解塑料袋。到2020年底，直辖市、省会城市、计划单列市城市建成区的商场、超市、药店、书店等场所以及餐饮打包外卖服务和各类展会活动，禁止使用不可降解塑料袋，集贸市场规范和限制使用不可降解塑料袋……2.一次性塑料餐具。到2020年底，全国范围餐饮行业禁止使用不可降解一次性塑料吸管；地级以上城市建成区、景区景点的餐饮堂食服务，禁止使用不可降解一次性塑料餐具……3.宾馆、酒店一次性塑料用品。到2022年底，全国范围星级宾馆、酒店等场所不再主动提供一次性塑料用品，可通过设置自助购买机、提供续充型洗洁剂等方式提供相关服务；到2025年底，实施范围扩大至所有宾馆、酒店、民宿。</w:t>
                  </w:r>
                </w:p>
                <w:p>
                  <w:pPr>
                    <w:widowControl/>
                    <w:shd w:val="clear" w:color="auto" w:fill="FFFFFF"/>
                    <w:spacing w:line="260" w:lineRule="exac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w:t>
                  </w:r>
                  <w:r>
                    <w:rPr>
                      <w:rFonts w:hint="eastAsia"/>
                      <w:color w:val="000000" w:themeColor="text1"/>
                      <w:sz w:val="18"/>
                      <w:szCs w:val="18"/>
                      <w14:textFill>
                        <w14:solidFill>
                          <w14:schemeClr w14:val="tx1"/>
                        </w14:solidFill>
                      </w14:textFill>
                    </w:rPr>
                    <w:t>快递塑料包装。到</w:t>
                  </w:r>
                  <w:r>
                    <w:rPr>
                      <w:color w:val="000000" w:themeColor="text1"/>
                      <w:sz w:val="18"/>
                      <w:szCs w:val="18"/>
                      <w14:textFill>
                        <w14:solidFill>
                          <w14:schemeClr w14:val="tx1"/>
                        </w14:solidFill>
                      </w14:textFill>
                    </w:rPr>
                    <w:t>2022</w:t>
                  </w:r>
                  <w:r>
                    <w:rPr>
                      <w:rFonts w:hint="eastAsia"/>
                      <w:color w:val="000000" w:themeColor="text1"/>
                      <w:sz w:val="18"/>
                      <w:szCs w:val="18"/>
                      <w14:textFill>
                        <w14:solidFill>
                          <w14:schemeClr w14:val="tx1"/>
                        </w14:solidFill>
                      </w14:textFill>
                    </w:rPr>
                    <w:t>年底，北京、上海、江苏、浙江、福建、广东等省市的邮政快递网点，先行禁止使用不可降解的塑料包装袋、一次性塑料编织袋等，降低不可降解的塑料胶带使用量……</w:t>
                  </w:r>
                </w:p>
              </w:tc>
              <w:tc>
                <w:tcPr>
                  <w:tcW w:w="1418" w:type="dxa"/>
                  <w:vAlign w:val="center"/>
                </w:tcPr>
                <w:p>
                  <w:pPr>
                    <w:spacing w:line="26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本项目生产的塑料制品为PVC压延地板，不生产不可降解塑料带、一次性塑料餐具、宾馆、酒店一次性塑料用品、快递塑料包装。</w:t>
                  </w:r>
                </w:p>
              </w:tc>
              <w:tc>
                <w:tcPr>
                  <w:tcW w:w="577" w:type="dxa"/>
                  <w:vAlign w:val="center"/>
                </w:tcPr>
                <w:p>
                  <w:pPr>
                    <w:spacing w:line="26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bl>
          <w:p>
            <w:pPr>
              <w:tabs>
                <w:tab w:val="left" w:pos="689"/>
                <w:tab w:val="left" w:pos="3653"/>
              </w:tabs>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由上表分析，本项目符合《关于进一步加强塑料污染治理的意见》的相关规定</w:t>
            </w:r>
            <w:r>
              <w:rPr>
                <w:color w:val="000000" w:themeColor="text1"/>
                <w14:textFill>
                  <w14:solidFill>
                    <w14:schemeClr w14:val="tx1"/>
                  </w14:solidFill>
                </w14:textFill>
              </w:rPr>
              <w:t>。</w:t>
            </w:r>
          </w:p>
          <w:p>
            <w:pPr>
              <w:tabs>
                <w:tab w:val="left" w:pos="689"/>
                <w:tab w:val="left" w:pos="3653"/>
              </w:tabs>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（2）与《挥发性有机物（VOCs）污染防治技术政策》符合性分析</w:t>
            </w:r>
          </w:p>
          <w:p>
            <w:pPr>
              <w:tabs>
                <w:tab w:val="left" w:pos="689"/>
                <w:tab w:val="left" w:pos="3653"/>
              </w:tabs>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根据《挥发性有机物（VOCs）污染防治技术政策》（国家环保部发布公告 2013年 第31号），本项目与其中有关条款的符合性分析如下。</w:t>
            </w:r>
          </w:p>
          <w:p>
            <w:pPr>
              <w:widowControl/>
              <w:spacing w:line="400" w:lineRule="exact"/>
              <w:jc w:val="center"/>
              <w:rPr>
                <w:rFonts w:ascii="Calibri" w:hAnsi="Calibri" w:cs="Calibri"/>
                <w:b/>
                <w:color w:val="000000" w:themeColor="text1"/>
                <w:kern w:val="0"/>
                <w:sz w:val="18"/>
                <w:szCs w:val="18"/>
                <w14:textFill>
                  <w14:solidFill>
                    <w14:schemeClr w14:val="tx1"/>
                  </w14:solidFill>
                </w14:textFill>
              </w:rPr>
            </w:pPr>
            <w:r>
              <w:rPr>
                <w:rFonts w:ascii="Calibri" w:hAnsi="Calibri" w:cs="Calibri"/>
                <w:b/>
                <w:color w:val="000000" w:themeColor="text1"/>
                <w:kern w:val="0"/>
                <w:sz w:val="18"/>
                <w:szCs w:val="18"/>
                <w14:textFill>
                  <w14:solidFill>
                    <w14:schemeClr w14:val="tx1"/>
                  </w14:solidFill>
                </w14:textFill>
              </w:rPr>
              <w:t>表1-</w:t>
            </w:r>
            <w:r>
              <w:rPr>
                <w:rFonts w:hint="eastAsia" w:ascii="Calibri" w:hAnsi="Calibri" w:cs="Calibri"/>
                <w:b/>
                <w:color w:val="000000" w:themeColor="text1"/>
                <w:kern w:val="0"/>
                <w:sz w:val="18"/>
                <w:szCs w:val="18"/>
                <w14:textFill>
                  <w14:solidFill>
                    <w14:schemeClr w14:val="tx1"/>
                  </w14:solidFill>
                </w14:textFill>
              </w:rPr>
              <w:t>5</w:t>
            </w:r>
            <w:r>
              <w:rPr>
                <w:rFonts w:ascii="Calibri" w:hAnsi="Calibri" w:cs="Calibri"/>
                <w:b/>
                <w:color w:val="000000" w:themeColor="text1"/>
                <w:kern w:val="0"/>
                <w:sz w:val="18"/>
                <w:szCs w:val="18"/>
                <w14:textFill>
                  <w14:solidFill>
                    <w14:schemeClr w14:val="tx1"/>
                  </w14:solidFill>
                </w14:textFill>
              </w:rPr>
              <w:t xml:space="preserve">  与《</w:t>
            </w:r>
            <w:r>
              <w:rPr>
                <w:rFonts w:hint="eastAsia" w:ascii="Calibri" w:hAnsi="Calibri" w:cs="Calibri"/>
                <w:b/>
                <w:color w:val="000000" w:themeColor="text1"/>
                <w:kern w:val="0"/>
                <w:sz w:val="18"/>
                <w:szCs w:val="18"/>
                <w14:textFill>
                  <w14:solidFill>
                    <w14:schemeClr w14:val="tx1"/>
                  </w14:solidFill>
                </w14:textFill>
              </w:rPr>
              <w:t>挥发性有机物（VOCs）污染防治技术政策</w:t>
            </w:r>
            <w:r>
              <w:rPr>
                <w:rFonts w:ascii="Calibri" w:hAnsi="Calibri" w:cs="Calibri"/>
                <w:b/>
                <w:color w:val="000000" w:themeColor="text1"/>
                <w:kern w:val="0"/>
                <w:sz w:val="18"/>
                <w:szCs w:val="18"/>
                <w14:textFill>
                  <w14:solidFill>
                    <w14:schemeClr w14:val="tx1"/>
                  </w14:solidFill>
                </w14:textFill>
              </w:rPr>
              <w:t>》有关规定符合性分析</w:t>
            </w:r>
          </w:p>
          <w:tbl>
            <w:tblPr>
              <w:tblStyle w:val="13"/>
              <w:tblW w:w="66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57"/>
              <w:gridCol w:w="3171"/>
              <w:gridCol w:w="2410"/>
              <w:gridCol w:w="5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06" w:hRule="atLeast"/>
                <w:tblHeader/>
                <w:jc w:val="center"/>
              </w:trPr>
              <w:tc>
                <w:tcPr>
                  <w:tcW w:w="457" w:type="dxa"/>
                  <w:vAlign w:val="center"/>
                </w:tcPr>
                <w:p>
                  <w:pPr>
                    <w:spacing w:line="300" w:lineRule="exact"/>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序号</w:t>
                  </w:r>
                </w:p>
              </w:tc>
              <w:tc>
                <w:tcPr>
                  <w:tcW w:w="3171" w:type="dxa"/>
                  <w:vAlign w:val="center"/>
                </w:tcPr>
                <w:p>
                  <w:pPr>
                    <w:spacing w:line="300" w:lineRule="exact"/>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法律条款</w:t>
                  </w:r>
                </w:p>
              </w:tc>
              <w:tc>
                <w:tcPr>
                  <w:tcW w:w="2410" w:type="dxa"/>
                  <w:vAlign w:val="center"/>
                </w:tcPr>
                <w:p>
                  <w:pPr>
                    <w:spacing w:line="300" w:lineRule="exact"/>
                    <w:jc w:val="center"/>
                    <w:rPr>
                      <w:b/>
                      <w:color w:val="000000" w:themeColor="text1"/>
                      <w:sz w:val="18"/>
                      <w:szCs w:val="18"/>
                      <w:lang w:eastAsia="en-US"/>
                      <w14:textFill>
                        <w14:solidFill>
                          <w14:schemeClr w14:val="tx1"/>
                        </w14:solidFill>
                      </w14:textFill>
                    </w:rPr>
                  </w:pPr>
                  <w:r>
                    <w:rPr>
                      <w:b/>
                      <w:color w:val="000000" w:themeColor="text1"/>
                      <w:sz w:val="18"/>
                      <w:szCs w:val="18"/>
                      <w:lang w:eastAsia="en-US"/>
                      <w14:textFill>
                        <w14:solidFill>
                          <w14:schemeClr w14:val="tx1"/>
                        </w14:solidFill>
                      </w14:textFill>
                    </w:rPr>
                    <w:t>本项目情况</w:t>
                  </w:r>
                </w:p>
              </w:tc>
              <w:tc>
                <w:tcPr>
                  <w:tcW w:w="577" w:type="dxa"/>
                  <w:vAlign w:val="center"/>
                </w:tcPr>
                <w:p>
                  <w:pPr>
                    <w:spacing w:line="300" w:lineRule="exact"/>
                    <w:jc w:val="center"/>
                    <w:rPr>
                      <w:b/>
                      <w:color w:val="000000" w:themeColor="text1"/>
                      <w:sz w:val="18"/>
                      <w:szCs w:val="18"/>
                      <w:lang w:eastAsia="en-US"/>
                      <w14:textFill>
                        <w14:solidFill>
                          <w14:schemeClr w14:val="tx1"/>
                        </w14:solidFill>
                      </w14:textFill>
                    </w:rPr>
                  </w:pPr>
                  <w:r>
                    <w:rPr>
                      <w:b/>
                      <w:color w:val="000000" w:themeColor="text1"/>
                      <w:sz w:val="18"/>
                      <w:szCs w:val="18"/>
                      <w:lang w:eastAsia="en-US"/>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13" w:hRule="atLeast"/>
                <w:tblHeader/>
                <w:jc w:val="center"/>
              </w:trPr>
              <w:tc>
                <w:tcPr>
                  <w:tcW w:w="457"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3171" w:type="dxa"/>
                  <w:vAlign w:val="center"/>
                </w:tcPr>
                <w:p>
                  <w:pPr>
                    <w:widowControl/>
                    <w:shd w:val="clear" w:color="auto" w:fill="FFFFFF"/>
                    <w:spacing w:line="30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污染防治应遵循源头和过程控制与末端治理相结合的综合防治原则。在工业生产中采用清洁生产技术，严格控制含VOCs原料与产品在生产和储运销过程中的VOCs排放，鼓励对资源和能源的回收利用;鼓励在生产和生活中使用不含VOCs的替代产品或低VOCs含量的产品。</w:t>
                  </w:r>
                </w:p>
              </w:tc>
              <w:tc>
                <w:tcPr>
                  <w:tcW w:w="2410" w:type="dxa"/>
                  <w:vAlign w:val="center"/>
                </w:tcPr>
                <w:p>
                  <w:pPr>
                    <w:spacing w:line="300" w:lineRule="exact"/>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本项目树脂原料密炼、开炼、压延等环节均会产生</w:t>
                  </w:r>
                  <w:r>
                    <w:rPr>
                      <w:rFonts w:hint="eastAsia"/>
                      <w:color w:val="000000" w:themeColor="text1"/>
                      <w:sz w:val="18"/>
                      <w:szCs w:val="18"/>
                      <w14:textFill>
                        <w14:solidFill>
                          <w14:schemeClr w14:val="tx1"/>
                        </w14:solidFill>
                      </w14:textFill>
                    </w:rPr>
                    <w:t>VOCs废气。针对VOCs废气产生环节，设置有相应的废气收集、处理设施，最终能够实现达标排放，能够实现原料和产品在生产和储运过程的控制</w:t>
                  </w:r>
                </w:p>
              </w:tc>
              <w:tc>
                <w:tcPr>
                  <w:tcW w:w="577" w:type="dxa"/>
                  <w:vAlign w:val="center"/>
                </w:tcPr>
                <w:p>
                  <w:pPr>
                    <w:spacing w:line="30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85" w:hRule="atLeast"/>
                <w:tblHeader/>
                <w:jc w:val="center"/>
              </w:trPr>
              <w:tc>
                <w:tcPr>
                  <w:tcW w:w="457"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3171" w:type="dxa"/>
                  <w:vAlign w:val="center"/>
                </w:tcPr>
                <w:p>
                  <w:pPr>
                    <w:widowControl/>
                    <w:shd w:val="clear" w:color="auto" w:fill="FFFFFF"/>
                    <w:spacing w:line="30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根据涂装工艺的不同，鼓励使用水性涂料、高固份涂料、粉末涂料、紫外光固化（UV）涂料等环保型涂料；推广采用静电喷涂、淋涂、辊涂、浸涂等效率较高的涂装工艺；应尽量避免无VOCs净化、回收措施的露天喷涂作业。</w:t>
                  </w:r>
                </w:p>
              </w:tc>
              <w:tc>
                <w:tcPr>
                  <w:tcW w:w="2410" w:type="dxa"/>
                  <w:vAlign w:val="center"/>
                </w:tcPr>
                <w:p>
                  <w:pPr>
                    <w:spacing w:line="30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本项目薄膜印花采用水性油墨，也配套有废气收集处理装置，能够实现</w:t>
                  </w:r>
                  <w:r>
                    <w:rPr>
                      <w:color w:val="000000" w:themeColor="text1"/>
                      <w:sz w:val="18"/>
                      <w:szCs w:val="18"/>
                      <w14:textFill>
                        <w14:solidFill>
                          <w14:schemeClr w14:val="tx1"/>
                        </w14:solidFill>
                      </w14:textFill>
                    </w:rPr>
                    <w:t>VOCs达标排放</w:t>
                  </w:r>
                  <w:r>
                    <w:rPr>
                      <w:rFonts w:hint="eastAsia"/>
                      <w:color w:val="000000" w:themeColor="text1"/>
                      <w:sz w:val="18"/>
                      <w:szCs w:val="18"/>
                      <w14:textFill>
                        <w14:solidFill>
                          <w14:schemeClr w14:val="tx1"/>
                        </w14:solidFill>
                      </w14:textFill>
                    </w:rPr>
                    <w:t>。</w:t>
                  </w:r>
                </w:p>
              </w:tc>
              <w:tc>
                <w:tcPr>
                  <w:tcW w:w="577" w:type="dxa"/>
                  <w:vAlign w:val="center"/>
                </w:tcPr>
                <w:p>
                  <w:pPr>
                    <w:spacing w:line="30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93" w:hRule="atLeast"/>
                <w:tblHeader/>
                <w:jc w:val="center"/>
              </w:trPr>
              <w:tc>
                <w:tcPr>
                  <w:tcW w:w="457"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3171" w:type="dxa"/>
                  <w:vAlign w:val="center"/>
                </w:tcPr>
                <w:p>
                  <w:pPr>
                    <w:widowControl/>
                    <w:shd w:val="clear" w:color="auto" w:fill="FFFFFF"/>
                    <w:spacing w:line="320" w:lineRule="exac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含VOCs产品的使用过程中，应采取废气收集措施，提高废气收集效率，减少废气的无组织排放与逸散，并对收集后的废气进行回收或处理后达标排放</w:t>
                  </w:r>
                  <w:r>
                    <w:rPr>
                      <w:rFonts w:hint="eastAsia"/>
                      <w:color w:val="000000" w:themeColor="text1"/>
                      <w:sz w:val="18"/>
                      <w:szCs w:val="18"/>
                      <w14:textFill>
                        <w14:solidFill>
                          <w14:schemeClr w14:val="tx1"/>
                        </w14:solidFill>
                      </w14:textFill>
                    </w:rPr>
                    <w:t>。</w:t>
                  </w:r>
                </w:p>
              </w:tc>
              <w:tc>
                <w:tcPr>
                  <w:tcW w:w="2410" w:type="dxa"/>
                  <w:vAlign w:val="center"/>
                </w:tcPr>
                <w:p>
                  <w:pPr>
                    <w:spacing w:line="320" w:lineRule="exact"/>
                    <w:ind w:left="16" w:hanging="16" w:hangingChars="9"/>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本项目针对VOCs废气产生环节，都设置有相应的废气收集、处理设施，最终能够实现达标排放。</w:t>
                  </w:r>
                </w:p>
              </w:tc>
              <w:tc>
                <w:tcPr>
                  <w:tcW w:w="577" w:type="dxa"/>
                  <w:vAlign w:val="center"/>
                </w:tcPr>
                <w:p>
                  <w:pPr>
                    <w:spacing w:line="300" w:lineRule="exact"/>
                    <w:jc w:val="center"/>
                    <w:rPr>
                      <w:color w:val="000000" w:themeColor="text1"/>
                      <w:sz w:val="18"/>
                      <w:szCs w:val="18"/>
                      <w:lang w:eastAsia="en-US"/>
                      <w14:textFill>
                        <w14:solidFill>
                          <w14:schemeClr w14:val="tx1"/>
                        </w14:solidFill>
                      </w14:textFill>
                    </w:rPr>
                  </w:pPr>
                  <w:r>
                    <w:rPr>
                      <w:color w:val="000000" w:themeColor="text1"/>
                      <w:sz w:val="18"/>
                      <w:szCs w:val="18"/>
                      <w:lang w:eastAsia="en-US"/>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5" w:hRule="atLeast"/>
                <w:tblHeader/>
                <w:jc w:val="center"/>
              </w:trPr>
              <w:tc>
                <w:tcPr>
                  <w:tcW w:w="457"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3171" w:type="dxa"/>
                  <w:vAlign w:val="center"/>
                </w:tcPr>
                <w:p>
                  <w:pPr>
                    <w:widowControl/>
                    <w:shd w:val="clear" w:color="auto" w:fill="FFFFFF"/>
                    <w:spacing w:line="320" w:lineRule="exac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对于含低浓度VOCs的废气，有回收价值时可采用吸附技术、吸收技术对有机溶剂回收后达标排放；不宜回收时，可采用吸附浓缩燃烧技术、生物技术、吸收技术、等离子体技术或紫外光高级氧化技术等净化后达标排放。</w:t>
                  </w:r>
                </w:p>
              </w:tc>
              <w:tc>
                <w:tcPr>
                  <w:tcW w:w="2410" w:type="dxa"/>
                  <w:vAlign w:val="center"/>
                </w:tcPr>
                <w:p>
                  <w:pPr>
                    <w:spacing w:line="320" w:lineRule="exac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本项目VOCs废气，采用“UV光解+活性炭吸附”工艺处理后，能够实现达标排放。</w:t>
                  </w:r>
                </w:p>
              </w:tc>
              <w:tc>
                <w:tcPr>
                  <w:tcW w:w="577" w:type="dxa"/>
                  <w:vAlign w:val="center"/>
                </w:tcPr>
                <w:p>
                  <w:pPr>
                    <w:spacing w:line="30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bl>
          <w:p>
            <w:pPr>
              <w:tabs>
                <w:tab w:val="left" w:pos="689"/>
                <w:tab w:val="left" w:pos="3653"/>
              </w:tabs>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由上表分析，本项目符合</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挥发性有机物（VOCs）污染防治技术政策</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的相关规定</w:t>
            </w:r>
            <w:r>
              <w:rPr>
                <w:color w:val="000000" w:themeColor="text1"/>
                <w14:textFill>
                  <w14:solidFill>
                    <w14:schemeClr w14:val="tx1"/>
                  </w14:solidFill>
                </w14:textFill>
              </w:rPr>
              <w:t>。</w:t>
            </w:r>
          </w:p>
          <w:p>
            <w:pPr>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）与《“十三五”挥发性有机物污染防治工作方案》符合性分析</w:t>
            </w:r>
          </w:p>
          <w:p>
            <w:pPr>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根据《“十三五”挥发性有机物污染防治工作方案》（环大气[2017]121号）的相关要求：2、严格建设项目环境准入。提高VOCs排放重点行业环保准入门槛，严格控制新增污染物排放量。重点地区要严格限制石化、化工、包装印刷、工业涂装等高VOCs排放建设项目。新建涉VOCs排放的工业企业要入园区。新、改、扩建涉VOCs排放项目，应从源头加强控制，使用低（无）VOCs含量的原辅材料，加强废气收集，安装高效治理设施。</w:t>
            </w:r>
          </w:p>
          <w:p>
            <w:pPr>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本项目为塑料制品生产项目，</w:t>
            </w:r>
            <w:r>
              <w:rPr>
                <w:rFonts w:hint="eastAsia"/>
                <w:color w:val="000000" w:themeColor="text1"/>
                <w:lang w:val="en-US" w:eastAsia="zh-CN"/>
                <w14:textFill>
                  <w14:solidFill>
                    <w14:schemeClr w14:val="tx1"/>
                  </w14:solidFill>
                </w14:textFill>
              </w:rPr>
              <w:t>属于新建涉</w:t>
            </w:r>
            <w:r>
              <w:rPr>
                <w:color w:val="000000" w:themeColor="text1"/>
                <w14:textFill>
                  <w14:solidFill>
                    <w14:schemeClr w14:val="tx1"/>
                  </w14:solidFill>
                </w14:textFill>
              </w:rPr>
              <w:t>VOCs排放的工业企业</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但</w:t>
            </w:r>
            <w:r>
              <w:rPr>
                <w:rFonts w:hint="eastAsia"/>
                <w:color w:val="000000" w:themeColor="text1"/>
                <w14:textFill>
                  <w14:solidFill>
                    <w14:schemeClr w14:val="tx1"/>
                  </w14:solidFill>
                </w14:textFill>
              </w:rPr>
              <w:t>不属于VOCs排放重点行业。</w:t>
            </w:r>
            <w:r>
              <w:rPr>
                <w:rFonts w:hint="eastAsia"/>
                <w:color w:val="000000" w:themeColor="text1"/>
                <w:lang w:val="en-US" w:eastAsia="zh-CN"/>
                <w14:textFill>
                  <w14:solidFill>
                    <w14:schemeClr w14:val="tx1"/>
                  </w14:solidFill>
                </w14:textFill>
              </w:rPr>
              <w:t>项目选址</w:t>
            </w:r>
            <w:r>
              <w:rPr>
                <w:rFonts w:hint="eastAsia"/>
                <w:color w:val="000000" w:themeColor="text1"/>
                <w14:textFill>
                  <w14:solidFill>
                    <w14:schemeClr w14:val="tx1"/>
                  </w14:solidFill>
                </w14:textFill>
              </w:rPr>
              <w:t>于达州市东部经开区麻柳智造园</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属于规划的工业园区，满足“</w:t>
            </w:r>
            <w:r>
              <w:rPr>
                <w:color w:val="000000" w:themeColor="text1"/>
                <w14:textFill>
                  <w14:solidFill>
                    <w14:schemeClr w14:val="tx1"/>
                  </w14:solidFill>
                </w14:textFill>
              </w:rPr>
              <w:t>新建涉VOCs排放的工业企业要入园区</w:t>
            </w:r>
            <w:r>
              <w:rPr>
                <w:rFonts w:hint="eastAsia"/>
                <w:color w:val="000000" w:themeColor="text1"/>
                <w:lang w:val="en-US" w:eastAsia="zh-CN"/>
                <w14:textFill>
                  <w14:solidFill>
                    <w14:schemeClr w14:val="tx1"/>
                  </w14:solidFill>
                </w14:textFill>
              </w:rPr>
              <w:t>”的要求。</w:t>
            </w:r>
            <w:r>
              <w:rPr>
                <w:rFonts w:hint="eastAsia"/>
                <w:color w:val="000000" w:themeColor="text1"/>
                <w14:textFill>
                  <w14:solidFill>
                    <w14:schemeClr w14:val="tx1"/>
                  </w14:solidFill>
                </w14:textFill>
              </w:rPr>
              <w:t>项目印花工序采用水性油墨，属于低VOC</w:t>
            </w:r>
            <w:r>
              <w:rPr>
                <w:rFonts w:hint="eastAsia"/>
                <w:color w:val="000000" w:themeColor="text1"/>
                <w:vertAlign w:val="subscript"/>
                <w14:textFill>
                  <w14:solidFill>
                    <w14:schemeClr w14:val="tx1"/>
                  </w14:solidFill>
                </w14:textFill>
              </w:rPr>
              <w:t>s</w:t>
            </w:r>
            <w:r>
              <w:rPr>
                <w:rFonts w:hint="eastAsia"/>
                <w:color w:val="000000" w:themeColor="text1"/>
                <w14:textFill>
                  <w14:solidFill>
                    <w14:schemeClr w14:val="tx1"/>
                  </w14:solidFill>
                </w14:textFill>
              </w:rPr>
              <w:t>含量的原辅材料。项目所有涉及产生VOC</w:t>
            </w:r>
            <w:r>
              <w:rPr>
                <w:rFonts w:hint="eastAsia"/>
                <w:color w:val="000000" w:themeColor="text1"/>
                <w:vertAlign w:val="subscript"/>
                <w14:textFill>
                  <w14:solidFill>
                    <w14:schemeClr w14:val="tx1"/>
                  </w14:solidFill>
                </w14:textFill>
              </w:rPr>
              <w:t>s</w:t>
            </w:r>
            <w:r>
              <w:rPr>
                <w:rFonts w:hint="eastAsia"/>
                <w:color w:val="000000" w:themeColor="text1"/>
                <w14:textFill>
                  <w14:solidFill>
                    <w14:schemeClr w14:val="tx1"/>
                  </w14:solidFill>
                </w14:textFill>
              </w:rPr>
              <w:t>的环节，均设有废气收集及处理装置，能够实现达标排放。因此，本项目的建设符合《“十三五”挥发性有机物污染防治工作方案》的相关要求。</w:t>
            </w:r>
          </w:p>
          <w:p>
            <w:pPr>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w:t>
            </w:r>
            <w:r>
              <w:rPr>
                <w:rFonts w:hint="eastAsia"/>
                <w:color w:val="000000" w:themeColor="text1"/>
                <w14:textFill>
                  <w14:solidFill>
                    <w14:schemeClr w14:val="tx1"/>
                  </w14:solidFill>
                </w14:textFill>
              </w:rPr>
              <w:t>4</w:t>
            </w:r>
            <w:r>
              <w:rPr>
                <w:color w:val="000000" w:themeColor="text1"/>
                <w14:textFill>
                  <w14:solidFill>
                    <w14:schemeClr w14:val="tx1"/>
                  </w14:solidFill>
                </w14:textFill>
              </w:rPr>
              <w:t>）与《2020年挥发性有机物治理攻坚方案》符合性分析</w:t>
            </w:r>
          </w:p>
          <w:p>
            <w:pPr>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根据《2020年挥发性有机物治理攻坚方案》（环大气〔2020〕33号），本项目与其相关要求的符合性分析如下：</w:t>
            </w:r>
          </w:p>
          <w:p>
            <w:pPr>
              <w:adjustRightInd w:val="0"/>
              <w:snapToGrid w:val="0"/>
              <w:spacing w:line="404" w:lineRule="exact"/>
              <w:ind w:left="-53" w:leftChars="-25" w:right="-53" w:rightChars="-25"/>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表1-</w:t>
            </w:r>
            <w:r>
              <w:rPr>
                <w:rFonts w:hint="eastAsia"/>
                <w:b/>
                <w:color w:val="000000" w:themeColor="text1"/>
                <w:sz w:val="18"/>
                <w:szCs w:val="18"/>
                <w14:textFill>
                  <w14:solidFill>
                    <w14:schemeClr w14:val="tx1"/>
                  </w14:solidFill>
                </w14:textFill>
              </w:rPr>
              <w:t>6</w:t>
            </w:r>
            <w:r>
              <w:rPr>
                <w:b/>
                <w:color w:val="000000" w:themeColor="text1"/>
                <w:sz w:val="18"/>
                <w:szCs w:val="18"/>
                <w14:textFill>
                  <w14:solidFill>
                    <w14:schemeClr w14:val="tx1"/>
                  </w14:solidFill>
                </w14:textFill>
              </w:rPr>
              <w:t xml:space="preserve">  本项目与“2020年挥发性有机物治理攻坚方案”的符合性分析</w:t>
            </w:r>
          </w:p>
          <w:tbl>
            <w:tblPr>
              <w:tblStyle w:val="13"/>
              <w:tblW w:w="66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2"/>
              <w:gridCol w:w="3288"/>
              <w:gridCol w:w="1957"/>
              <w:gridCol w:w="7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672" w:type="dxa"/>
                  <w:vAlign w:val="center"/>
                </w:tcPr>
                <w:p>
                  <w:pPr>
                    <w:spacing w:line="300" w:lineRule="exact"/>
                    <w:ind w:left="-21" w:leftChars="-10" w:right="-21" w:rightChars="-10"/>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序号</w:t>
                  </w:r>
                </w:p>
              </w:tc>
              <w:tc>
                <w:tcPr>
                  <w:tcW w:w="3288" w:type="dxa"/>
                  <w:vAlign w:val="center"/>
                </w:tcPr>
                <w:p>
                  <w:pPr>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攻坚方案要求</w:t>
                  </w:r>
                </w:p>
              </w:tc>
              <w:tc>
                <w:tcPr>
                  <w:tcW w:w="1957" w:type="dxa"/>
                  <w:vAlign w:val="center"/>
                </w:tcPr>
                <w:p>
                  <w:pPr>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本项目</w:t>
                  </w:r>
                </w:p>
              </w:tc>
              <w:tc>
                <w:tcPr>
                  <w:tcW w:w="741" w:type="dxa"/>
                  <w:vAlign w:val="center"/>
                </w:tcPr>
                <w:p>
                  <w:pPr>
                    <w:spacing w:line="340" w:lineRule="exact"/>
                    <w:ind w:left="-21" w:leftChars="-10" w:right="-21" w:rightChars="-10"/>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72"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3288" w:type="dxa"/>
                  <w:vAlign w:val="center"/>
                </w:tcPr>
                <w:p>
                  <w:pPr>
                    <w:spacing w:line="300" w:lineRule="exact"/>
                    <w:jc w:val="left"/>
                    <w:rPr>
                      <w:rFonts w:ascii="Calibri" w:hAnsi="Calibri"/>
                      <w:color w:val="000000" w:themeColor="text1"/>
                      <w:kern w:val="0"/>
                      <w:sz w:val="18"/>
                      <w:szCs w:val="18"/>
                      <w14:textFill>
                        <w14:solidFill>
                          <w14:schemeClr w14:val="tx1"/>
                        </w14:solidFill>
                      </w14:textFill>
                    </w:rPr>
                  </w:pPr>
                  <w:r>
                    <w:rPr>
                      <w:rFonts w:ascii="Calibri" w:hAnsi="Calibri"/>
                      <w:color w:val="000000" w:themeColor="text1"/>
                      <w:kern w:val="0"/>
                      <w:sz w:val="18"/>
                      <w:szCs w:val="18"/>
                      <w14:textFill>
                        <w14:solidFill>
                          <w14:schemeClr w14:val="tx1"/>
                        </w14:solidFill>
                      </w14:textFill>
                    </w:rPr>
                    <w:t>2020年7月1日起，全面执行《挥发性有机物无组织排放控制标准》，重点区域应落实无组织排放</w:t>
                  </w:r>
                  <w:r>
                    <w:rPr>
                      <w:rFonts w:ascii="Calibri" w:hAnsi="Calibri"/>
                      <w:color w:val="000000" w:themeColor="text1"/>
                      <w:kern w:val="0"/>
                      <w:sz w:val="18"/>
                      <w:szCs w:val="18"/>
                      <w14:textFill>
                        <w14:solidFill>
                          <w14:schemeClr w14:val="tx1"/>
                        </w14:solidFill>
                      </w14:textFill>
                    </w:rPr>
                    <w:cr/>
                  </w:r>
                  <w:r>
                    <w:rPr>
                      <w:rFonts w:ascii="Calibri" w:hAnsi="Calibri"/>
                      <w:color w:val="000000" w:themeColor="text1"/>
                      <w:kern w:val="0"/>
                      <w:sz w:val="18"/>
                      <w:szCs w:val="18"/>
                      <w14:textFill>
                        <w14:solidFill>
                          <w14:schemeClr w14:val="tx1"/>
                        </w14:solidFill>
                      </w14:textFill>
                    </w:rPr>
                    <w:t>别控制要求。</w:t>
                  </w:r>
                </w:p>
              </w:tc>
              <w:tc>
                <w:tcPr>
                  <w:tcW w:w="1957" w:type="dxa"/>
                  <w:vAlign w:val="center"/>
                </w:tcPr>
                <w:p>
                  <w:pPr>
                    <w:spacing w:line="300" w:lineRule="exact"/>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本项目位于</w:t>
                  </w:r>
                  <w:r>
                    <w:rPr>
                      <w:rFonts w:hint="eastAsia"/>
                      <w:color w:val="000000" w:themeColor="text1"/>
                      <w:sz w:val="18"/>
                      <w:szCs w:val="18"/>
                      <w14:textFill>
                        <w14:solidFill>
                          <w14:schemeClr w14:val="tx1"/>
                        </w14:solidFill>
                      </w14:textFill>
                    </w:rPr>
                    <w:t>达州市东部经开区</w:t>
                  </w:r>
                  <w:r>
                    <w:rPr>
                      <w:color w:val="000000" w:themeColor="text1"/>
                      <w:sz w:val="18"/>
                      <w:szCs w:val="18"/>
                      <w14:textFill>
                        <w14:solidFill>
                          <w14:schemeClr w14:val="tx1"/>
                        </w14:solidFill>
                      </w14:textFill>
                    </w:rPr>
                    <w:t>，属于重点区域，已严格落实无组织排放特别控制要求。</w:t>
                  </w:r>
                </w:p>
              </w:tc>
              <w:tc>
                <w:tcPr>
                  <w:tcW w:w="741"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jc w:val="center"/>
              </w:trPr>
              <w:tc>
                <w:tcPr>
                  <w:tcW w:w="672"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3288" w:type="dxa"/>
                  <w:vAlign w:val="center"/>
                </w:tcPr>
                <w:p>
                  <w:pPr>
                    <w:spacing w:line="300" w:lineRule="exact"/>
                    <w:jc w:val="left"/>
                    <w:rPr>
                      <w:rFonts w:ascii="Calibri" w:hAnsi="Calibri"/>
                      <w:color w:val="000000" w:themeColor="text1"/>
                      <w:kern w:val="0"/>
                      <w:sz w:val="18"/>
                      <w:szCs w:val="18"/>
                      <w14:textFill>
                        <w14:solidFill>
                          <w14:schemeClr w14:val="tx1"/>
                        </w14:solidFill>
                      </w14:textFill>
                    </w:rPr>
                  </w:pPr>
                  <w:r>
                    <w:rPr>
                      <w:rFonts w:ascii="Calibri" w:hAnsi="Calibri"/>
                      <w:color w:val="000000" w:themeColor="text1"/>
                      <w:kern w:val="0"/>
                      <w:sz w:val="18"/>
                      <w:szCs w:val="18"/>
                      <w14:textFill>
                        <w14:solidFill>
                          <w14:schemeClr w14:val="tx1"/>
                        </w14:solidFill>
                      </w14:textFill>
                    </w:rPr>
                    <w:t>组织企业对现有VOCs废气收集</w:t>
                  </w:r>
                  <w:r>
                    <w:rPr>
                      <w:rFonts w:hint="eastAsia" w:ascii="Calibri" w:hAnsi="Calibri"/>
                      <w:color w:val="000000" w:themeColor="text1"/>
                      <w:kern w:val="0"/>
                      <w:sz w:val="18"/>
                      <w:szCs w:val="18"/>
                      <w14:textFill>
                        <w14:solidFill>
                          <w14:schemeClr w14:val="tx1"/>
                        </w14:solidFill>
                      </w14:textFill>
                    </w:rPr>
                    <w:t>设施</w:t>
                  </w:r>
                  <w:r>
                    <w:rPr>
                      <w:rFonts w:ascii="Calibri" w:hAnsi="Calibri"/>
                      <w:color w:val="000000" w:themeColor="text1"/>
                      <w:kern w:val="0"/>
                      <w:sz w:val="18"/>
                      <w:szCs w:val="18"/>
                      <w14:textFill>
                        <w14:solidFill>
                          <w14:schemeClr w14:val="tx1"/>
                        </w14:solidFill>
                      </w14:textFill>
                    </w:rPr>
                    <w:t>、治理设施同步运行率和去除率开展自查，重点关注单一采用光氧化、光催化、低温等离子、一次性活性炭吸附、喷淋吸收等工艺的治理设施，7月15日前完成。对达不到要求的VOCs收集、治理设施进行更换或升级改造，确保实现达标排放。按照“应收尽收”的原则提升废气收集率。</w:t>
                  </w:r>
                </w:p>
              </w:tc>
              <w:tc>
                <w:tcPr>
                  <w:tcW w:w="1957" w:type="dxa"/>
                  <w:vAlign w:val="center"/>
                </w:tcPr>
                <w:p>
                  <w:pPr>
                    <w:spacing w:line="300" w:lineRule="exact"/>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本项目对于VOCs的治理，采用“</w:t>
                  </w:r>
                  <w:r>
                    <w:rPr>
                      <w:rFonts w:hint="eastAsia"/>
                      <w:color w:val="000000" w:themeColor="text1"/>
                      <w:sz w:val="18"/>
                      <w:szCs w:val="18"/>
                      <w14:textFill>
                        <w14:solidFill>
                          <w14:schemeClr w14:val="tx1"/>
                        </w14:solidFill>
                      </w14:textFill>
                    </w:rPr>
                    <w:t>UV光解+</w:t>
                  </w:r>
                  <w:r>
                    <w:rPr>
                      <w:rFonts w:hint="eastAsia"/>
                      <w:color w:val="000000" w:themeColor="text1"/>
                      <w:sz w:val="18"/>
                      <w:szCs w:val="18"/>
                      <w:lang w:val="en-US" w:eastAsia="zh-CN"/>
                      <w14:textFill>
                        <w14:solidFill>
                          <w14:schemeClr w14:val="tx1"/>
                        </w14:solidFill>
                      </w14:textFill>
                    </w:rPr>
                    <w:t>两级</w:t>
                  </w:r>
                  <w:r>
                    <w:rPr>
                      <w:color w:val="000000" w:themeColor="text1"/>
                      <w:sz w:val="18"/>
                      <w:szCs w:val="18"/>
                      <w14:textFill>
                        <w14:solidFill>
                          <w14:schemeClr w14:val="tx1"/>
                        </w14:solidFill>
                      </w14:textFill>
                    </w:rPr>
                    <w:t>活性碳吸附”处理后经15m排气筒排放。各</w:t>
                  </w:r>
                  <w:r>
                    <w:rPr>
                      <w:rFonts w:hint="eastAsia"/>
                      <w:color w:val="000000" w:themeColor="text1"/>
                      <w:sz w:val="18"/>
                      <w:szCs w:val="18"/>
                      <w14:textFill>
                        <w14:solidFill>
                          <w14:schemeClr w14:val="tx1"/>
                        </w14:solidFill>
                      </w14:textFill>
                    </w:rPr>
                    <w:t>VOCs产生环节均设有废气收集装置</w:t>
                  </w:r>
                </w:p>
              </w:tc>
              <w:tc>
                <w:tcPr>
                  <w:tcW w:w="741"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72"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3288" w:type="dxa"/>
                  <w:vAlign w:val="center"/>
                </w:tcPr>
                <w:p>
                  <w:pPr>
                    <w:spacing w:line="340" w:lineRule="exact"/>
                    <w:jc w:val="left"/>
                    <w:rPr>
                      <w:rFonts w:ascii="Calibri" w:hAnsi="Calibri"/>
                      <w:color w:val="000000" w:themeColor="text1"/>
                      <w:kern w:val="0"/>
                      <w:sz w:val="18"/>
                      <w:szCs w:val="18"/>
                      <w14:textFill>
                        <w14:solidFill>
                          <w14:schemeClr w14:val="tx1"/>
                        </w14:solidFill>
                      </w14:textFill>
                    </w:rPr>
                  </w:pPr>
                  <w:r>
                    <w:rPr>
                      <w:rFonts w:ascii="Calibri" w:hAnsi="Calibri"/>
                      <w:color w:val="000000" w:themeColor="text1"/>
                      <w:kern w:val="0"/>
                      <w:sz w:val="18"/>
                      <w:szCs w:val="18"/>
                      <w14:textFill>
                        <w14:solidFill>
                          <w14:schemeClr w14:val="tx1"/>
                        </w14:solidFill>
                      </w14:textFill>
                    </w:rPr>
                    <w:t>将无组织排放转变为有组织排放进行控制，优先采用密闭设备、在密闭空间中操作或采用全密闭集气罩收集方式；</w:t>
                  </w:r>
                </w:p>
              </w:tc>
              <w:tc>
                <w:tcPr>
                  <w:tcW w:w="1957" w:type="dxa"/>
                  <w:vAlign w:val="center"/>
                </w:tcPr>
                <w:p>
                  <w:pPr>
                    <w:spacing w:line="340" w:lineRule="exact"/>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本项目对</w:t>
                  </w:r>
                  <w:r>
                    <w:rPr>
                      <w:rFonts w:hint="eastAsia"/>
                      <w:color w:val="000000" w:themeColor="text1"/>
                      <w:sz w:val="18"/>
                      <w:szCs w:val="18"/>
                      <w14:textFill>
                        <w14:solidFill>
                          <w14:schemeClr w14:val="tx1"/>
                        </w14:solidFill>
                      </w14:textFill>
                    </w:rPr>
                    <w:t>VOCs</w:t>
                  </w:r>
                  <w:r>
                    <w:rPr>
                      <w:color w:val="000000" w:themeColor="text1"/>
                      <w:sz w:val="18"/>
                      <w:szCs w:val="18"/>
                      <w14:textFill>
                        <w14:solidFill>
                          <w14:schemeClr w14:val="tx1"/>
                        </w14:solidFill>
                      </w14:textFill>
                    </w:rPr>
                    <w:t>废气采取有组织收集排放，设有废气收集设施。</w:t>
                  </w:r>
                </w:p>
              </w:tc>
              <w:tc>
                <w:tcPr>
                  <w:tcW w:w="741" w:type="dxa"/>
                  <w:vAlign w:val="center"/>
                </w:tcPr>
                <w:p>
                  <w:pPr>
                    <w:spacing w:line="340" w:lineRule="exact"/>
                    <w:ind w:left="-21" w:leftChars="-10" w:right="-21" w:rightChars="-1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jc w:val="center"/>
              </w:trPr>
              <w:tc>
                <w:tcPr>
                  <w:tcW w:w="672"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3288" w:type="dxa"/>
                  <w:vAlign w:val="center"/>
                </w:tcPr>
                <w:p>
                  <w:pPr>
                    <w:spacing w:line="300" w:lineRule="exact"/>
                    <w:jc w:val="left"/>
                    <w:rPr>
                      <w:rFonts w:ascii="Calibri" w:hAnsi="Calibri"/>
                      <w:color w:val="000000" w:themeColor="text1"/>
                      <w:kern w:val="0"/>
                      <w:sz w:val="18"/>
                      <w:szCs w:val="18"/>
                      <w14:textFill>
                        <w14:solidFill>
                          <w14:schemeClr w14:val="tx1"/>
                        </w14:solidFill>
                      </w14:textFill>
                    </w:rPr>
                  </w:pPr>
                  <w:r>
                    <w:rPr>
                      <w:rFonts w:ascii="Calibri" w:hAnsi="Calibri"/>
                      <w:color w:val="000000" w:themeColor="text1"/>
                      <w:kern w:val="0"/>
                      <w:sz w:val="18"/>
                      <w:szCs w:val="18"/>
                      <w14:textFill>
                        <w14:solidFill>
                          <w14:schemeClr w14:val="tx1"/>
                        </w14:solidFill>
                      </w14:textFill>
                    </w:rPr>
                    <w:t>按照与生产设备“同启同停”的原则提升治理设施运行率。根据处理工艺要求，在处理设施达到</w:t>
                  </w:r>
                  <w:r>
                    <w:rPr>
                      <w:rFonts w:ascii="Calibri" w:hAnsi="Calibri"/>
                      <w:color w:val="000000" w:themeColor="text1"/>
                      <w:kern w:val="0"/>
                      <w:sz w:val="18"/>
                      <w:szCs w:val="18"/>
                      <w14:textFill>
                        <w14:solidFill>
                          <w14:schemeClr w14:val="tx1"/>
                        </w14:solidFill>
                      </w14:textFill>
                    </w:rPr>
                    <w:cr/>
                  </w:r>
                  <w:r>
                    <w:rPr>
                      <w:rFonts w:ascii="Calibri" w:hAnsi="Calibri"/>
                      <w:color w:val="000000" w:themeColor="text1"/>
                      <w:kern w:val="0"/>
                      <w:sz w:val="18"/>
                      <w:szCs w:val="18"/>
                      <w14:textFill>
                        <w14:solidFill>
                          <w14:schemeClr w14:val="tx1"/>
                        </w14:solidFill>
                      </w14:textFill>
                    </w:rPr>
                    <w:t>常运行条件后方可启动生产设备，在生产设备停止、残留VOCs废</w:t>
                  </w:r>
                  <w:r>
                    <w:rPr>
                      <w:rFonts w:ascii="Calibri" w:hAnsi="Calibri"/>
                      <w:color w:val="000000" w:themeColor="text1"/>
                      <w:kern w:val="0"/>
                      <w:sz w:val="18"/>
                      <w:szCs w:val="18"/>
                      <w14:textFill>
                        <w14:solidFill>
                          <w14:schemeClr w14:val="tx1"/>
                        </w14:solidFill>
                      </w14:textFill>
                    </w:rPr>
                    <w:cr/>
                  </w:r>
                  <w:r>
                    <w:rPr>
                      <w:rFonts w:ascii="Calibri" w:hAnsi="Calibri"/>
                      <w:color w:val="000000" w:themeColor="text1"/>
                      <w:kern w:val="0"/>
                      <w:sz w:val="18"/>
                      <w:szCs w:val="18"/>
                      <w14:textFill>
                        <w14:solidFill>
                          <w14:schemeClr w14:val="tx1"/>
                        </w14:solidFill>
                      </w14:textFill>
                    </w:rPr>
                    <w:t>收集处理完毕后，方可停运处理设施。VOCs废气处理系统发生故障或检修时，对应生产工艺设备应停止运行，待检修完毕后同步投入使用。</w:t>
                  </w:r>
                </w:p>
              </w:tc>
              <w:tc>
                <w:tcPr>
                  <w:tcW w:w="1957" w:type="dxa"/>
                  <w:vAlign w:val="center"/>
                </w:tcPr>
                <w:p>
                  <w:pPr>
                    <w:spacing w:line="300" w:lineRule="exact"/>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本项目通过</w:t>
                  </w:r>
                  <w:r>
                    <w:rPr>
                      <w:color w:val="000000" w:themeColor="text1"/>
                      <w:sz w:val="18"/>
                      <w:szCs w:val="18"/>
                      <w14:textFill>
                        <w14:solidFill>
                          <w14:schemeClr w14:val="tx1"/>
                        </w14:solidFill>
                      </w14:textFill>
                    </w:rPr>
                    <w:cr/>
                  </w:r>
                  <w:r>
                    <w:rPr>
                      <w:color w:val="000000" w:themeColor="text1"/>
                      <w:sz w:val="18"/>
                      <w:szCs w:val="18"/>
                      <w14:textFill>
                        <w14:solidFill>
                          <w14:schemeClr w14:val="tx1"/>
                        </w14:solidFill>
                      </w14:textFill>
                    </w:rPr>
                    <w:t>强生产管理，能够实现废气治理设施与生产设备“同启同停”。</w:t>
                  </w:r>
                </w:p>
              </w:tc>
              <w:tc>
                <w:tcPr>
                  <w:tcW w:w="741" w:type="dxa"/>
                  <w:vAlign w:val="center"/>
                </w:tcPr>
                <w:p>
                  <w:pPr>
                    <w:spacing w:line="300" w:lineRule="exact"/>
                    <w:ind w:left="-21" w:leftChars="-10" w:right="-21" w:rightChars="-1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符合</w:t>
                  </w:r>
                </w:p>
              </w:tc>
            </w:tr>
          </w:tbl>
          <w:p>
            <w:pPr>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本项目与《2020年挥发性有机物治理攻坚方案》要求是相符的。</w:t>
            </w:r>
          </w:p>
          <w:p>
            <w:pPr>
              <w:adjustRightInd w:val="0"/>
              <w:snapToGrid w:val="0"/>
              <w:spacing w:line="400" w:lineRule="exact"/>
              <w:jc w:val="left"/>
              <w:rPr>
                <w:b/>
                <w:color w:val="000000" w:themeColor="text1"/>
                <w14:textFill>
                  <w14:solidFill>
                    <w14:schemeClr w14:val="tx1"/>
                  </w14:solidFill>
                </w14:textFill>
              </w:rPr>
            </w:pPr>
            <w:r>
              <w:rPr>
                <w:rFonts w:hint="eastAsia"/>
                <w:b/>
                <w:color w:val="000000" w:themeColor="text1"/>
                <w14:textFill>
                  <w14:solidFill>
                    <w14:schemeClr w14:val="tx1"/>
                  </w14:solidFill>
                </w14:textFill>
              </w:rPr>
              <w:t>6</w:t>
            </w:r>
            <w:r>
              <w:rPr>
                <w:b/>
                <w:color w:val="000000" w:themeColor="text1"/>
                <w14:textFill>
                  <w14:solidFill>
                    <w14:schemeClr w14:val="tx1"/>
                  </w14:solidFill>
                </w14:textFill>
              </w:rPr>
              <w:t>、外环境关系介绍</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（1）外环境关系</w:t>
            </w:r>
          </w:p>
          <w:p>
            <w:pPr>
              <w:autoSpaceDE w:val="0"/>
              <w:autoSpaceDN w:val="0"/>
              <w:adjustRightInd w:val="0"/>
              <w:snapToGrid w:val="0"/>
              <w:spacing w:line="400" w:lineRule="exact"/>
              <w:ind w:firstLine="420" w:firstLineChars="200"/>
              <w:rPr>
                <w:rFonts w:hint="eastAsia"/>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本</w:t>
            </w:r>
            <w:r>
              <w:rPr>
                <w:color w:val="000000" w:themeColor="text1"/>
                <w14:textFill>
                  <w14:solidFill>
                    <w14:schemeClr w14:val="tx1"/>
                  </w14:solidFill>
                </w14:textFill>
              </w:rPr>
              <w:t>项目位于达州市东部经开区麻柳智造园</w:t>
            </w:r>
            <w:r>
              <w:rPr>
                <w:rFonts w:hint="eastAsia"/>
                <w:color w:val="000000" w:themeColor="text1"/>
                <w14:textFill>
                  <w14:solidFill>
                    <w14:schemeClr w14:val="tx1"/>
                  </w14:solidFill>
                </w14:textFill>
              </w:rPr>
              <w:t>，占地面积约80.13亩</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根据环评调查，</w:t>
            </w:r>
            <w:r>
              <w:rPr>
                <w:rFonts w:hint="eastAsia"/>
                <w:color w:val="000000" w:themeColor="text1"/>
                <w14:textFill>
                  <w14:solidFill>
                    <w14:schemeClr w14:val="tx1"/>
                  </w14:solidFill>
                </w14:textFill>
              </w:rPr>
              <w:t>项目</w:t>
            </w:r>
            <w:r>
              <w:rPr>
                <w:rFonts w:hint="eastAsia"/>
                <w:color w:val="000000" w:themeColor="text1"/>
                <w:lang w:val="en-US" w:eastAsia="zh-CN"/>
                <w14:textFill>
                  <w14:solidFill>
                    <w14:schemeClr w14:val="tx1"/>
                  </w14:solidFill>
                </w14:textFill>
              </w:rPr>
              <w:t>周边属于</w:t>
            </w:r>
            <w:r>
              <w:rPr>
                <w:rFonts w:hint="eastAsia"/>
                <w:color w:val="000000" w:themeColor="text1"/>
                <w14:textFill>
                  <w14:solidFill>
                    <w14:schemeClr w14:val="tx1"/>
                  </w14:solidFill>
                </w14:textFill>
              </w:rPr>
              <w:t>规划的工业园区</w:t>
            </w:r>
            <w:r>
              <w:rPr>
                <w:rFonts w:hint="eastAsia"/>
                <w:color w:val="000000" w:themeColor="text1"/>
                <w:lang w:val="en-US" w:eastAsia="zh-CN"/>
                <w14:textFill>
                  <w14:solidFill>
                    <w14:schemeClr w14:val="tx1"/>
                  </w14:solidFill>
                </w14:textFill>
              </w:rPr>
              <w:t>范围</w:t>
            </w:r>
            <w:r>
              <w:rPr>
                <w:rFonts w:hint="eastAsia"/>
                <w:color w:val="000000" w:themeColor="text1"/>
                <w14:textFill>
                  <w14:solidFill>
                    <w14:schemeClr w14:val="tx1"/>
                  </w14:solidFill>
                </w14:textFill>
              </w:rPr>
              <w:t>，但目前仍为</w:t>
            </w:r>
            <w:r>
              <w:rPr>
                <w:rFonts w:hint="eastAsia"/>
                <w:color w:val="000000" w:themeColor="text1"/>
                <w:lang w:val="en-US" w:eastAsia="zh-CN"/>
                <w14:textFill>
                  <w14:solidFill>
                    <w14:schemeClr w14:val="tx1"/>
                  </w14:solidFill>
                </w14:textFill>
              </w:rPr>
              <w:t>部分待拆迁的农户未搬迁。</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项目东面</w:t>
            </w:r>
            <w:r>
              <w:rPr>
                <w:rFonts w:hint="eastAsia"/>
                <w:color w:val="000000" w:themeColor="text1"/>
                <w14:textFill>
                  <w14:solidFill>
                    <w14:schemeClr w14:val="tx1"/>
                  </w14:solidFill>
                </w14:textFill>
              </w:rPr>
              <w:t>距离约</w:t>
            </w:r>
            <w:r>
              <w:rPr>
                <w:rFonts w:hint="eastAsia"/>
                <w:color w:val="000000" w:themeColor="text1"/>
                <w:lang w:val="en-US" w:eastAsia="zh-CN"/>
                <w14:textFill>
                  <w14:solidFill>
                    <w14:schemeClr w14:val="tx1"/>
                  </w14:solidFill>
                </w14:textFill>
              </w:rPr>
              <w:t>16</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200</w:t>
            </w:r>
            <w:r>
              <w:rPr>
                <w:color w:val="000000" w:themeColor="text1"/>
                <w14:textFill>
                  <w14:solidFill>
                    <w14:schemeClr w14:val="tx1"/>
                  </w14:solidFill>
                </w14:textFill>
              </w:rPr>
              <w:t>m处有</w:t>
            </w:r>
            <w:r>
              <w:rPr>
                <w:rFonts w:hint="eastAsia"/>
                <w:color w:val="000000" w:themeColor="text1"/>
                <w:lang w:val="en-US" w:eastAsia="zh-CN"/>
                <w14:textFill>
                  <w14:solidFill>
                    <w14:schemeClr w14:val="tx1"/>
                  </w14:solidFill>
                </w14:textFill>
              </w:rPr>
              <w:t>15</w:t>
            </w:r>
            <w:r>
              <w:rPr>
                <w:rFonts w:hint="eastAsia"/>
                <w:color w:val="000000" w:themeColor="text1"/>
                <w14:textFill>
                  <w14:solidFill>
                    <w14:schemeClr w14:val="tx1"/>
                  </w14:solidFill>
                </w14:textFill>
              </w:rPr>
              <w:t>户住户。项目南面为</w:t>
            </w:r>
            <w:r>
              <w:rPr>
                <w:rFonts w:hint="eastAsia"/>
                <w:color w:val="000000" w:themeColor="text1"/>
                <w:lang w:val="en-US" w:eastAsia="zh-CN"/>
                <w14:textFill>
                  <w14:solidFill>
                    <w14:schemeClr w14:val="tx1"/>
                  </w14:solidFill>
                </w14:textFill>
              </w:rPr>
              <w:t>达钢搬迁项目</w:t>
            </w:r>
            <w:r>
              <w:rPr>
                <w:rFonts w:hint="eastAsia"/>
                <w:color w:val="000000" w:themeColor="text1"/>
                <w14:textFill>
                  <w14:solidFill>
                    <w14:schemeClr w14:val="tx1"/>
                  </w14:solidFill>
                </w14:textFill>
              </w:rPr>
              <w:t>建设</w:t>
            </w:r>
            <w:r>
              <w:rPr>
                <w:rFonts w:hint="eastAsia"/>
                <w:color w:val="000000" w:themeColor="text1"/>
                <w:lang w:val="en-US" w:eastAsia="zh-CN"/>
                <w14:textFill>
                  <w14:solidFill>
                    <w14:schemeClr w14:val="tx1"/>
                  </w14:solidFill>
                </w14:textFill>
              </w:rPr>
              <w:t>区域</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与项目距离200m范围内已无住户存在，</w:t>
            </w:r>
            <w:r>
              <w:rPr>
                <w:rFonts w:hint="eastAsia"/>
                <w:color w:val="000000" w:themeColor="text1"/>
                <w14:textFill>
                  <w14:solidFill>
                    <w14:schemeClr w14:val="tx1"/>
                  </w14:solidFill>
                </w14:textFill>
              </w:rPr>
              <w:t>目前</w:t>
            </w:r>
            <w:r>
              <w:rPr>
                <w:rFonts w:hint="eastAsia"/>
                <w:color w:val="000000" w:themeColor="text1"/>
                <w:lang w:val="en-US" w:eastAsia="zh-CN"/>
                <w14:textFill>
                  <w14:solidFill>
                    <w14:schemeClr w14:val="tx1"/>
                  </w14:solidFill>
                </w14:textFill>
              </w:rPr>
              <w:t>该区域已</w:t>
            </w:r>
            <w:r>
              <w:rPr>
                <w:rFonts w:hint="eastAsia"/>
                <w:color w:val="000000" w:themeColor="text1"/>
                <w14:textFill>
                  <w14:solidFill>
                    <w14:schemeClr w14:val="tx1"/>
                  </w14:solidFill>
                </w14:textFill>
              </w:rPr>
              <w:t>完成场地平整工作。项目西面也属于规划的工业园区，</w:t>
            </w:r>
            <w:r>
              <w:rPr>
                <w:rFonts w:hint="eastAsia"/>
                <w:color w:val="000000" w:themeColor="text1"/>
                <w:lang w:val="en-US" w:eastAsia="zh-CN"/>
                <w14:textFill>
                  <w14:solidFill>
                    <w14:schemeClr w14:val="tx1"/>
                  </w14:solidFill>
                </w14:textFill>
              </w:rPr>
              <w:t>但目前仍有部分住户未搬迁；与项目距离500m范围内约有110户住户，其中最近的住户与项目相距约8m。</w:t>
            </w:r>
            <w:r>
              <w:rPr>
                <w:rFonts w:hint="eastAsia"/>
                <w:color w:val="000000" w:themeColor="text1"/>
                <w14:textFill>
                  <w14:solidFill>
                    <w14:schemeClr w14:val="tx1"/>
                  </w14:solidFill>
                </w14:textFill>
              </w:rPr>
              <w:t>项目</w:t>
            </w:r>
            <w:r>
              <w:rPr>
                <w:rFonts w:hint="eastAsia"/>
                <w:color w:val="000000" w:themeColor="text1"/>
                <w:lang w:val="en-US" w:eastAsia="zh-CN"/>
                <w14:textFill>
                  <w14:solidFill>
                    <w14:schemeClr w14:val="tx1"/>
                  </w14:solidFill>
                </w14:textFill>
              </w:rPr>
              <w:t>北</w:t>
            </w:r>
            <w:r>
              <w:rPr>
                <w:rFonts w:hint="eastAsia"/>
                <w:color w:val="000000" w:themeColor="text1"/>
                <w14:textFill>
                  <w14:solidFill>
                    <w14:schemeClr w14:val="tx1"/>
                  </w14:solidFill>
                </w14:textFill>
              </w:rPr>
              <w:t>面也属于规划的工业园区，</w:t>
            </w:r>
            <w:r>
              <w:rPr>
                <w:rFonts w:hint="eastAsia"/>
                <w:color w:val="000000" w:themeColor="text1"/>
                <w:lang w:val="en-US" w:eastAsia="zh-CN"/>
                <w14:textFill>
                  <w14:solidFill>
                    <w14:schemeClr w14:val="tx1"/>
                  </w14:solidFill>
                </w14:textFill>
              </w:rPr>
              <w:t>但目前仍有部分住户未搬迁；与项目距离500m范围内约有70户住户，其中最近的住户与项目相距约15m。</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项目区附近的地表水体为明月江，位于项目区西面，与项目边界直线距离最近处为1.</w:t>
            </w:r>
            <w:r>
              <w:rPr>
                <w:rFonts w:hint="eastAsia"/>
                <w:color w:val="000000" w:themeColor="text1"/>
                <w14:textFill>
                  <w14:solidFill>
                    <w14:schemeClr w14:val="tx1"/>
                  </w14:solidFill>
                </w14:textFill>
              </w:rPr>
              <w:t>36</w:t>
            </w:r>
            <w:r>
              <w:rPr>
                <w:color w:val="000000" w:themeColor="text1"/>
                <w14:textFill>
                  <w14:solidFill>
                    <w14:schemeClr w14:val="tx1"/>
                  </w14:solidFill>
                </w14:textFill>
              </w:rPr>
              <w:t>km，其水体功能为行洪、灌溉、人畜饮用。麻柳场镇位于项目区南面约</w:t>
            </w:r>
            <w:r>
              <w:rPr>
                <w:rFonts w:hint="eastAsia"/>
                <w:color w:val="000000" w:themeColor="text1"/>
                <w14:textFill>
                  <w14:solidFill>
                    <w14:schemeClr w14:val="tx1"/>
                  </w14:solidFill>
                </w14:textFill>
              </w:rPr>
              <w:t>2.35</w:t>
            </w:r>
            <w:r>
              <w:rPr>
                <w:color w:val="000000" w:themeColor="text1"/>
                <w14:textFill>
                  <w14:solidFill>
                    <w14:schemeClr w14:val="tx1"/>
                  </w14:solidFill>
                </w14:textFill>
              </w:rPr>
              <w:t>km。</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（2）与附近饮用水源的关系</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根据达州市人民政府《关于划定调整达川区石梯镇等26个乡镇集中式饮用水水源保护区的批复》（达市府函[2019]100号），以明月江为水源的取水点共3个，分别是葫芦供水站、明星水厂（与明月江水厂共用1个取水点）和亭子水厂。另据达州市人民政府《关于通川区乡镇集中式饮用水水源地保护区划定的批复》（达市府函[2019]165号），以明月江为水源的取水点共1个，为磐石镇明月江渡口村1组水源地。上述取水点中葫芦供水站、明星水厂（与明月江水厂共用1个取水点）取水点均位于项目上游，距离项目区约20km、6km；亭子水厂、磐石镇明月江渡口村1组水源地取水点均位于项目区下游，与项目区距离分别约4.2km、31km。距离本项目最近的取水点是明星水厂取水点。其取水点信息及保护区划定情况见下表。</w:t>
            </w:r>
          </w:p>
          <w:p>
            <w:pPr>
              <w:autoSpaceDE w:val="0"/>
              <w:autoSpaceDN w:val="0"/>
              <w:adjustRightInd w:val="0"/>
              <w:snapToGrid w:val="0"/>
              <w:spacing w:line="400" w:lineRule="exact"/>
              <w:jc w:val="center"/>
              <w:rPr>
                <w:b/>
                <w:color w:val="000000" w:themeColor="text1"/>
                <w:sz w:val="18"/>
                <w:szCs w:val="18"/>
                <w14:textFill>
                  <w14:solidFill>
                    <w14:schemeClr w14:val="tx1"/>
                  </w14:solidFill>
                </w14:textFill>
              </w:rPr>
            </w:pPr>
          </w:p>
          <w:p>
            <w:pPr>
              <w:autoSpaceDE w:val="0"/>
              <w:autoSpaceDN w:val="0"/>
              <w:adjustRightInd w:val="0"/>
              <w:snapToGrid w:val="0"/>
              <w:spacing w:line="400" w:lineRule="exact"/>
              <w:jc w:val="center"/>
              <w:rPr>
                <w:b/>
                <w:color w:val="000000" w:themeColor="text1"/>
                <w:sz w:val="18"/>
                <w:szCs w:val="18"/>
                <w14:textFill>
                  <w14:solidFill>
                    <w14:schemeClr w14:val="tx1"/>
                  </w14:solidFill>
                </w14:textFill>
              </w:rPr>
            </w:pPr>
          </w:p>
          <w:p>
            <w:pPr>
              <w:autoSpaceDE w:val="0"/>
              <w:autoSpaceDN w:val="0"/>
              <w:adjustRightInd w:val="0"/>
              <w:snapToGrid w:val="0"/>
              <w:spacing w:line="400" w:lineRule="exact"/>
              <w:jc w:val="center"/>
              <w:rPr>
                <w:b/>
                <w:color w:val="000000" w:themeColor="text1"/>
                <w:sz w:val="18"/>
                <w:szCs w:val="18"/>
                <w14:textFill>
                  <w14:solidFill>
                    <w14:schemeClr w14:val="tx1"/>
                  </w14:solidFill>
                </w14:textFill>
              </w:rPr>
            </w:pPr>
          </w:p>
          <w:p>
            <w:pPr>
              <w:autoSpaceDE w:val="0"/>
              <w:autoSpaceDN w:val="0"/>
              <w:adjustRightInd w:val="0"/>
              <w:snapToGrid w:val="0"/>
              <w:spacing w:line="400" w:lineRule="exact"/>
              <w:jc w:val="center"/>
              <w:rPr>
                <w:b/>
                <w:color w:val="000000" w:themeColor="text1"/>
                <w:sz w:val="18"/>
                <w:szCs w:val="18"/>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line="100" w:lineRule="exact"/>
              <w:textAlignment w:val="auto"/>
              <w:rPr>
                <w:b/>
                <w:color w:val="000000" w:themeColor="text1"/>
                <w:sz w:val="18"/>
                <w:szCs w:val="18"/>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line="100" w:lineRule="exact"/>
              <w:textAlignment w:val="auto"/>
              <w:rPr>
                <w:b/>
                <w:color w:val="000000" w:themeColor="text1"/>
                <w:sz w:val="18"/>
                <w:szCs w:val="18"/>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snapToGrid/>
              <w:spacing w:after="0" w:line="100" w:lineRule="exact"/>
              <w:textAlignment w:val="auto"/>
              <w:rPr>
                <w:b/>
                <w:color w:val="000000" w:themeColor="text1"/>
                <w:sz w:val="18"/>
                <w:szCs w:val="18"/>
                <w14:textFill>
                  <w14:solidFill>
                    <w14:schemeClr w14:val="tx1"/>
                  </w14:solidFill>
                </w14:textFill>
              </w:rPr>
            </w:pPr>
          </w:p>
          <w:p>
            <w:pPr>
              <w:pStyle w:val="5"/>
              <w:spacing w:after="0" w:line="20" w:lineRule="exact"/>
              <w:rPr>
                <w:color w:val="000000" w:themeColor="text1"/>
                <w14:textFill>
                  <w14:solidFill>
                    <w14:schemeClr w14:val="tx1"/>
                  </w14:solidFill>
                </w14:textFill>
              </w:rPr>
            </w:pPr>
          </w:p>
        </w:tc>
      </w:tr>
    </w:tbl>
    <w:p>
      <w:pPr>
        <w:widowControl/>
        <w:spacing w:line="360" w:lineRule="auto"/>
        <w:jc w:val="left"/>
        <w:rPr>
          <w:rFonts w:eastAsia="黑体"/>
          <w:color w:val="000000" w:themeColor="text1"/>
          <w:sz w:val="30"/>
          <w14:textFill>
            <w14:solidFill>
              <w14:schemeClr w14:val="tx1"/>
            </w14:solidFill>
          </w14:textFill>
        </w:rPr>
        <w:sectPr>
          <w:footerReference r:id="rId5" w:type="default"/>
          <w:pgSz w:w="11906" w:h="16838"/>
          <w:pgMar w:top="1701" w:right="1531" w:bottom="1701" w:left="1531" w:header="851" w:footer="1077" w:gutter="0"/>
          <w:pgNumType w:fmt="numberInDash" w:start="1"/>
          <w:cols w:space="720" w:num="1"/>
          <w:docGrid w:linePitch="286" w:charSpace="0"/>
        </w:sectPr>
      </w:pPr>
    </w:p>
    <w:tbl>
      <w:tblPr>
        <w:tblStyle w:val="14"/>
        <w:tblW w:w="13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6"/>
        <w:gridCol w:w="105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0" w:hRule="atLeast"/>
          <w:jc w:val="center"/>
        </w:trPr>
        <w:tc>
          <w:tcPr>
            <w:tcW w:w="2856" w:type="dxa"/>
          </w:tcPr>
          <w:p>
            <w:pPr>
              <w:widowControl/>
              <w:spacing w:line="360" w:lineRule="auto"/>
              <w:jc w:val="left"/>
              <w:rPr>
                <w:rFonts w:eastAsia="黑体"/>
                <w:color w:val="000000" w:themeColor="text1"/>
                <w:sz w:val="30"/>
                <w:vertAlign w:val="baseline"/>
                <w14:textFill>
                  <w14:solidFill>
                    <w14:schemeClr w14:val="tx1"/>
                  </w14:solidFill>
                </w14:textFill>
              </w:rPr>
            </w:pPr>
          </w:p>
        </w:tc>
        <w:tc>
          <w:tcPr>
            <w:tcW w:w="10503" w:type="dxa"/>
          </w:tcPr>
          <w:p>
            <w:pPr>
              <w:autoSpaceDE w:val="0"/>
              <w:autoSpaceDN w:val="0"/>
              <w:adjustRightInd w:val="0"/>
              <w:snapToGrid w:val="0"/>
              <w:spacing w:line="40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表1-</w:t>
            </w:r>
            <w:r>
              <w:rPr>
                <w:rFonts w:hint="eastAsia"/>
                <w:b/>
                <w:color w:val="000000" w:themeColor="text1"/>
                <w:sz w:val="18"/>
                <w:szCs w:val="18"/>
                <w14:textFill>
                  <w14:solidFill>
                    <w14:schemeClr w14:val="tx1"/>
                  </w14:solidFill>
                </w14:textFill>
              </w:rPr>
              <w:t>7</w:t>
            </w:r>
            <w:r>
              <w:rPr>
                <w:b/>
                <w:color w:val="000000" w:themeColor="text1"/>
                <w:sz w:val="18"/>
                <w:szCs w:val="18"/>
                <w14:textFill>
                  <w14:solidFill>
                    <w14:schemeClr w14:val="tx1"/>
                  </w14:solidFill>
                </w14:textFill>
              </w:rPr>
              <w:t xml:space="preserve">  明月江上饮用水源取水点信息及保护区划定情况表</w:t>
            </w:r>
          </w:p>
          <w:tbl>
            <w:tblPr>
              <w:tblStyle w:val="14"/>
              <w:tblW w:w="96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4"/>
              <w:gridCol w:w="359"/>
              <w:gridCol w:w="630"/>
              <w:gridCol w:w="695"/>
              <w:gridCol w:w="961"/>
              <w:gridCol w:w="579"/>
              <w:gridCol w:w="548"/>
              <w:gridCol w:w="667"/>
              <w:gridCol w:w="359"/>
              <w:gridCol w:w="359"/>
              <w:gridCol w:w="851"/>
              <w:gridCol w:w="703"/>
              <w:gridCol w:w="1201"/>
              <w:gridCol w:w="12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74"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水源地乡镇名称</w:t>
                  </w:r>
                </w:p>
              </w:tc>
              <w:tc>
                <w:tcPr>
                  <w:tcW w:w="35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使用状态</w:t>
                  </w:r>
                </w:p>
              </w:tc>
              <w:tc>
                <w:tcPr>
                  <w:tcW w:w="408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水厂信息</w:t>
                  </w:r>
                </w:p>
              </w:tc>
              <w:tc>
                <w:tcPr>
                  <w:tcW w:w="35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水源名称</w:t>
                  </w:r>
                </w:p>
              </w:tc>
              <w:tc>
                <w:tcPr>
                  <w:tcW w:w="359"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水源类型</w:t>
                  </w:r>
                </w:p>
              </w:tc>
              <w:tc>
                <w:tcPr>
                  <w:tcW w:w="3966"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保护区划分范围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74"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35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630"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水厂名称</w:t>
                  </w:r>
                </w:p>
              </w:tc>
              <w:tc>
                <w:tcPr>
                  <w:tcW w:w="695"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设计供水规模</w:t>
                  </w:r>
                </w:p>
              </w:tc>
              <w:tc>
                <w:tcPr>
                  <w:tcW w:w="961"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服务范围</w:t>
                  </w:r>
                </w:p>
              </w:tc>
              <w:tc>
                <w:tcPr>
                  <w:tcW w:w="179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一级保护区</w:t>
                  </w:r>
                </w:p>
              </w:tc>
              <w:tc>
                <w:tcPr>
                  <w:tcW w:w="35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35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1554" w:type="dxa"/>
                  <w:gridSpan w:val="2"/>
                  <w:tcBorders>
                    <w:top w:val="single" w:color="auto" w:sz="4" w:space="0"/>
                    <w:left w:val="single" w:color="auto" w:sz="4" w:space="0"/>
                    <w:bottom w:val="nil"/>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一级保护区</w:t>
                  </w:r>
                </w:p>
              </w:tc>
              <w:tc>
                <w:tcPr>
                  <w:tcW w:w="2412" w:type="dxa"/>
                  <w:gridSpan w:val="2"/>
                  <w:tcBorders>
                    <w:top w:val="single" w:color="auto" w:sz="4" w:space="0"/>
                    <w:left w:val="single" w:color="auto" w:sz="4" w:space="0"/>
                    <w:bottom w:val="nil"/>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二级保护区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574"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35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630"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695"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961"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57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取水口</w:t>
                  </w:r>
                </w:p>
              </w:tc>
              <w:tc>
                <w:tcPr>
                  <w:tcW w:w="54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纬度</w:t>
                  </w:r>
                </w:p>
              </w:tc>
              <w:tc>
                <w:tcPr>
                  <w:tcW w:w="66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经度</w:t>
                  </w:r>
                </w:p>
              </w:tc>
              <w:tc>
                <w:tcPr>
                  <w:tcW w:w="35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359"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snapToGrid/>
                    <w:spacing w:line="260" w:lineRule="exact"/>
                    <w:jc w:val="left"/>
                    <w:textAlignment w:val="auto"/>
                    <w:rPr>
                      <w:b/>
                      <w:color w:val="000000" w:themeColor="text1"/>
                      <w:sz w:val="15"/>
                      <w:szCs w:val="15"/>
                      <w14:textFill>
                        <w14:solidFill>
                          <w14:schemeClr w14:val="tx1"/>
                        </w14:solidFill>
                      </w14:textFill>
                    </w:rPr>
                  </w:pPr>
                </w:p>
              </w:tc>
              <w:tc>
                <w:tcPr>
                  <w:tcW w:w="8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水域范围</w:t>
                  </w:r>
                </w:p>
              </w:tc>
              <w:tc>
                <w:tcPr>
                  <w:tcW w:w="70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陆域范围</w:t>
                  </w:r>
                </w:p>
              </w:tc>
              <w:tc>
                <w:tcPr>
                  <w:tcW w:w="12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水域范围</w:t>
                  </w:r>
                </w:p>
              </w:tc>
              <w:tc>
                <w:tcPr>
                  <w:tcW w:w="121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
                      <w:color w:val="000000" w:themeColor="text1"/>
                      <w:sz w:val="15"/>
                      <w:szCs w:val="15"/>
                      <w14:textFill>
                        <w14:solidFill>
                          <w14:schemeClr w14:val="tx1"/>
                        </w14:solidFill>
                      </w14:textFill>
                    </w:rPr>
                  </w:pPr>
                  <w:r>
                    <w:rPr>
                      <w:rFonts w:ascii="宋体" w:hAnsi="宋体"/>
                      <w:b/>
                      <w:color w:val="000000" w:themeColor="text1"/>
                      <w:sz w:val="15"/>
                      <w:szCs w:val="15"/>
                      <w14:textFill>
                        <w14:solidFill>
                          <w14:schemeClr w14:val="tx1"/>
                        </w14:solidFill>
                      </w14:textFill>
                    </w:rPr>
                    <w:t>陆域范围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1" w:hRule="atLeast"/>
                <w:jc w:val="center"/>
              </w:trPr>
              <w:tc>
                <w:tcPr>
                  <w:tcW w:w="5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麻柳镇</w:t>
                  </w:r>
                </w:p>
              </w:tc>
              <w:tc>
                <w:tcPr>
                  <w:tcW w:w="35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现用</w:t>
                  </w:r>
                </w:p>
              </w:tc>
              <w:tc>
                <w:tcPr>
                  <w:tcW w:w="6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达川区乡镇供水总站明星水厂、明月江水厂</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p>
              </w:tc>
              <w:tc>
                <w:tcPr>
                  <w:tcW w:w="69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bCs/>
                      <w:color w:val="000000" w:themeColor="text1"/>
                      <w:sz w:val="15"/>
                      <w:szCs w:val="15"/>
                      <w14:textFill>
                        <w14:solidFill>
                          <w14:schemeClr w14:val="tx1"/>
                        </w14:solidFill>
                      </w14:textFill>
                    </w:rPr>
                    <w:t>16800t/d</w:t>
                  </w:r>
                </w:p>
              </w:tc>
              <w:tc>
                <w:tcPr>
                  <w:tcW w:w="96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麻柳镇、大滩乡、东兴乡、檀木镇、花红乡、安仁乡、万家镇、大树镇、南岳镇、黄庭乡、</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黄都乡等乡镇所在地及管道沿线村庄</w:t>
                  </w:r>
                </w:p>
              </w:tc>
              <w:tc>
                <w:tcPr>
                  <w:tcW w:w="57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明月江麻柳镇冯家坝村</w:t>
                  </w:r>
                  <w:r>
                    <w:rPr>
                      <w:bCs/>
                      <w:color w:val="000000" w:themeColor="text1"/>
                      <w:sz w:val="15"/>
                      <w:szCs w:val="15"/>
                      <w14:textFill>
                        <w14:solidFill>
                          <w14:schemeClr w14:val="tx1"/>
                        </w14:solidFill>
                      </w14:textFill>
                    </w:rPr>
                    <w:t>3</w:t>
                  </w:r>
                  <w:r>
                    <w:rPr>
                      <w:rFonts w:ascii="宋体" w:hAnsi="宋体"/>
                      <w:bCs/>
                      <w:color w:val="000000" w:themeColor="text1"/>
                      <w:sz w:val="15"/>
                      <w:szCs w:val="15"/>
                      <w14:textFill>
                        <w14:solidFill>
                          <w14:schemeClr w14:val="tx1"/>
                        </w14:solidFill>
                      </w14:textFill>
                    </w:rPr>
                    <w:t>组</w:t>
                  </w:r>
                </w:p>
              </w:tc>
              <w:tc>
                <w:tcPr>
                  <w:tcW w:w="54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N</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31°0′34.7″</w:t>
                  </w:r>
                </w:p>
              </w:tc>
              <w:tc>
                <w:tcPr>
                  <w:tcW w:w="66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E</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107°41′56.3″</w:t>
                  </w:r>
                </w:p>
              </w:tc>
              <w:tc>
                <w:tcPr>
                  <w:tcW w:w="35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明月江</w:t>
                  </w:r>
                </w:p>
              </w:tc>
              <w:tc>
                <w:tcPr>
                  <w:tcW w:w="35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河流型</w:t>
                  </w:r>
                </w:p>
              </w:tc>
              <w:tc>
                <w:tcPr>
                  <w:tcW w:w="8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取水口下游</w:t>
                  </w:r>
                  <w:r>
                    <w:rPr>
                      <w:bCs/>
                      <w:color w:val="000000" w:themeColor="text1"/>
                      <w:spacing w:val="-6"/>
                      <w:sz w:val="15"/>
                      <w:szCs w:val="15"/>
                      <w14:textFill>
                        <w14:solidFill>
                          <w14:schemeClr w14:val="tx1"/>
                        </w14:solidFill>
                      </w14:textFill>
                    </w:rPr>
                    <w:t>100</w:t>
                  </w:r>
                  <w:r>
                    <w:rPr>
                      <w:rFonts w:ascii="宋体" w:hAnsi="宋体"/>
                      <w:bCs/>
                      <w:color w:val="000000" w:themeColor="text1"/>
                      <w:spacing w:val="-6"/>
                      <w:sz w:val="15"/>
                      <w:szCs w:val="15"/>
                      <w14:textFill>
                        <w14:solidFill>
                          <w14:schemeClr w14:val="tx1"/>
                        </w14:solidFill>
                      </w14:textFill>
                    </w:rPr>
                    <w:t>米至上游</w:t>
                  </w:r>
                  <w:r>
                    <w:rPr>
                      <w:bCs/>
                      <w:color w:val="000000" w:themeColor="text1"/>
                      <w:spacing w:val="-6"/>
                      <w:sz w:val="15"/>
                      <w:szCs w:val="15"/>
                      <w14:textFill>
                        <w14:solidFill>
                          <w14:schemeClr w14:val="tx1"/>
                        </w14:solidFill>
                      </w14:textFill>
                    </w:rPr>
                    <w:t>1000</w:t>
                  </w:r>
                  <w:r>
                    <w:rPr>
                      <w:rFonts w:ascii="宋体" w:hAnsi="宋体"/>
                      <w:bCs/>
                      <w:color w:val="000000" w:themeColor="text1"/>
                      <w:spacing w:val="-6"/>
                      <w:sz w:val="15"/>
                      <w:szCs w:val="15"/>
                      <w14:textFill>
                        <w14:solidFill>
                          <w14:schemeClr w14:val="tx1"/>
                        </w14:solidFill>
                      </w14:textFill>
                    </w:rPr>
                    <w:t>米，多年平均水位对</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应的高程线下的水域范围。面积</w:t>
                  </w:r>
                  <w:r>
                    <w:rPr>
                      <w:bCs/>
                      <w:color w:val="000000" w:themeColor="text1"/>
                      <w:spacing w:val="-6"/>
                      <w:sz w:val="15"/>
                      <w:szCs w:val="15"/>
                      <w14:textFill>
                        <w14:solidFill>
                          <w14:schemeClr w14:val="tx1"/>
                        </w14:solidFill>
                      </w14:textFill>
                    </w:rPr>
                    <w:t>0.078</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p>
              </w:tc>
              <w:tc>
                <w:tcPr>
                  <w:tcW w:w="70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一级保护区水域沿岸水平纵深</w:t>
                  </w:r>
                  <w:r>
                    <w:rPr>
                      <w:bCs/>
                      <w:color w:val="000000" w:themeColor="text1"/>
                      <w:spacing w:val="-6"/>
                      <w:sz w:val="15"/>
                      <w:szCs w:val="15"/>
                      <w14:textFill>
                        <w14:solidFill>
                          <w14:schemeClr w14:val="tx1"/>
                        </w14:solidFill>
                      </w14:textFill>
                    </w:rPr>
                    <w:t>50</w:t>
                  </w:r>
                  <w:r>
                    <w:rPr>
                      <w:rFonts w:ascii="宋体" w:hAnsi="宋体"/>
                      <w:bCs/>
                      <w:color w:val="000000" w:themeColor="text1"/>
                      <w:spacing w:val="-6"/>
                      <w:sz w:val="15"/>
                      <w:szCs w:val="15"/>
                      <w14:textFill>
                        <w14:solidFill>
                          <w14:schemeClr w14:val="tx1"/>
                        </w14:solidFill>
                      </w14:textFill>
                    </w:rPr>
                    <w:t>米的陆域范围。面积</w:t>
                  </w:r>
                  <w:r>
                    <w:rPr>
                      <w:bCs/>
                      <w:color w:val="000000" w:themeColor="text1"/>
                      <w:spacing w:val="-6"/>
                      <w:sz w:val="15"/>
                      <w:szCs w:val="15"/>
                      <w14:textFill>
                        <w14:solidFill>
                          <w14:schemeClr w14:val="tx1"/>
                        </w14:solidFill>
                      </w14:textFill>
                    </w:rPr>
                    <w:t>0.11</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p>
              </w:tc>
              <w:tc>
                <w:tcPr>
                  <w:tcW w:w="12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取水口下游</w:t>
                  </w:r>
                  <w:r>
                    <w:rPr>
                      <w:bCs/>
                      <w:color w:val="000000" w:themeColor="text1"/>
                      <w:spacing w:val="-6"/>
                      <w:sz w:val="15"/>
                      <w:szCs w:val="15"/>
                      <w14:textFill>
                        <w14:solidFill>
                          <w14:schemeClr w14:val="tx1"/>
                        </w14:solidFill>
                      </w14:textFill>
                    </w:rPr>
                    <w:t>300</w:t>
                  </w:r>
                  <w:r>
                    <w:rPr>
                      <w:rFonts w:ascii="宋体" w:hAnsi="宋体"/>
                      <w:bCs/>
                      <w:color w:val="000000" w:themeColor="text1"/>
                      <w:spacing w:val="-6"/>
                      <w:sz w:val="15"/>
                      <w:szCs w:val="15"/>
                      <w14:textFill>
                        <w14:solidFill>
                          <w14:schemeClr w14:val="tx1"/>
                        </w14:solidFill>
                      </w14:textFill>
                    </w:rPr>
                    <w:t>米至上游</w:t>
                  </w:r>
                  <w:r>
                    <w:rPr>
                      <w:bCs/>
                      <w:color w:val="000000" w:themeColor="text1"/>
                      <w:spacing w:val="-6"/>
                      <w:sz w:val="15"/>
                      <w:szCs w:val="15"/>
                      <w14:textFill>
                        <w14:solidFill>
                          <w14:schemeClr w14:val="tx1"/>
                        </w14:solidFill>
                      </w14:textFill>
                    </w:rPr>
                    <w:t>3000</w:t>
                  </w:r>
                  <w:r>
                    <w:rPr>
                      <w:rFonts w:ascii="宋体" w:hAnsi="宋体"/>
                      <w:bCs/>
                      <w:color w:val="000000" w:themeColor="text1"/>
                      <w:spacing w:val="-6"/>
                      <w:sz w:val="15"/>
                      <w:szCs w:val="15"/>
                      <w14:textFill>
                        <w14:solidFill>
                          <w14:schemeClr w14:val="tx1"/>
                        </w14:solidFill>
                      </w14:textFill>
                    </w:rPr>
                    <w:t>米，多年平均水位对应的高程线下的除一级保护区水域外的水域范围，面积</w:t>
                  </w:r>
                  <w:r>
                    <w:rPr>
                      <w:bCs/>
                      <w:color w:val="000000" w:themeColor="text1"/>
                      <w:spacing w:val="-6"/>
                      <w:sz w:val="15"/>
                      <w:szCs w:val="15"/>
                      <w14:textFill>
                        <w14:solidFill>
                          <w14:schemeClr w14:val="tx1"/>
                        </w14:solidFill>
                      </w14:textFill>
                    </w:rPr>
                    <w:t>0.14km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tc>
              <w:tc>
                <w:tcPr>
                  <w:tcW w:w="121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一、二级保护区水域两岸纵深</w:t>
                  </w:r>
                  <w:r>
                    <w:rPr>
                      <w:bCs/>
                      <w:color w:val="000000" w:themeColor="text1"/>
                      <w:spacing w:val="-6"/>
                      <w:sz w:val="15"/>
                      <w:szCs w:val="15"/>
                      <w14:textFill>
                        <w14:solidFill>
                          <w14:schemeClr w14:val="tx1"/>
                        </w14:solidFill>
                      </w14:textFill>
                    </w:rPr>
                    <w:t>1000</w:t>
                  </w:r>
                  <w:r>
                    <w:rPr>
                      <w:rFonts w:ascii="宋体" w:hAnsi="宋体"/>
                      <w:bCs/>
                      <w:color w:val="000000" w:themeColor="text1"/>
                      <w:spacing w:val="-6"/>
                      <w:sz w:val="15"/>
                      <w:szCs w:val="15"/>
                      <w14:textFill>
                        <w14:solidFill>
                          <w14:schemeClr w14:val="tx1"/>
                        </w14:solidFill>
                      </w14:textFill>
                    </w:rPr>
                    <w:t>米，但不超过流域分水岭的除一级保护区外的陆域范围，有县道</w:t>
                  </w:r>
                  <w:r>
                    <w:rPr>
                      <w:bCs/>
                      <w:color w:val="000000" w:themeColor="text1"/>
                      <w:spacing w:val="-6"/>
                      <w:sz w:val="15"/>
                      <w:szCs w:val="15"/>
                      <w14:textFill>
                        <w14:solidFill>
                          <w14:schemeClr w14:val="tx1"/>
                        </w14:solidFill>
                      </w14:textFill>
                    </w:rPr>
                    <w:t>X028</w:t>
                  </w:r>
                  <w:r>
                    <w:rPr>
                      <w:rFonts w:ascii="宋体" w:hAnsi="宋体"/>
                      <w:bCs/>
                      <w:color w:val="000000" w:themeColor="text1"/>
                      <w:spacing w:val="-6"/>
                      <w:sz w:val="15"/>
                      <w:szCs w:val="15"/>
                      <w14:textFill>
                        <w14:solidFill>
                          <w14:schemeClr w14:val="tx1"/>
                        </w14:solidFill>
                      </w14:textFill>
                    </w:rPr>
                    <w:t>和</w:t>
                  </w:r>
                  <w:r>
                    <w:rPr>
                      <w:bCs/>
                      <w:color w:val="000000" w:themeColor="text1"/>
                      <w:spacing w:val="-6"/>
                      <w:sz w:val="15"/>
                      <w:szCs w:val="15"/>
                      <w14:textFill>
                        <w14:solidFill>
                          <w14:schemeClr w14:val="tx1"/>
                        </w14:solidFill>
                      </w14:textFill>
                    </w:rPr>
                    <w:t>XS08</w:t>
                  </w:r>
                  <w:r>
                    <w:rPr>
                      <w:rFonts w:ascii="宋体" w:hAnsi="宋体"/>
                      <w:bCs/>
                      <w:color w:val="000000" w:themeColor="text1"/>
                      <w:spacing w:val="-6"/>
                      <w:sz w:val="15"/>
                      <w:szCs w:val="15"/>
                      <w14:textFill>
                        <w14:solidFill>
                          <w14:schemeClr w14:val="tx1"/>
                        </w14:solidFill>
                      </w14:textFill>
                    </w:rPr>
                    <w:t>穿越的一侧，以县道</w:t>
                  </w:r>
                  <w:r>
                    <w:rPr>
                      <w:bCs/>
                      <w:color w:val="000000" w:themeColor="text1"/>
                      <w:spacing w:val="-6"/>
                      <w:sz w:val="15"/>
                      <w:szCs w:val="15"/>
                      <w14:textFill>
                        <w14:solidFill>
                          <w14:schemeClr w14:val="tx1"/>
                        </w14:solidFill>
                      </w14:textFill>
                    </w:rPr>
                    <w:t>X028</w:t>
                  </w:r>
                  <w:r>
                    <w:rPr>
                      <w:rFonts w:ascii="宋体" w:hAnsi="宋体"/>
                      <w:bCs/>
                      <w:color w:val="000000" w:themeColor="text1"/>
                      <w:spacing w:val="-6"/>
                      <w:sz w:val="15"/>
                      <w:szCs w:val="15"/>
                      <w14:textFill>
                        <w14:solidFill>
                          <w14:schemeClr w14:val="tx1"/>
                        </w14:solidFill>
                      </w14:textFill>
                    </w:rPr>
                    <w:t>和</w:t>
                  </w:r>
                  <w:r>
                    <w:rPr>
                      <w:bCs/>
                      <w:color w:val="000000" w:themeColor="text1"/>
                      <w:spacing w:val="-6"/>
                      <w:sz w:val="15"/>
                      <w:szCs w:val="15"/>
                      <w14:textFill>
                        <w14:solidFill>
                          <w14:schemeClr w14:val="tx1"/>
                        </w14:solidFill>
                      </w14:textFill>
                    </w:rPr>
                    <w:t>XS08</w:t>
                  </w:r>
                  <w:r>
                    <w:rPr>
                      <w:rFonts w:ascii="宋体" w:hAnsi="宋体"/>
                      <w:bCs/>
                      <w:color w:val="000000" w:themeColor="text1"/>
                      <w:spacing w:val="-6"/>
                      <w:sz w:val="15"/>
                      <w:szCs w:val="15"/>
                      <w14:textFill>
                        <w14:solidFill>
                          <w14:schemeClr w14:val="tx1"/>
                        </w14:solidFill>
                      </w14:textFill>
                    </w:rPr>
                    <w:t>邻河一侧为界。面积</w:t>
                  </w:r>
                  <w:r>
                    <w:rPr>
                      <w:bCs/>
                      <w:color w:val="000000" w:themeColor="text1"/>
                      <w:spacing w:val="-6"/>
                      <w:sz w:val="15"/>
                      <w:szCs w:val="15"/>
                      <w14:textFill>
                        <w14:solidFill>
                          <w14:schemeClr w14:val="tx1"/>
                        </w14:solidFill>
                      </w14:textFill>
                    </w:rPr>
                    <w:t>2.261km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5731" w:type="dxa"/>
                  <w:gridSpan w:val="10"/>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本项目与保护区的关系</w:t>
                  </w:r>
                </w:p>
              </w:tc>
              <w:tc>
                <w:tcPr>
                  <w:tcW w:w="8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南，</w:t>
                  </w:r>
                  <w:r>
                    <w:rPr>
                      <w:rFonts w:hint="eastAsia" w:ascii="宋体" w:hAnsi="宋体"/>
                      <w:bCs/>
                      <w:color w:val="000000" w:themeColor="text1"/>
                      <w:sz w:val="15"/>
                      <w:szCs w:val="15"/>
                      <w14:textFill>
                        <w14:solidFill>
                          <w14:schemeClr w14:val="tx1"/>
                        </w14:solidFill>
                      </w14:textFill>
                    </w:rPr>
                    <w:t>4.0</w:t>
                  </w:r>
                  <w:r>
                    <w:rPr>
                      <w:bCs/>
                      <w:color w:val="000000" w:themeColor="text1"/>
                      <w:sz w:val="15"/>
                      <w:szCs w:val="15"/>
                      <w14:textFill>
                        <w14:solidFill>
                          <w14:schemeClr w14:val="tx1"/>
                        </w14:solidFill>
                      </w14:textFill>
                    </w:rPr>
                    <w:t>km</w:t>
                  </w:r>
                </w:p>
              </w:tc>
              <w:tc>
                <w:tcPr>
                  <w:tcW w:w="70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南，</w:t>
                  </w:r>
                  <w:r>
                    <w:rPr>
                      <w:rFonts w:hint="eastAsia"/>
                      <w:bCs/>
                      <w:color w:val="000000" w:themeColor="text1"/>
                      <w:sz w:val="15"/>
                      <w:szCs w:val="15"/>
                      <w14:textFill>
                        <w14:solidFill>
                          <w14:schemeClr w14:val="tx1"/>
                        </w14:solidFill>
                      </w14:textFill>
                    </w:rPr>
                    <w:t>4.0</w:t>
                  </w:r>
                  <w:r>
                    <w:rPr>
                      <w:bCs/>
                      <w:color w:val="000000" w:themeColor="text1"/>
                      <w:sz w:val="15"/>
                      <w:szCs w:val="15"/>
                      <w14:textFill>
                        <w14:solidFill>
                          <w14:schemeClr w14:val="tx1"/>
                        </w14:solidFill>
                      </w14:textFill>
                    </w:rPr>
                    <w:t>km</w:t>
                  </w:r>
                </w:p>
              </w:tc>
              <w:tc>
                <w:tcPr>
                  <w:tcW w:w="12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南，</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hint="eastAsia"/>
                      <w:bCs/>
                      <w:color w:val="000000" w:themeColor="text1"/>
                      <w:sz w:val="15"/>
                      <w:szCs w:val="15"/>
                      <w14:textFill>
                        <w14:solidFill>
                          <w14:schemeClr w14:val="tx1"/>
                        </w14:solidFill>
                      </w14:textFill>
                    </w:rPr>
                    <w:t>3.8</w:t>
                  </w:r>
                  <w:r>
                    <w:rPr>
                      <w:bCs/>
                      <w:color w:val="000000" w:themeColor="text1"/>
                      <w:sz w:val="15"/>
                      <w:szCs w:val="15"/>
                      <w14:textFill>
                        <w14:solidFill>
                          <w14:schemeClr w14:val="tx1"/>
                        </w14:solidFill>
                      </w14:textFill>
                    </w:rPr>
                    <w:t>km</w:t>
                  </w:r>
                </w:p>
              </w:tc>
              <w:tc>
                <w:tcPr>
                  <w:tcW w:w="121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南，</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bCs/>
                      <w:color w:val="000000" w:themeColor="text1"/>
                      <w:sz w:val="15"/>
                      <w:szCs w:val="15"/>
                      <w14:textFill>
                        <w14:solidFill>
                          <w14:schemeClr w14:val="tx1"/>
                        </w14:solidFill>
                      </w14:textFill>
                    </w:rPr>
                    <w:t>3.</w:t>
                  </w:r>
                  <w:r>
                    <w:rPr>
                      <w:rFonts w:hint="eastAsia"/>
                      <w:bCs/>
                      <w:color w:val="000000" w:themeColor="text1"/>
                      <w:sz w:val="15"/>
                      <w:szCs w:val="15"/>
                      <w14:textFill>
                        <w14:solidFill>
                          <w14:schemeClr w14:val="tx1"/>
                        </w14:solidFill>
                      </w14:textFill>
                    </w:rPr>
                    <w:t>7</w:t>
                  </w:r>
                  <w:r>
                    <w:rPr>
                      <w:bCs/>
                      <w:color w:val="000000" w:themeColor="text1"/>
                      <w:sz w:val="15"/>
                      <w:szCs w:val="15"/>
                      <w14:textFill>
                        <w14:solidFill>
                          <w14:schemeClr w14:val="tx1"/>
                        </w14:solidFill>
                      </w14:textFill>
                    </w:rPr>
                    <w:t>7km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1" w:hRule="atLeast"/>
                <w:jc w:val="center"/>
              </w:trPr>
              <w:tc>
                <w:tcPr>
                  <w:tcW w:w="5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大风乡</w:t>
                  </w:r>
                </w:p>
              </w:tc>
              <w:tc>
                <w:tcPr>
                  <w:tcW w:w="35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现用</w:t>
                  </w:r>
                </w:p>
              </w:tc>
              <w:tc>
                <w:tcPr>
                  <w:tcW w:w="6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亭子水厂</w:t>
                  </w:r>
                </w:p>
              </w:tc>
              <w:tc>
                <w:tcPr>
                  <w:tcW w:w="69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bCs/>
                      <w:color w:val="000000" w:themeColor="text1"/>
                      <w:sz w:val="15"/>
                      <w:szCs w:val="15"/>
                      <w14:textFill>
                        <w14:solidFill>
                          <w14:schemeClr w14:val="tx1"/>
                        </w14:solidFill>
                      </w14:textFill>
                    </w:rPr>
                    <w:t>6500t/d</w:t>
                  </w:r>
                </w:p>
              </w:tc>
              <w:tc>
                <w:tcPr>
                  <w:tcW w:w="96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亭子镇、福善镇、大风乡和江阳乡等</w:t>
                  </w:r>
                  <w:r>
                    <w:rPr>
                      <w:bCs/>
                      <w:color w:val="000000" w:themeColor="text1"/>
                      <w:sz w:val="15"/>
                      <w:szCs w:val="15"/>
                      <w14:textFill>
                        <w14:solidFill>
                          <w14:schemeClr w14:val="tx1"/>
                        </w14:solidFill>
                      </w14:textFill>
                    </w:rPr>
                    <w:t>4</w:t>
                  </w:r>
                  <w:r>
                    <w:rPr>
                      <w:rFonts w:ascii="宋体" w:hAnsi="宋体"/>
                      <w:bCs/>
                      <w:color w:val="000000" w:themeColor="text1"/>
                      <w:sz w:val="15"/>
                      <w:szCs w:val="15"/>
                      <w14:textFill>
                        <w14:solidFill>
                          <w14:schemeClr w14:val="tx1"/>
                        </w14:solidFill>
                      </w14:textFill>
                    </w:rPr>
                    <w:t>个乡镇</w:t>
                  </w:r>
                </w:p>
              </w:tc>
              <w:tc>
                <w:tcPr>
                  <w:tcW w:w="57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明月江大风乡土桥村</w:t>
                  </w:r>
                  <w:r>
                    <w:rPr>
                      <w:bCs/>
                      <w:color w:val="000000" w:themeColor="text1"/>
                      <w:sz w:val="15"/>
                      <w:szCs w:val="15"/>
                      <w14:textFill>
                        <w14:solidFill>
                          <w14:schemeClr w14:val="tx1"/>
                        </w14:solidFill>
                      </w14:textFill>
                    </w:rPr>
                    <w:t>1</w:t>
                  </w:r>
                  <w:r>
                    <w:rPr>
                      <w:rFonts w:ascii="宋体" w:hAnsi="宋体"/>
                      <w:bCs/>
                      <w:color w:val="000000" w:themeColor="text1"/>
                      <w:sz w:val="15"/>
                      <w:szCs w:val="15"/>
                      <w14:textFill>
                        <w14:solidFill>
                          <w14:schemeClr w14:val="tx1"/>
                        </w14:solidFill>
                      </w14:textFill>
                    </w:rPr>
                    <w:t>组一碗水</w:t>
                  </w:r>
                </w:p>
              </w:tc>
              <w:tc>
                <w:tcPr>
                  <w:tcW w:w="54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N</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31°3′40.61″</w:t>
                  </w:r>
                </w:p>
              </w:tc>
              <w:tc>
                <w:tcPr>
                  <w:tcW w:w="66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E</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107°47′55.48″</w:t>
                  </w:r>
                </w:p>
              </w:tc>
              <w:tc>
                <w:tcPr>
                  <w:tcW w:w="35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明月江</w:t>
                  </w:r>
                </w:p>
              </w:tc>
              <w:tc>
                <w:tcPr>
                  <w:tcW w:w="35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河流型</w:t>
                  </w:r>
                </w:p>
              </w:tc>
              <w:tc>
                <w:tcPr>
                  <w:tcW w:w="8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取水口下游</w:t>
                  </w:r>
                  <w:r>
                    <w:rPr>
                      <w:bCs/>
                      <w:color w:val="000000" w:themeColor="text1"/>
                      <w:spacing w:val="-6"/>
                      <w:sz w:val="15"/>
                      <w:szCs w:val="15"/>
                      <w14:textFill>
                        <w14:solidFill>
                          <w14:schemeClr w14:val="tx1"/>
                        </w14:solidFill>
                      </w14:textFill>
                    </w:rPr>
                    <w:t>100</w:t>
                  </w:r>
                  <w:r>
                    <w:rPr>
                      <w:rFonts w:ascii="宋体" w:hAnsi="宋体"/>
                      <w:bCs/>
                      <w:color w:val="000000" w:themeColor="text1"/>
                      <w:spacing w:val="-6"/>
                      <w:sz w:val="15"/>
                      <w:szCs w:val="15"/>
                      <w14:textFill>
                        <w14:solidFill>
                          <w14:schemeClr w14:val="tx1"/>
                        </w14:solidFill>
                      </w14:textFill>
                    </w:rPr>
                    <w:t>米至上游</w:t>
                  </w:r>
                  <w:r>
                    <w:rPr>
                      <w:bCs/>
                      <w:color w:val="000000" w:themeColor="text1"/>
                      <w:spacing w:val="-6"/>
                      <w:sz w:val="15"/>
                      <w:szCs w:val="15"/>
                      <w14:textFill>
                        <w14:solidFill>
                          <w14:schemeClr w14:val="tx1"/>
                        </w14:solidFill>
                      </w14:textFill>
                    </w:rPr>
                    <w:t>1000</w:t>
                  </w:r>
                  <w:r>
                    <w:rPr>
                      <w:rFonts w:ascii="宋体" w:hAnsi="宋体"/>
                      <w:bCs/>
                      <w:color w:val="000000" w:themeColor="text1"/>
                      <w:spacing w:val="-6"/>
                      <w:sz w:val="15"/>
                      <w:szCs w:val="15"/>
                      <w14:textFill>
                        <w14:solidFill>
                          <w14:schemeClr w14:val="tx1"/>
                        </w14:solidFill>
                      </w14:textFill>
                    </w:rPr>
                    <w:t>米，多年平均水位对应的高程线下的水域范围面积</w:t>
                  </w:r>
                  <w:r>
                    <w:rPr>
                      <w:bCs/>
                      <w:color w:val="000000" w:themeColor="text1"/>
                      <w:spacing w:val="-6"/>
                      <w:sz w:val="15"/>
                      <w:szCs w:val="15"/>
                      <w14:textFill>
                        <w14:solidFill>
                          <w14:schemeClr w14:val="tx1"/>
                        </w14:solidFill>
                      </w14:textFill>
                    </w:rPr>
                    <w:t>0.0689 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tc>
              <w:tc>
                <w:tcPr>
                  <w:tcW w:w="70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一级保护区水域沿岸水平纵深</w:t>
                  </w:r>
                  <w:r>
                    <w:rPr>
                      <w:bCs/>
                      <w:color w:val="000000" w:themeColor="text1"/>
                      <w:spacing w:val="-6"/>
                      <w:sz w:val="15"/>
                      <w:szCs w:val="15"/>
                      <w14:textFill>
                        <w14:solidFill>
                          <w14:schemeClr w14:val="tx1"/>
                        </w14:solidFill>
                      </w14:textFill>
                    </w:rPr>
                    <w:t>50</w:t>
                  </w:r>
                  <w:r>
                    <w:rPr>
                      <w:rFonts w:ascii="宋体" w:hAnsi="宋体"/>
                      <w:bCs/>
                      <w:color w:val="000000" w:themeColor="text1"/>
                      <w:spacing w:val="-6"/>
                      <w:sz w:val="15"/>
                      <w:szCs w:val="15"/>
                      <w14:textFill>
                        <w14:solidFill>
                          <w14:schemeClr w14:val="tx1"/>
                        </w14:solidFill>
                      </w14:textFill>
                    </w:rPr>
                    <w:t>米的陆城</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范围。面积</w:t>
                  </w:r>
                  <w:r>
                    <w:rPr>
                      <w:bCs/>
                      <w:color w:val="000000" w:themeColor="text1"/>
                      <w:spacing w:val="-6"/>
                      <w:sz w:val="15"/>
                      <w:szCs w:val="15"/>
                      <w14:textFill>
                        <w14:solidFill>
                          <w14:schemeClr w14:val="tx1"/>
                        </w14:solidFill>
                      </w14:textFill>
                    </w:rPr>
                    <w:t>0.1137</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tc>
              <w:tc>
                <w:tcPr>
                  <w:tcW w:w="12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一级保护区的上游边界向上游</w:t>
                  </w:r>
                  <w:r>
                    <w:rPr>
                      <w:bCs/>
                      <w:color w:val="000000" w:themeColor="text1"/>
                      <w:spacing w:val="-6"/>
                      <w:sz w:val="15"/>
                      <w:szCs w:val="15"/>
                      <w14:textFill>
                        <w14:solidFill>
                          <w14:schemeClr w14:val="tx1"/>
                        </w14:solidFill>
                      </w14:textFill>
                    </w:rPr>
                    <w:t>(</w:t>
                  </w:r>
                  <w:r>
                    <w:rPr>
                      <w:rFonts w:ascii="宋体" w:hAnsi="宋体"/>
                      <w:bCs/>
                      <w:color w:val="000000" w:themeColor="text1"/>
                      <w:spacing w:val="-6"/>
                      <w:sz w:val="15"/>
                      <w:szCs w:val="15"/>
                      <w14:textFill>
                        <w14:solidFill>
                          <w14:schemeClr w14:val="tx1"/>
                        </w14:solidFill>
                      </w14:textFill>
                    </w:rPr>
                    <w:t>包括汇入的支流</w:t>
                  </w:r>
                  <w:r>
                    <w:rPr>
                      <w:bCs/>
                      <w:color w:val="000000" w:themeColor="text1"/>
                      <w:spacing w:val="-6"/>
                      <w:sz w:val="15"/>
                      <w:szCs w:val="15"/>
                      <w14:textFill>
                        <w14:solidFill>
                          <w14:schemeClr w14:val="tx1"/>
                        </w14:solidFill>
                      </w14:textFill>
                    </w:rPr>
                    <w:t>)</w:t>
                  </w:r>
                  <w:r>
                    <w:rPr>
                      <w:rFonts w:ascii="宋体" w:hAnsi="宋体"/>
                      <w:bCs/>
                      <w:color w:val="000000" w:themeColor="text1"/>
                      <w:spacing w:val="-6"/>
                      <w:sz w:val="15"/>
                      <w:szCs w:val="15"/>
                      <w14:textFill>
                        <w14:solidFill>
                          <w14:schemeClr w14:val="tx1"/>
                        </w14:solidFill>
                      </w14:textFill>
                    </w:rPr>
                    <w:t>延伸</w:t>
                  </w:r>
                  <w:r>
                    <w:rPr>
                      <w:bCs/>
                      <w:color w:val="000000" w:themeColor="text1"/>
                      <w:spacing w:val="-6"/>
                      <w:sz w:val="15"/>
                      <w:szCs w:val="15"/>
                      <w14:textFill>
                        <w14:solidFill>
                          <w14:schemeClr w14:val="tx1"/>
                        </w14:solidFill>
                      </w14:textFill>
                    </w:rPr>
                    <w:t>2000</w:t>
                  </w:r>
                  <w:r>
                    <w:rPr>
                      <w:rFonts w:ascii="宋体" w:hAnsi="宋体"/>
                      <w:bCs/>
                      <w:color w:val="000000" w:themeColor="text1"/>
                      <w:spacing w:val="-6"/>
                      <w:sz w:val="15"/>
                      <w:szCs w:val="15"/>
                      <w14:textFill>
                        <w14:solidFill>
                          <w14:schemeClr w14:val="tx1"/>
                        </w14:solidFill>
                      </w14:textFill>
                    </w:rPr>
                    <w:t>米，檀木河从汇入口向上延伸</w:t>
                  </w:r>
                  <w:r>
                    <w:rPr>
                      <w:bCs/>
                      <w:color w:val="000000" w:themeColor="text1"/>
                      <w:spacing w:val="-6"/>
                      <w:sz w:val="15"/>
                      <w:szCs w:val="15"/>
                      <w14:textFill>
                        <w14:solidFill>
                          <w14:schemeClr w14:val="tx1"/>
                        </w14:solidFill>
                      </w14:textFill>
                    </w:rPr>
                    <w:t>1768</w:t>
                  </w:r>
                  <w:r>
                    <w:rPr>
                      <w:rFonts w:ascii="宋体" w:hAnsi="宋体"/>
                      <w:bCs/>
                      <w:color w:val="000000" w:themeColor="text1"/>
                      <w:spacing w:val="-6"/>
                      <w:sz w:val="15"/>
                      <w:szCs w:val="15"/>
                      <w14:textFill>
                        <w14:solidFill>
                          <w14:schemeClr w14:val="tx1"/>
                        </w14:solidFill>
                      </w14:textFill>
                    </w:rPr>
                    <w:t>米，下游侧距一级保护区下边界</w:t>
                  </w:r>
                  <w:r>
                    <w:rPr>
                      <w:bCs/>
                      <w:color w:val="000000" w:themeColor="text1"/>
                      <w:spacing w:val="-6"/>
                      <w:sz w:val="15"/>
                      <w:szCs w:val="15"/>
                      <w14:textFill>
                        <w14:solidFill>
                          <w14:schemeClr w14:val="tx1"/>
                        </w14:solidFill>
                      </w14:textFill>
                    </w:rPr>
                    <w:t>200</w:t>
                  </w:r>
                  <w:r>
                    <w:rPr>
                      <w:rFonts w:ascii="宋体" w:hAnsi="宋体"/>
                      <w:bCs/>
                      <w:color w:val="000000" w:themeColor="text1"/>
                      <w:spacing w:val="-6"/>
                      <w:sz w:val="15"/>
                      <w:szCs w:val="15"/>
                      <w14:textFill>
                        <w14:solidFill>
                          <w14:schemeClr w14:val="tx1"/>
                        </w14:solidFill>
                      </w14:textFill>
                    </w:rPr>
                    <w:t>米，多年平均水位对应的高程线下的水域范围。面积</w:t>
                  </w:r>
                  <w:r>
                    <w:rPr>
                      <w:bCs/>
                      <w:color w:val="000000" w:themeColor="text1"/>
                      <w:spacing w:val="-6"/>
                      <w:sz w:val="15"/>
                      <w:szCs w:val="15"/>
                      <w14:textFill>
                        <w14:solidFill>
                          <w14:schemeClr w14:val="tx1"/>
                        </w14:solidFill>
                      </w14:textFill>
                    </w:rPr>
                    <w:t>|0.1457km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tc>
              <w:tc>
                <w:tcPr>
                  <w:tcW w:w="121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pacing w:val="-6"/>
                      <w:sz w:val="15"/>
                      <w:szCs w:val="15"/>
                      <w14:textFill>
                        <w14:solidFill>
                          <w14:schemeClr w14:val="tx1"/>
                        </w14:solidFill>
                      </w14:textFill>
                    </w:rPr>
                  </w:pPr>
                  <w:r>
                    <w:rPr>
                      <w:rFonts w:ascii="宋体" w:hAnsi="宋体"/>
                      <w:bCs/>
                      <w:color w:val="000000" w:themeColor="text1"/>
                      <w:spacing w:val="-6"/>
                      <w:sz w:val="15"/>
                      <w:szCs w:val="15"/>
                      <w14:textFill>
                        <w14:solidFill>
                          <w14:schemeClr w14:val="tx1"/>
                        </w14:solidFill>
                      </w14:textFill>
                    </w:rPr>
                    <w:t>一、二级保护区水域两岸纵深</w:t>
                  </w:r>
                  <w:r>
                    <w:rPr>
                      <w:bCs/>
                      <w:color w:val="000000" w:themeColor="text1"/>
                      <w:spacing w:val="-6"/>
                      <w:sz w:val="15"/>
                      <w:szCs w:val="15"/>
                      <w14:textFill>
                        <w14:solidFill>
                          <w14:schemeClr w14:val="tx1"/>
                        </w14:solidFill>
                      </w14:textFill>
                    </w:rPr>
                    <w:t xml:space="preserve">1000 </w:t>
                  </w:r>
                  <w:r>
                    <w:rPr>
                      <w:rFonts w:ascii="宋体" w:hAnsi="宋体"/>
                      <w:bCs/>
                      <w:color w:val="000000" w:themeColor="text1"/>
                      <w:spacing w:val="-6"/>
                      <w:sz w:val="15"/>
                      <w:szCs w:val="15"/>
                      <w14:textFill>
                        <w14:solidFill>
                          <w14:schemeClr w14:val="tx1"/>
                        </w14:solidFill>
                      </w14:textFill>
                    </w:rPr>
                    <w:t>米，但不超过流域分水岭的除一级保护区外的陆域范围。面积</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pacing w:val="-6"/>
                      <w:sz w:val="15"/>
                      <w:szCs w:val="15"/>
                      <w14:textFill>
                        <w14:solidFill>
                          <w14:schemeClr w14:val="tx1"/>
                        </w14:solidFill>
                      </w14:textFill>
                    </w:rPr>
                  </w:pPr>
                  <w:r>
                    <w:rPr>
                      <w:bCs/>
                      <w:color w:val="000000" w:themeColor="text1"/>
                      <w:spacing w:val="-6"/>
                      <w:sz w:val="15"/>
                      <w:szCs w:val="15"/>
                      <w14:textFill>
                        <w14:solidFill>
                          <w14:schemeClr w14:val="tx1"/>
                        </w14:solidFill>
                      </w14:textFill>
                    </w:rPr>
                    <w:t>3.361km</w:t>
                  </w:r>
                  <w:r>
                    <w:rPr>
                      <w:bCs/>
                      <w:color w:val="000000" w:themeColor="text1"/>
                      <w:spacing w:val="-6"/>
                      <w:sz w:val="15"/>
                      <w:szCs w:val="15"/>
                      <w:vertAlign w:val="superscript"/>
                      <w14:textFill>
                        <w14:solidFill>
                          <w14:schemeClr w14:val="tx1"/>
                        </w14:solidFill>
                      </w14:textFill>
                    </w:rPr>
                    <w:t>2</w:t>
                  </w:r>
                  <w:r>
                    <w:rPr>
                      <w:rFonts w:ascii="宋体" w:hAnsi="宋体"/>
                      <w:bCs/>
                      <w:color w:val="000000" w:themeColor="text1"/>
                      <w:spacing w:val="-6"/>
                      <w:sz w:val="15"/>
                      <w:szCs w:val="15"/>
                      <w14:textFill>
                        <w14:solidFill>
                          <w14:schemeClr w14:val="tx1"/>
                        </w14:solidFill>
                      </w14:textFill>
                    </w:rPr>
                    <w:t>。</w:t>
                  </w:r>
                </w:p>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pacing w:val="-6"/>
                      <w:sz w:val="15"/>
                      <w:szCs w:val="15"/>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5731" w:type="dxa"/>
                  <w:gridSpan w:val="10"/>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本项目与保护区的关系</w:t>
                  </w:r>
                </w:p>
              </w:tc>
              <w:tc>
                <w:tcPr>
                  <w:tcW w:w="8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东北，</w:t>
                  </w:r>
                  <w:r>
                    <w:rPr>
                      <w:bCs/>
                      <w:color w:val="000000" w:themeColor="text1"/>
                      <w:sz w:val="15"/>
                      <w:szCs w:val="15"/>
                      <w14:textFill>
                        <w14:solidFill>
                          <w14:schemeClr w14:val="tx1"/>
                        </w14:solidFill>
                      </w14:textFill>
                    </w:rPr>
                    <w:t>3.0kmm</w:t>
                  </w:r>
                </w:p>
              </w:tc>
              <w:tc>
                <w:tcPr>
                  <w:tcW w:w="70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东北，</w:t>
                  </w:r>
                  <w:r>
                    <w:rPr>
                      <w:bCs/>
                      <w:color w:val="000000" w:themeColor="text1"/>
                      <w:sz w:val="15"/>
                      <w:szCs w:val="15"/>
                      <w14:textFill>
                        <w14:solidFill>
                          <w14:schemeClr w14:val="tx1"/>
                        </w14:solidFill>
                      </w14:textFill>
                    </w:rPr>
                    <w:t>3.0km</w:t>
                  </w:r>
                </w:p>
              </w:tc>
              <w:tc>
                <w:tcPr>
                  <w:tcW w:w="12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东北，</w:t>
                  </w:r>
                  <w:r>
                    <w:rPr>
                      <w:bCs/>
                      <w:color w:val="000000" w:themeColor="text1"/>
                      <w:sz w:val="15"/>
                      <w:szCs w:val="15"/>
                      <w14:textFill>
                        <w14:solidFill>
                          <w14:schemeClr w14:val="tx1"/>
                        </w14:solidFill>
                      </w14:textFill>
                    </w:rPr>
                    <w:t>1.85km</w:t>
                  </w:r>
                </w:p>
              </w:tc>
              <w:tc>
                <w:tcPr>
                  <w:tcW w:w="121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val="0"/>
                    <w:autoSpaceDN w:val="0"/>
                    <w:bidi w:val="0"/>
                    <w:adjustRightInd w:val="0"/>
                    <w:snapToGrid/>
                    <w:spacing w:line="260" w:lineRule="exact"/>
                    <w:ind w:left="-105" w:leftChars="-50" w:right="-105" w:rightChars="-50"/>
                    <w:jc w:val="center"/>
                    <w:textAlignment w:val="auto"/>
                    <w:rPr>
                      <w:bCs/>
                      <w:color w:val="000000" w:themeColor="text1"/>
                      <w:sz w:val="15"/>
                      <w:szCs w:val="15"/>
                      <w14:textFill>
                        <w14:solidFill>
                          <w14:schemeClr w14:val="tx1"/>
                        </w14:solidFill>
                      </w14:textFill>
                    </w:rPr>
                  </w:pPr>
                  <w:r>
                    <w:rPr>
                      <w:rFonts w:ascii="宋体" w:hAnsi="宋体"/>
                      <w:bCs/>
                      <w:color w:val="000000" w:themeColor="text1"/>
                      <w:sz w:val="15"/>
                      <w:szCs w:val="15"/>
                      <w14:textFill>
                        <w14:solidFill>
                          <w14:schemeClr w14:val="tx1"/>
                        </w14:solidFill>
                      </w14:textFill>
                    </w:rPr>
                    <w:t>东北，</w:t>
                  </w:r>
                  <w:r>
                    <w:rPr>
                      <w:bCs/>
                      <w:color w:val="000000" w:themeColor="text1"/>
                      <w:sz w:val="15"/>
                      <w:szCs w:val="15"/>
                      <w14:textFill>
                        <w14:solidFill>
                          <w14:schemeClr w14:val="tx1"/>
                        </w14:solidFill>
                      </w14:textFill>
                    </w:rPr>
                    <w:t>1.7km</w:t>
                  </w:r>
                </w:p>
              </w:tc>
            </w:tr>
          </w:tbl>
          <w:p>
            <w:pPr>
              <w:keepNext w:val="0"/>
              <w:keepLines w:val="0"/>
              <w:pageBreakBefore w:val="0"/>
              <w:widowControl/>
              <w:kinsoku/>
              <w:wordWrap/>
              <w:overflowPunct/>
              <w:topLinePunct w:val="0"/>
              <w:autoSpaceDE/>
              <w:autoSpaceDN/>
              <w:bidi w:val="0"/>
              <w:adjustRightInd/>
              <w:snapToGrid/>
              <w:spacing w:line="400" w:lineRule="exact"/>
              <w:ind w:firstLine="420" w:firstLineChars="200"/>
              <w:jc w:val="left"/>
              <w:textAlignment w:val="auto"/>
              <w:rPr>
                <w:rFonts w:eastAsia="黑体"/>
                <w:color w:val="000000" w:themeColor="text1"/>
                <w:sz w:val="30"/>
                <w:vertAlign w:val="baseline"/>
                <w14:textFill>
                  <w14:solidFill>
                    <w14:schemeClr w14:val="tx1"/>
                  </w14:solidFill>
                </w14:textFill>
              </w:rPr>
            </w:pPr>
            <w:r>
              <w:rPr>
                <w:color w:val="000000" w:themeColor="text1"/>
                <w14:textFill>
                  <w14:solidFill>
                    <w14:schemeClr w14:val="tx1"/>
                  </w14:solidFill>
                </w14:textFill>
              </w:rPr>
              <w:t>项目与明月江上饮用水源保护区的相对位置关系见下图。</w:t>
            </w:r>
          </w:p>
        </w:tc>
      </w:tr>
    </w:tbl>
    <w:p>
      <w:pPr>
        <w:pStyle w:val="2"/>
        <w:rPr>
          <w:color w:val="000000" w:themeColor="text1"/>
          <w14:textFill>
            <w14:solidFill>
              <w14:schemeClr w14:val="tx1"/>
            </w14:solidFill>
          </w14:textFill>
        </w:rPr>
        <w:sectPr>
          <w:pgSz w:w="16838" w:h="11906" w:orient="landscape"/>
          <w:pgMar w:top="1531" w:right="1701" w:bottom="1531" w:left="1701" w:header="851" w:footer="1077" w:gutter="0"/>
          <w:pgNumType w:fmt="numberInDash"/>
          <w:cols w:space="720" w:num="1"/>
          <w:docGrid w:linePitch="286" w:charSpace="0"/>
        </w:sectPr>
      </w:pP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8"/>
        <w:gridCol w:w="6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8" w:type="dxa"/>
          </w:tcPr>
          <w:p>
            <w:pPr>
              <w:pStyle w:val="2"/>
              <w:rPr>
                <w:color w:val="000000" w:themeColor="text1"/>
                <w:vertAlign w:val="baseline"/>
                <w14:textFill>
                  <w14:solidFill>
                    <w14:schemeClr w14:val="tx1"/>
                  </w14:solidFill>
                </w14:textFill>
              </w:rPr>
            </w:pPr>
          </w:p>
        </w:tc>
        <w:tc>
          <w:tcPr>
            <w:tcW w:w="6680" w:type="dxa"/>
          </w:tcPr>
          <w:p>
            <w:pPr>
              <w:pStyle w:val="5"/>
              <w:spacing w:after="0" w:line="240" w:lineRule="auto"/>
              <w:ind w:left="0" w:leftChars="0"/>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3968750" cy="3162935"/>
                  <wp:effectExtent l="0" t="0" r="12700" b="184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9">
                            <a:extLst>
                              <a:ext uri="{28A0092B-C50C-407E-A947-70E740481C1C}">
                                <a14:useLocalDpi xmlns:a14="http://schemas.microsoft.com/office/drawing/2010/main" val="0"/>
                              </a:ext>
                            </a:extLst>
                          </a:blip>
                          <a:srcRect l="16077" t="9442" r="14737" b="51573"/>
                          <a:stretch>
                            <a:fillRect/>
                          </a:stretch>
                        </pic:blipFill>
                        <pic:spPr>
                          <a:xfrm>
                            <a:off x="0" y="0"/>
                            <a:ext cx="3968750" cy="3162935"/>
                          </a:xfrm>
                          <a:prstGeom prst="rect">
                            <a:avLst/>
                          </a:prstGeom>
                          <a:ln>
                            <a:noFill/>
                          </a:ln>
                        </pic:spPr>
                      </pic:pic>
                    </a:graphicData>
                  </a:graphic>
                </wp:inline>
              </w:drawing>
            </w:r>
          </w:p>
          <w:p>
            <w:pPr>
              <w:autoSpaceDE w:val="0"/>
              <w:autoSpaceDN w:val="0"/>
              <w:adjustRightInd w:val="0"/>
              <w:snapToGrid w:val="0"/>
              <w:spacing w:line="400" w:lineRule="exact"/>
              <w:ind w:firstLine="420" w:firstLineChars="200"/>
              <w:jc w:val="left"/>
              <w:rPr>
                <w:rFonts w:hint="eastAsia" w:ascii="黑体" w:hAnsi="黑体" w:eastAsia="黑体" w:cs="黑体"/>
                <w:color w:val="000000" w:themeColor="text1"/>
                <w14:textFill>
                  <w14:solidFill>
                    <w14:schemeClr w14:val="tx1"/>
                  </w14:solidFill>
                </w14:textFill>
              </w:rPr>
            </w:pPr>
            <w:r>
              <w:rPr>
                <w:rFonts w:hint="eastAsia" w:ascii="黑体" w:hAnsi="黑体" w:eastAsia="黑体" w:cs="黑体"/>
                <w:color w:val="000000" w:themeColor="text1"/>
                <w14:textFill>
                  <w14:solidFill>
                    <w14:schemeClr w14:val="tx1"/>
                  </w14:solidFill>
                </w14:textFill>
              </w:rPr>
              <w:t>图1-3：项目与明月江上饮用水源保护区的相对位置关系图</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由以上图表可以看出，本项目用地范围未在亭子水厂、明星水厂（明月江水厂）取水点及其保护区范围，项目不涉及集中式应用水源地保护区。</w:t>
            </w:r>
          </w:p>
          <w:p>
            <w:pPr>
              <w:autoSpaceDE w:val="0"/>
              <w:autoSpaceDN w:val="0"/>
              <w:adjustRightInd w:val="0"/>
              <w:snapToGrid w:val="0"/>
              <w:spacing w:line="400" w:lineRule="exact"/>
              <w:jc w:val="left"/>
              <w:rPr>
                <w:rFonts w:hint="eastAsia" w:ascii="黑体" w:hAnsi="黑体" w:eastAsia="黑体" w:cs="黑体"/>
                <w:color w:val="000000" w:themeColor="text1"/>
                <w14:textFill>
                  <w14:solidFill>
                    <w14:schemeClr w14:val="tx1"/>
                  </w14:solidFill>
                </w14:textFill>
              </w:rPr>
            </w:pPr>
            <w:r>
              <w:rPr>
                <w:rFonts w:hint="eastAsia" w:ascii="黑体" w:hAnsi="黑体" w:eastAsia="黑体" w:cs="黑体"/>
                <w:color w:val="000000" w:themeColor="text1"/>
                <w14:textFill>
                  <w14:solidFill>
                    <w14:schemeClr w14:val="tx1"/>
                  </w14:solidFill>
                </w14:textFill>
              </w:rPr>
              <w:t>7、选址的合理性分析</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①查阅相关资料，项目用地区域及评价范围内不涉及自然保护区、风景名胜区等，也不属于生态保护红线范围，永久基本农田范围等依法设立的各级各类保护区域。</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②项目占地区域位于达州东部经开区的麻柳智造园，属于规划的工业园区。根据正修边的《四川达州东部经济开发区产业发展规划》和《四川达州东部经济开发区近期建设规划环境影响报告书》，本项目属于其规划发展的“现代新型地板材料项目(新材料)”，符合修编后的园区规划。</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③本项目属于达州东部经济开发区招商引资项目</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选址于麻柳智造园区</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根据《达州市第二工业园区近期建设区域控制性详细规划——用地布局规划图》，项目占地用地性质为工业用地。</w:t>
            </w:r>
            <w:r>
              <w:rPr>
                <w:rFonts w:hint="eastAsia"/>
                <w:color w:val="000000" w:themeColor="text1"/>
                <w:lang w:val="en-US" w:eastAsia="zh-CN"/>
                <w14:textFill>
                  <w14:solidFill>
                    <w14:schemeClr w14:val="tx1"/>
                  </w14:solidFill>
                </w14:textFill>
              </w:rPr>
              <w:t>目前建设单位已取得达州市自然资源和规划局出具的《达州市第二工业园区近期建设A02-02/01地块用地红线图》，用地手续正在办理中。</w:t>
            </w:r>
            <w:r>
              <w:rPr>
                <w:rFonts w:hint="eastAsia"/>
                <w:color w:val="000000" w:themeColor="text1"/>
                <w14:textFill>
                  <w14:solidFill>
                    <w14:schemeClr w14:val="tx1"/>
                  </w14:solidFill>
                </w14:textFill>
              </w:rPr>
              <w:t>本项目为工业项目，与占地用地性质是相符的。</w:t>
            </w:r>
          </w:p>
          <w:p>
            <w:pPr>
              <w:autoSpaceDE w:val="0"/>
              <w:autoSpaceDN w:val="0"/>
              <w:adjustRightInd w:val="0"/>
              <w:snapToGrid w:val="0"/>
              <w:spacing w:line="400" w:lineRule="exact"/>
              <w:ind w:firstLine="420" w:firstLineChars="200"/>
              <w:jc w:val="left"/>
              <w:rPr>
                <w:rFonts w:hint="default"/>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④项目</w:t>
            </w:r>
            <w:r>
              <w:rPr>
                <w:rFonts w:hint="eastAsia"/>
                <w:color w:val="000000" w:themeColor="text1"/>
                <w:lang w:val="en-US" w:eastAsia="zh-CN"/>
                <w14:textFill>
                  <w14:solidFill>
                    <w14:schemeClr w14:val="tx1"/>
                  </w14:solidFill>
                </w14:textFill>
              </w:rPr>
              <w:t>选址于</w:t>
            </w:r>
            <w:r>
              <w:rPr>
                <w:rFonts w:hint="eastAsia"/>
                <w:color w:val="000000" w:themeColor="text1"/>
                <w14:textFill>
                  <w14:solidFill>
                    <w14:schemeClr w14:val="tx1"/>
                  </w14:solidFill>
                </w14:textFill>
              </w:rPr>
              <w:t>规划的工业园区，周边拟入驻的企业主要有方大达钢搬迁项目以及其他钢铁精深加工项目，均属于</w:t>
            </w:r>
            <w:r>
              <w:rPr>
                <w:rFonts w:hint="eastAsia"/>
                <w:color w:val="000000" w:themeColor="text1"/>
                <w:lang w:val="en-US" w:eastAsia="zh-CN"/>
                <w14:textFill>
                  <w14:solidFill>
                    <w14:schemeClr w14:val="tx1"/>
                  </w14:solidFill>
                </w14:textFill>
              </w:rPr>
              <w:t>符合园区产业规划的工业企业</w:t>
            </w:r>
            <w:r>
              <w:rPr>
                <w:rFonts w:hint="eastAsia"/>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因此，本项目与周边拟入驻企业不会相互冲突。</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经现场调查，目前项目周边仍有部分属于规划区内将搬迁但仍未搬迁的住户，与项目距离500m范围内约有195户住户，其中距项目用地边界最近的仅约8m。由于目前项目周边住户完成搬迁的时间未定，为避免项目建成营运后对周边敏感目标造成污染影响。评价要求：本项目应自生产车间边界起外延100m的范围设置卫生防护距离。项目建成后应确保100m卫生防护距离范围内住户完成搬迁后，方可投入生产。</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因此，</w:t>
            </w:r>
            <w:r>
              <w:rPr>
                <w:rFonts w:hint="eastAsia"/>
                <w:color w:val="000000" w:themeColor="text1"/>
                <w:lang w:val="en-US" w:eastAsia="zh-CN"/>
                <w14:textFill>
                  <w14:solidFill>
                    <w14:schemeClr w14:val="tx1"/>
                  </w14:solidFill>
                </w14:textFill>
              </w:rPr>
              <w:t>待项目周边100m范围内的住户或规划的工业园区内住户完成搬迁后的环境是相容的。</w:t>
            </w:r>
            <w:r>
              <w:rPr>
                <w:rFonts w:hint="eastAsia"/>
                <w:color w:val="000000" w:themeColor="text1"/>
                <w14:textFill>
                  <w14:solidFill>
                    <w14:schemeClr w14:val="tx1"/>
                  </w14:solidFill>
                </w14:textFill>
              </w:rPr>
              <w:t>同时项目在采取各项污染治理措施后，对外环境的污染影响较小，不会造成扰民影响。</w:t>
            </w:r>
          </w:p>
          <w:p>
            <w:pPr>
              <w:autoSpaceDE w:val="0"/>
              <w:autoSpaceDN w:val="0"/>
              <w:adjustRightInd w:val="0"/>
              <w:snapToGrid w:val="0"/>
              <w:spacing w:line="400" w:lineRule="exact"/>
              <w:ind w:firstLine="42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综上分析，本项目选址合理可行。</w:t>
            </w: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p>
            <w:pPr>
              <w:pStyle w:val="2"/>
              <w:rPr>
                <w:rFonts w:hint="eastAsia" w:cs="Arial"/>
                <w:color w:val="000000" w:themeColor="text1"/>
                <w:szCs w:val="21"/>
                <w:shd w:val="clear" w:color="auto" w:fill="FFFFFF"/>
                <w14:textFill>
                  <w14:solidFill>
                    <w14:schemeClr w14:val="tx1"/>
                  </w14:solidFill>
                </w14:textFill>
              </w:rPr>
            </w:pPr>
          </w:p>
        </w:tc>
      </w:tr>
    </w:tbl>
    <w:p>
      <w:pPr>
        <w:pStyle w:val="2"/>
        <w:rPr>
          <w:color w:val="000000" w:themeColor="text1"/>
          <w14:textFill>
            <w14:solidFill>
              <w14:schemeClr w14:val="tx1"/>
            </w14:solidFill>
          </w14:textFill>
        </w:rPr>
        <w:sectPr>
          <w:pgSz w:w="11906" w:h="16838"/>
          <w:pgMar w:top="1701" w:right="1531" w:bottom="1701" w:left="1531" w:header="851" w:footer="1077" w:gutter="0"/>
          <w:pgNumType w:fmt="numberInDash"/>
          <w:cols w:space="720" w:num="1"/>
          <w:docGrid w:linePitch="286" w:charSpace="0"/>
        </w:sectPr>
      </w:pPr>
    </w:p>
    <w:p>
      <w:pPr>
        <w:pStyle w:val="11"/>
        <w:jc w:val="center"/>
        <w:outlineLvl w:val="0"/>
        <w:rPr>
          <w:rFonts w:ascii="黑体" w:hAnsi="黑体" w:eastAsia="黑体" w:cs="Times New Roman"/>
          <w:snapToGrid w:val="0"/>
          <w:color w:val="000000" w:themeColor="text1"/>
          <w:kern w:val="0"/>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二、建设项目工程分析</w:t>
      </w:r>
    </w:p>
    <w:tbl>
      <w:tblPr>
        <w:tblStyle w:val="13"/>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23"/>
        <w:gridCol w:w="803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23" w:type="dxa"/>
            <w:tcBorders>
              <w:top w:val="single" w:color="auto" w:sz="8" w:space="0"/>
              <w:left w:val="single" w:color="auto" w:sz="8" w:space="0"/>
              <w:bottom w:val="single" w:color="auto" w:sz="4" w:space="0"/>
              <w:right w:val="single" w:color="auto" w:sz="4" w:space="0"/>
            </w:tcBorders>
            <w:vAlign w:val="center"/>
          </w:tcPr>
          <w:p>
            <w:pPr>
              <w:pStyle w:val="11"/>
              <w:adjustRightInd w:val="0"/>
              <w:snapToGrid w:val="0"/>
              <w:spacing w:before="0" w:beforeAutospacing="0" w:after="0" w:afterAutospacing="0"/>
              <w:jc w:val="center"/>
              <w:rPr>
                <w:rFonts w:cs="宋体"/>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建设内容</w:t>
            </w:r>
          </w:p>
        </w:tc>
        <w:tc>
          <w:tcPr>
            <w:tcW w:w="8036" w:type="dxa"/>
            <w:tcBorders>
              <w:top w:val="single" w:color="auto" w:sz="8" w:space="0"/>
              <w:left w:val="single" w:color="auto" w:sz="4" w:space="0"/>
              <w:bottom w:val="single" w:color="auto" w:sz="4" w:space="0"/>
              <w:right w:val="single" w:color="auto" w:sz="8" w:space="0"/>
            </w:tcBorders>
          </w:tcPr>
          <w:p>
            <w:pPr>
              <w:keepNext w:val="0"/>
              <w:keepLines w:val="0"/>
              <w:pageBreakBefore w:val="0"/>
              <w:widowControl w:val="0"/>
              <w:kinsoku/>
              <w:wordWrap/>
              <w:overflowPunct/>
              <w:topLinePunct w:val="0"/>
              <w:autoSpaceDE/>
              <w:autoSpaceDN/>
              <w:bidi w:val="0"/>
              <w:adjustRightInd w:val="0"/>
              <w:snapToGrid w:val="0"/>
              <w:spacing w:before="0" w:beforeLines="50" w:line="400" w:lineRule="exact"/>
              <w:ind w:left="-53" w:leftChars="-25" w:right="-53" w:rightChars="-25"/>
              <w:jc w:val="left"/>
              <w:textAlignment w:val="auto"/>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1</w:t>
            </w:r>
            <w:r>
              <w:rPr>
                <w:rFonts w:ascii="黑体" w:hAnsi="黑体" w:eastAsia="黑体" w:cs="宋体"/>
                <w:bCs/>
                <w:color w:val="000000" w:themeColor="text1"/>
                <w:szCs w:val="21"/>
                <w14:textFill>
                  <w14:solidFill>
                    <w14:schemeClr w14:val="tx1"/>
                  </w14:solidFill>
                </w14:textFill>
              </w:rPr>
              <w:t>、项目由来</w:t>
            </w:r>
          </w:p>
          <w:p>
            <w:pPr>
              <w:autoSpaceDE w:val="0"/>
              <w:autoSpaceDN w:val="0"/>
              <w:adjustRightInd w:val="0"/>
              <w:snapToGrid w:val="0"/>
              <w:spacing w:line="400" w:lineRule="exact"/>
              <w:ind w:firstLine="420" w:firstLineChars="200"/>
              <w:jc w:val="left"/>
              <w:rPr>
                <w:rFonts w:cs="Arial"/>
                <w:color w:val="000000" w:themeColor="text1"/>
                <w:szCs w:val="21"/>
                <w:shd w:val="clear" w:color="auto" w:fill="FFFFFF"/>
                <w14:textFill>
                  <w14:solidFill>
                    <w14:schemeClr w14:val="tx1"/>
                  </w14:solidFill>
                </w14:textFill>
              </w:rPr>
            </w:pPr>
            <w:r>
              <w:rPr>
                <w:rFonts w:hint="eastAsia" w:cs="Arial"/>
                <w:color w:val="000000" w:themeColor="text1"/>
                <w:szCs w:val="21"/>
                <w:shd w:val="clear" w:color="auto" w:fill="FFFFFF"/>
                <w14:textFill>
                  <w14:solidFill>
                    <w14:schemeClr w14:val="tx1"/>
                  </w14:solidFill>
                </w14:textFill>
              </w:rPr>
              <w:t>“PVC地板”就是指采用聚氯乙烯材料生产的地板。具体就是以聚氯乙烯及其共聚树脂为主要原料，加入填料、增塑剂、稳定剂、着色剂等辅料，在片状连续基材上，经涂敷工艺或经压延、挤出或挤压工艺生产而成。PVC地板是当今世界上非常流行的一种新型轻体地面建筑材料，也称为“轻体地材”。该类地板已在欧美国家广受欢迎，从80年代初开始进入中国市场，在国内的大中城市已经得到普遍的认可，使用非常广泛，比如医院、学校、办公楼、工厂、公共场所、超市、商业综合体等各种场所。</w:t>
            </w:r>
          </w:p>
          <w:p>
            <w:pPr>
              <w:autoSpaceDE w:val="0"/>
              <w:autoSpaceDN w:val="0"/>
              <w:adjustRightInd w:val="0"/>
              <w:snapToGrid w:val="0"/>
              <w:spacing w:line="400" w:lineRule="exact"/>
              <w:ind w:firstLine="420" w:firstLineChars="200"/>
              <w:jc w:val="left"/>
              <w:rPr>
                <w:rFonts w:cs="Arial"/>
                <w:color w:val="000000" w:themeColor="text1"/>
                <w:szCs w:val="21"/>
                <w:shd w:val="clear" w:color="auto" w:fill="FFFFFF"/>
                <w14:textFill>
                  <w14:solidFill>
                    <w14:schemeClr w14:val="tx1"/>
                  </w14:solidFill>
                </w14:textFill>
              </w:rPr>
            </w:pPr>
            <w:r>
              <w:rPr>
                <w:rFonts w:hint="eastAsia" w:cs="Arial"/>
                <w:color w:val="000000" w:themeColor="text1"/>
                <w:szCs w:val="21"/>
                <w:shd w:val="clear" w:color="auto" w:fill="FFFFFF"/>
                <w14:textFill>
                  <w14:solidFill>
                    <w14:schemeClr w14:val="tx1"/>
                  </w14:solidFill>
                </w14:textFill>
              </w:rPr>
              <w:t>内蒙古新天下塑业有限公司于2014年01月21日成立，公司经营范围包括：塑胶地板、PVC人造革、工程革、卷材地板、PVC片材地板的生产和销售……，拥有丰富的PVC地板生产和销售经验。2022年6月2日，四川达州东部经济开发区管委会与内蒙古新天下塑业有限公司经友好协商，签订了招商引资协议（详见附件）；由内蒙古新天下塑业有限公司在达州东部经开区设立具有独立法人资格的全资子公司（即：达州鑫天下建材科技有限公司）。该全资子公司负责投资运营“年产1600万平方米压延商用及运动发泡地板项目”。该项目拟总投资3亿元，占地面积80.13亩，总建筑面积64491.41m</w:t>
            </w:r>
            <w:r>
              <w:rPr>
                <w:rFonts w:hint="eastAsia" w:cs="Arial"/>
                <w:color w:val="000000" w:themeColor="text1"/>
                <w:szCs w:val="21"/>
                <w:shd w:val="clear" w:color="auto" w:fill="FFFFFF"/>
                <w:vertAlign w:val="superscript"/>
                <w14:textFill>
                  <w14:solidFill>
                    <w14:schemeClr w14:val="tx1"/>
                  </w14:solidFill>
                </w14:textFill>
              </w:rPr>
              <w:t>2</w:t>
            </w:r>
            <w:r>
              <w:rPr>
                <w:rFonts w:hint="eastAsia" w:cs="Arial"/>
                <w:color w:val="000000" w:themeColor="text1"/>
                <w:szCs w:val="21"/>
                <w:shd w:val="clear" w:color="auto" w:fill="FFFFFF"/>
                <w14:textFill>
                  <w14:solidFill>
                    <w14:schemeClr w14:val="tx1"/>
                  </w14:solidFill>
                </w14:textFill>
              </w:rPr>
              <w:t>，建成压延商用、运动地板生产及产品研发、销售于一体的塑业基地。拟建设PVC压延发泡地板半成品和成品生产线共4条，投产后年产压延商用及运动发泡地板1600万平方米，年销售收入为1.44亿元。</w:t>
            </w:r>
          </w:p>
          <w:p>
            <w:pPr>
              <w:autoSpaceDE w:val="0"/>
              <w:autoSpaceDN w:val="0"/>
              <w:adjustRightInd w:val="0"/>
              <w:snapToGrid w:val="0"/>
              <w:spacing w:line="400" w:lineRule="exact"/>
              <w:ind w:firstLine="420" w:firstLineChars="200"/>
              <w:jc w:val="left"/>
              <w:rPr>
                <w:rFonts w:cs="Arial"/>
                <w:color w:val="000000" w:themeColor="text1"/>
                <w:szCs w:val="21"/>
                <w:shd w:val="clear" w:color="auto" w:fill="FFFFFF"/>
                <w14:textFill>
                  <w14:solidFill>
                    <w14:schemeClr w14:val="tx1"/>
                  </w14:solidFill>
                </w14:textFill>
              </w:rPr>
            </w:pPr>
            <w:r>
              <w:rPr>
                <w:rFonts w:hint="eastAsia" w:cs="Arial"/>
                <w:color w:val="000000" w:themeColor="text1"/>
                <w:szCs w:val="21"/>
                <w:shd w:val="clear" w:color="auto" w:fill="FFFFFF"/>
                <w14:textFill>
                  <w14:solidFill>
                    <w14:schemeClr w14:val="tx1"/>
                  </w14:solidFill>
                </w14:textFill>
              </w:rPr>
              <w:t>为做好本项目的环境保护工作，根据《中华人民共和国环境影响评价法》和《建设项目环境保护管理条例》（国务院令第682号）的有关规定，该项目应当开展环境影响评价工作。根据《建设项目环境影响评价分类管理名录（2021年版）》，该项目属于 “二十六、橡胶和塑料制品业”的“53 塑料制品业”中“其他（年用非溶剂型低VOCs含量涂料10吨以下的除外）”，环评类别为编制环境影响报告表。</w:t>
            </w:r>
          </w:p>
          <w:p>
            <w:pPr>
              <w:adjustRightInd w:val="0"/>
              <w:snapToGrid w:val="0"/>
              <w:spacing w:line="400" w:lineRule="exact"/>
              <w:ind w:left="-53" w:leftChars="-25" w:right="-53" w:rightChars="-25"/>
              <w:jc w:val="left"/>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2</w:t>
            </w:r>
            <w:r>
              <w:rPr>
                <w:rFonts w:ascii="黑体" w:hAnsi="黑体" w:eastAsia="黑体" w:cs="宋体"/>
                <w:bCs/>
                <w:color w:val="000000" w:themeColor="text1"/>
                <w:szCs w:val="21"/>
                <w14:textFill>
                  <w14:solidFill>
                    <w14:schemeClr w14:val="tx1"/>
                  </w14:solidFill>
                </w14:textFill>
              </w:rPr>
              <w:t>、建设内容</w: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w:t>
            </w:r>
            <w:r>
              <w:rPr>
                <w:color w:val="000000" w:themeColor="text1"/>
                <w:kern w:val="0"/>
                <w:szCs w:val="21"/>
                <w14:textFill>
                  <w14:solidFill>
                    <w14:schemeClr w14:val="tx1"/>
                  </w14:solidFill>
                </w14:textFill>
              </w:rPr>
              <w:t>1</w:t>
            </w:r>
            <w:r>
              <w:rPr>
                <w:rFonts w:hint="eastAsia"/>
                <w:color w:val="000000" w:themeColor="text1"/>
                <w:kern w:val="0"/>
                <w:szCs w:val="21"/>
                <w14:textFill>
                  <w14:solidFill>
                    <w14:schemeClr w14:val="tx1"/>
                  </w14:solidFill>
                </w14:textFill>
              </w:rPr>
              <w:t>）主要技术经济指标</w: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项目规划建设用地80.13亩（53419.09m</w:t>
            </w:r>
            <w:r>
              <w:rPr>
                <w:rFonts w:hint="eastAsia"/>
                <w:color w:val="000000" w:themeColor="text1"/>
                <w:kern w:val="0"/>
                <w:szCs w:val="21"/>
                <w:vertAlign w:val="superscript"/>
                <w14:textFill>
                  <w14:solidFill>
                    <w14:schemeClr w14:val="tx1"/>
                  </w14:solidFill>
                </w14:textFill>
              </w:rPr>
              <w:t>2</w:t>
            </w:r>
            <w:r>
              <w:rPr>
                <w:rFonts w:hint="eastAsia"/>
                <w:color w:val="000000" w:themeColor="text1"/>
                <w:kern w:val="0"/>
                <w:szCs w:val="21"/>
                <w14:textFill>
                  <w14:solidFill>
                    <w14:schemeClr w14:val="tx1"/>
                  </w14:solidFill>
                </w14:textFill>
              </w:rPr>
              <w:t>），总建筑面积64491.41m</w:t>
            </w:r>
            <w:r>
              <w:rPr>
                <w:rFonts w:hint="eastAsia"/>
                <w:color w:val="000000" w:themeColor="text1"/>
                <w:kern w:val="0"/>
                <w:szCs w:val="21"/>
                <w:vertAlign w:val="superscript"/>
                <w14:textFill>
                  <w14:solidFill>
                    <w14:schemeClr w14:val="tx1"/>
                  </w14:solidFill>
                </w14:textFill>
              </w:rPr>
              <w:t>2</w:t>
            </w:r>
            <w:r>
              <w:rPr>
                <w:rFonts w:hint="eastAsia"/>
                <w:color w:val="000000" w:themeColor="text1"/>
                <w:kern w:val="0"/>
                <w:szCs w:val="21"/>
                <w14:textFill>
                  <w14:solidFill>
                    <w14:schemeClr w14:val="tx1"/>
                  </w14:solidFill>
                </w14:textFill>
              </w:rPr>
              <w:t>，容积率1.2，绿化面积4633.61</w:t>
            </w:r>
            <w:r>
              <w:rPr>
                <w:color w:val="000000" w:themeColor="text1"/>
                <w:kern w:val="0"/>
                <w:szCs w:val="21"/>
                <w14:textFill>
                  <w14:solidFill>
                    <w14:schemeClr w14:val="tx1"/>
                  </w14:solidFill>
                </w14:textFill>
              </w:rPr>
              <w:t>m</w:t>
            </w:r>
            <w:r>
              <w:rPr>
                <w:color w:val="000000" w:themeColor="text1"/>
                <w:kern w:val="0"/>
                <w:szCs w:val="21"/>
                <w:vertAlign w:val="superscript"/>
                <w14:textFill>
                  <w14:solidFill>
                    <w14:schemeClr w14:val="tx1"/>
                  </w14:solidFill>
                </w14:textFill>
              </w:rPr>
              <w:t>2</w:t>
            </w:r>
            <w:r>
              <w:rPr>
                <w:rFonts w:hint="eastAsia"/>
                <w:color w:val="000000" w:themeColor="text1"/>
                <w:kern w:val="0"/>
                <w:szCs w:val="21"/>
                <w14:textFill>
                  <w14:solidFill>
                    <w14:schemeClr w14:val="tx1"/>
                  </w14:solidFill>
                </w14:textFill>
              </w:rPr>
              <w:t>，停泊车位96个。项目主要技术经济指标见下表。</w:t>
            </w: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p>
          <w:p>
            <w:pPr>
              <w:autoSpaceDE w:val="0"/>
              <w:autoSpaceDN w:val="0"/>
              <w:adjustRightInd w:val="0"/>
              <w:snapToGrid w:val="0"/>
              <w:spacing w:line="320" w:lineRule="exact"/>
              <w:jc w:val="center"/>
              <w:rPr>
                <w:rFonts w:eastAsia="黑体"/>
                <w:color w:val="000000" w:themeColor="text1"/>
                <w:kern w:val="0"/>
                <w:sz w:val="18"/>
                <w:szCs w:val="18"/>
                <w14:textFill>
                  <w14:solidFill>
                    <w14:schemeClr w14:val="tx1"/>
                  </w14:solidFill>
                </w14:textFill>
              </w:rPr>
            </w:pPr>
            <w:r>
              <w:rPr>
                <w:rFonts w:hint="eastAsia" w:eastAsia="黑体"/>
                <w:color w:val="000000" w:themeColor="text1"/>
                <w:kern w:val="0"/>
                <w:sz w:val="18"/>
                <w:szCs w:val="18"/>
                <w14:textFill>
                  <w14:solidFill>
                    <w14:schemeClr w14:val="tx1"/>
                  </w14:solidFill>
                </w14:textFill>
              </w:rPr>
              <w:t>表</w:t>
            </w:r>
            <w:r>
              <w:rPr>
                <w:rFonts w:eastAsia="黑体"/>
                <w:color w:val="000000" w:themeColor="text1"/>
                <w:kern w:val="0"/>
                <w:sz w:val="18"/>
                <w:szCs w:val="18"/>
                <w14:textFill>
                  <w14:solidFill>
                    <w14:schemeClr w14:val="tx1"/>
                  </w14:solidFill>
                </w14:textFill>
              </w:rPr>
              <w:t xml:space="preserve">2-1  </w:t>
            </w:r>
            <w:r>
              <w:rPr>
                <w:rFonts w:hint="eastAsia" w:eastAsia="黑体"/>
                <w:color w:val="000000" w:themeColor="text1"/>
                <w:kern w:val="0"/>
                <w:sz w:val="18"/>
                <w:szCs w:val="18"/>
                <w14:textFill>
                  <w14:solidFill>
                    <w14:schemeClr w14:val="tx1"/>
                  </w14:solidFill>
                </w14:textFill>
              </w:rPr>
              <w:t>项目主要技术经济指标见下表</w:t>
            </w:r>
          </w:p>
          <w:tbl>
            <w:tblPr>
              <w:tblStyle w:val="13"/>
              <w:tblW w:w="77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4"/>
              <w:gridCol w:w="432"/>
              <w:gridCol w:w="13"/>
              <w:gridCol w:w="2066"/>
              <w:gridCol w:w="1222"/>
              <w:gridCol w:w="1788"/>
              <w:gridCol w:w="1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序号</w:t>
                  </w: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名称</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单位</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指标</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规划建设用地面积</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53419.09</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折合80.13亩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2</w:t>
                  </w:r>
                </w:p>
              </w:tc>
              <w:tc>
                <w:tcPr>
                  <w:tcW w:w="432"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其中</w:t>
                  </w:r>
                </w:p>
              </w:tc>
              <w:tc>
                <w:tcPr>
                  <w:tcW w:w="2079"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建筑基地面积</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28770.23</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3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79"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绿化占地面积</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4633.61</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绿地率8.67</w:t>
                  </w:r>
                  <w:r>
                    <w:rPr>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3</w:t>
                  </w: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总建筑面积</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64491.41</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总计容建筑面积</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64275.52</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7061" w:type="dxa"/>
                  <w:gridSpan w:val="6"/>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firstLine="180" w:firstLineChars="100"/>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按功能性质划分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其中</w:t>
                  </w: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1#生产车间</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2617.92</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2#生产车间</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2617.92</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3#生产车间</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3240.0</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4#生产车间</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3240.0</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5#生产车间</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5160.0</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6#生产车间</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5160.0</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库房</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7653.42</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办公综合楼</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7498.01</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6F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货车车库</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2550.24</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值班室</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61.74</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配套设施楼</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991.44</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2F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4</w:t>
                  </w: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停泊车位</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辆</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96</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其中</w:t>
                  </w: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小车停泊车位</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辆</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58</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4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00" w:lineRule="exact"/>
                    <w:jc w:val="left"/>
                    <w:rPr>
                      <w:bCs/>
                      <w:color w:val="000000" w:themeColor="text1"/>
                      <w:sz w:val="18"/>
                      <w:szCs w:val="18"/>
                      <w14:textFill>
                        <w14:solidFill>
                          <w14:schemeClr w14:val="tx1"/>
                        </w14:solidFill>
                      </w14:textFill>
                    </w:rPr>
                  </w:pPr>
                </w:p>
              </w:tc>
              <w:tc>
                <w:tcPr>
                  <w:tcW w:w="2066"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货车停泊车位</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辆</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38</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5</w:t>
                  </w: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容积率</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2</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7"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6</w:t>
                  </w:r>
                </w:p>
              </w:tc>
              <w:tc>
                <w:tcPr>
                  <w:tcW w:w="2511"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建筑密度</w:t>
                  </w:r>
                </w:p>
              </w:tc>
              <w:tc>
                <w:tcPr>
                  <w:tcW w:w="122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w:t>
                  </w:r>
                </w:p>
              </w:tc>
              <w:tc>
                <w:tcPr>
                  <w:tcW w:w="178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53.85</w:t>
                  </w:r>
                </w:p>
              </w:tc>
              <w:tc>
                <w:tcPr>
                  <w:tcW w:w="154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00" w:lineRule="exact"/>
                    <w:ind w:left="-53" w:leftChars="-25" w:right="-53" w:rightChars="-25"/>
                    <w:jc w:val="center"/>
                    <w:rPr>
                      <w:bCs/>
                      <w:color w:val="000000" w:themeColor="text1"/>
                      <w:sz w:val="18"/>
                      <w:szCs w:val="18"/>
                      <w14:textFill>
                        <w14:solidFill>
                          <w14:schemeClr w14:val="tx1"/>
                        </w14:solidFill>
                      </w14:textFill>
                    </w:rPr>
                  </w:pP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（2）项目组成</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本项目占地面积80.13亩，总建筑面积64491.41m</w:t>
            </w:r>
            <w:r>
              <w:rPr>
                <w:rFonts w:hint="eastAsia" w:cs="宋体"/>
                <w:color w:val="000000" w:themeColor="text1"/>
                <w:kern w:val="0"/>
                <w:szCs w:val="21"/>
                <w:vertAlign w:val="superscript"/>
                <w14:textFill>
                  <w14:solidFill>
                    <w14:schemeClr w14:val="tx1"/>
                  </w14:solidFill>
                </w14:textFill>
              </w:rPr>
              <w:t>2</w:t>
            </w:r>
            <w:r>
              <w:rPr>
                <w:rFonts w:hint="eastAsia" w:cs="宋体"/>
                <w:color w:val="000000" w:themeColor="text1"/>
                <w:kern w:val="0"/>
                <w:szCs w:val="21"/>
                <w14:textFill>
                  <w14:solidFill>
                    <w14:schemeClr w14:val="tx1"/>
                  </w14:solidFill>
                </w14:textFill>
              </w:rPr>
              <w:t>，主要建设7栋生产车间以及配套仓储、办公设施等。生产车间内拟建设PVC压延发泡地板半成品和成品生产线共4条，</w:t>
            </w:r>
            <w:r>
              <w:rPr>
                <w:rFonts w:hint="eastAsia"/>
                <w:color w:val="000000" w:themeColor="text1"/>
                <w:szCs w:val="21"/>
                <w14:textFill>
                  <w14:solidFill>
                    <w14:schemeClr w14:val="tx1"/>
                  </w14:solidFill>
                </w14:textFill>
              </w:rPr>
              <w:t>投产后年产压延商用及运动发泡地板1600万m</w:t>
            </w:r>
            <w:r>
              <w:rPr>
                <w:rFonts w:hint="eastAsia"/>
                <w:color w:val="000000" w:themeColor="text1"/>
                <w:szCs w:val="21"/>
                <w:vertAlign w:val="superscript"/>
                <w14:textFill>
                  <w14:solidFill>
                    <w14:schemeClr w14:val="tx1"/>
                  </w14:solidFill>
                </w14:textFill>
              </w:rPr>
              <w:t>2</w:t>
            </w:r>
            <w:r>
              <w:rPr>
                <w:rFonts w:hint="eastAsia"/>
                <w:color w:val="000000" w:themeColor="text1"/>
                <w:szCs w:val="21"/>
                <w14:textFill>
                  <w14:solidFill>
                    <w14:schemeClr w14:val="tx1"/>
                  </w14:solidFill>
                </w14:textFill>
              </w:rPr>
              <w:t>。</w:t>
            </w:r>
          </w:p>
          <w:p>
            <w:pPr>
              <w:autoSpaceDE w:val="0"/>
              <w:autoSpaceDN w:val="0"/>
              <w:adjustRightInd w:val="0"/>
              <w:snapToGrid w:val="0"/>
              <w:spacing w:line="400" w:lineRule="exact"/>
              <w:ind w:firstLine="420" w:firstLineChars="200"/>
              <w:jc w:val="left"/>
              <w:rPr>
                <w:rFonts w:cs="宋体"/>
                <w:color w:val="000000" w:themeColor="text1"/>
                <w:kern w:val="0"/>
                <w:sz w:val="24"/>
                <w14:textFill>
                  <w14:solidFill>
                    <w14:schemeClr w14:val="tx1"/>
                  </w14:solidFill>
                </w14:textFill>
              </w:rPr>
            </w:pPr>
            <w:r>
              <w:rPr>
                <w:rFonts w:hint="eastAsia" w:cs="宋体"/>
                <w:color w:val="000000" w:themeColor="text1"/>
                <w:kern w:val="0"/>
                <w:szCs w:val="21"/>
                <w14:textFill>
                  <w14:solidFill>
                    <w14:schemeClr w14:val="tx1"/>
                  </w14:solidFill>
                </w14:textFill>
              </w:rPr>
              <w:t>项目组成和可能产生的环境问题见下表。</w:t>
            </w:r>
          </w:p>
          <w:p>
            <w:pPr>
              <w:autoSpaceDE w:val="0"/>
              <w:autoSpaceDN w:val="0"/>
              <w:adjustRightInd w:val="0"/>
              <w:snapToGrid w:val="0"/>
              <w:spacing w:line="400" w:lineRule="exact"/>
              <w:ind w:firstLine="360" w:firstLineChars="200"/>
              <w:jc w:val="center"/>
              <w:rPr>
                <w:color w:val="000000" w:themeColor="text1"/>
                <w:sz w:val="18"/>
                <w:szCs w:val="18"/>
                <w14:textFill>
                  <w14:solidFill>
                    <w14:schemeClr w14:val="tx1"/>
                  </w14:solidFill>
                </w14:textFill>
              </w:rPr>
            </w:pPr>
            <w:r>
              <w:rPr>
                <w:rFonts w:eastAsia="黑体"/>
                <w:bCs/>
                <w:color w:val="000000" w:themeColor="text1"/>
                <w:sz w:val="18"/>
                <w:szCs w:val="18"/>
                <w14:textFill>
                  <w14:solidFill>
                    <w14:schemeClr w14:val="tx1"/>
                  </w14:solidFill>
                </w14:textFill>
              </w:rPr>
              <w:t>表</w:t>
            </w:r>
            <w:r>
              <w:rPr>
                <w:rFonts w:hint="eastAsia" w:eastAsia="黑体"/>
                <w:bCs/>
                <w:color w:val="000000" w:themeColor="text1"/>
                <w:sz w:val="18"/>
                <w:szCs w:val="18"/>
                <w14:textFill>
                  <w14:solidFill>
                    <w14:schemeClr w14:val="tx1"/>
                  </w14:solidFill>
                </w14:textFill>
              </w:rPr>
              <w:t xml:space="preserve">2-2  </w:t>
            </w:r>
            <w:r>
              <w:rPr>
                <w:rFonts w:eastAsia="黑体"/>
                <w:bCs/>
                <w:color w:val="000000" w:themeColor="text1"/>
                <w:sz w:val="18"/>
                <w:szCs w:val="18"/>
                <w14:textFill>
                  <w14:solidFill>
                    <w14:schemeClr w14:val="tx1"/>
                  </w14:solidFill>
                </w14:textFill>
              </w:rPr>
              <w:t>项目组成及可能产生的主要环境问题</w:t>
            </w:r>
          </w:p>
          <w:tbl>
            <w:tblPr>
              <w:tblStyle w:val="13"/>
              <w:tblW w:w="76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2"/>
              <w:gridCol w:w="626"/>
              <w:gridCol w:w="4013"/>
              <w:gridCol w:w="1053"/>
              <w:gridCol w:w="12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7" w:hRule="atLeast"/>
                <w:jc w:val="center"/>
              </w:trPr>
              <w:tc>
                <w:tcPr>
                  <w:tcW w:w="742" w:type="dxa"/>
                  <w:vMerge w:val="restart"/>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jc w:val="center"/>
                    <w:textAlignment w:val="auto"/>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类别</w:t>
                  </w:r>
                </w:p>
              </w:tc>
              <w:tc>
                <w:tcPr>
                  <w:tcW w:w="4639" w:type="dxa"/>
                  <w:gridSpan w:val="2"/>
                  <w:vMerge w:val="restart"/>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jc w:val="center"/>
                    <w:textAlignment w:val="auto"/>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建设内容及规模</w:t>
                  </w:r>
                </w:p>
              </w:tc>
              <w:tc>
                <w:tcPr>
                  <w:tcW w:w="2317" w:type="dxa"/>
                  <w:gridSpan w:val="2"/>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ind w:left="-15" w:leftChars="-51" w:right="-53" w:rightChars="-25" w:hanging="92" w:hangingChars="51"/>
                    <w:jc w:val="center"/>
                    <w:textAlignment w:val="auto"/>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可能产生的主要环境问题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742" w:type="dxa"/>
                  <w:vMerge w:val="continue"/>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jc w:val="center"/>
                    <w:textAlignment w:val="auto"/>
                    <w:rPr>
                      <w:b/>
                      <w:bCs/>
                      <w:color w:val="000000" w:themeColor="text1"/>
                      <w:sz w:val="18"/>
                      <w:szCs w:val="18"/>
                      <w14:textFill>
                        <w14:solidFill>
                          <w14:schemeClr w14:val="tx1"/>
                        </w14:solidFill>
                      </w14:textFill>
                    </w:rPr>
                  </w:pPr>
                </w:p>
              </w:tc>
              <w:tc>
                <w:tcPr>
                  <w:tcW w:w="4639" w:type="dxa"/>
                  <w:gridSpan w:val="2"/>
                  <w:vMerge w:val="continue"/>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jc w:val="center"/>
                    <w:textAlignment w:val="auto"/>
                    <w:rPr>
                      <w:b/>
                      <w:bCs/>
                      <w:color w:val="000000" w:themeColor="text1"/>
                      <w:sz w:val="18"/>
                      <w:szCs w:val="18"/>
                      <w14:textFill>
                        <w14:solidFill>
                          <w14:schemeClr w14:val="tx1"/>
                        </w14:solidFill>
                      </w14:textFill>
                    </w:rPr>
                  </w:pPr>
                </w:p>
              </w:tc>
              <w:tc>
                <w:tcPr>
                  <w:tcW w:w="1053" w:type="dxa"/>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jc w:val="center"/>
                    <w:textAlignment w:val="auto"/>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施工期</w:t>
                  </w:r>
                </w:p>
              </w:tc>
              <w:tc>
                <w:tcPr>
                  <w:tcW w:w="1264" w:type="dxa"/>
                  <w:vAlign w:val="center"/>
                </w:tcPr>
                <w:p>
                  <w:pPr>
                    <w:keepNext w:val="0"/>
                    <w:keepLines w:val="0"/>
                    <w:pageBreakBefore w:val="0"/>
                    <w:widowControl w:val="0"/>
                    <w:kinsoku/>
                    <w:wordWrap/>
                    <w:overflowPunct/>
                    <w:topLinePunct w:val="0"/>
                    <w:autoSpaceDE w:val="0"/>
                    <w:autoSpaceDN w:val="0"/>
                    <w:bidi w:val="0"/>
                    <w:adjustRightInd w:val="0"/>
                    <w:snapToGrid/>
                    <w:spacing w:line="300" w:lineRule="exact"/>
                    <w:jc w:val="center"/>
                    <w:textAlignment w:val="auto"/>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营运期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742"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主体</w:t>
                  </w:r>
                </w:p>
                <w:p>
                  <w:pPr>
                    <w:keepNext w:val="0"/>
                    <w:keepLines w:val="0"/>
                    <w:pageBreakBefore w:val="0"/>
                    <w:widowControl w:val="0"/>
                    <w:kinsoku/>
                    <w:wordWrap/>
                    <w:overflowPunct/>
                    <w:topLinePunct w:val="0"/>
                    <w:bidi w:val="0"/>
                    <w:snapToGrid/>
                    <w:spacing w:line="300" w:lineRule="exact"/>
                    <w:jc w:val="center"/>
                    <w:textAlignment w:val="auto"/>
                    <w:rPr>
                      <w:b/>
                      <w:bCs/>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工程</w:t>
                  </w:r>
                </w:p>
              </w:tc>
              <w:tc>
                <w:tcPr>
                  <w:tcW w:w="4639" w:type="dxa"/>
                  <w:gridSpan w:val="2"/>
                  <w:vAlign w:val="center"/>
                </w:tcPr>
                <w:p>
                  <w:pPr>
                    <w:keepNext w:val="0"/>
                    <w:keepLines w:val="0"/>
                    <w:pageBreakBefore w:val="0"/>
                    <w:widowControl w:val="0"/>
                    <w:kinsoku/>
                    <w:wordWrap/>
                    <w:overflowPunct/>
                    <w:topLinePunct w:val="0"/>
                    <w:bidi w:val="0"/>
                    <w:snapToGrid/>
                    <w:spacing w:line="300" w:lineRule="exact"/>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1#生产车间：建筑面积2617.92m</w:t>
                  </w:r>
                  <w:r>
                    <w:rPr>
                      <w:rFonts w:hint="eastAsia"/>
                      <w:color w:val="000000" w:themeColor="text1"/>
                      <w:sz w:val="18"/>
                      <w:szCs w:val="18"/>
                      <w:vertAlign w:val="superscript"/>
                      <w14:textFill>
                        <w14:solidFill>
                          <w14:schemeClr w14:val="tx1"/>
                        </w14:solidFill>
                      </w14:textFill>
                    </w:rPr>
                    <w:t>2</w:t>
                  </w:r>
                  <w:r>
                    <w:rPr>
                      <w:rFonts w:hint="eastAsia"/>
                      <w:color w:val="000000" w:themeColor="text1"/>
                      <w:sz w:val="18"/>
                      <w:szCs w:val="18"/>
                      <w14:textFill>
                        <w14:solidFill>
                          <w14:schemeClr w14:val="tx1"/>
                        </w14:solidFill>
                      </w14:textFill>
                    </w:rPr>
                    <w:t>，设为薄膜印花车间，设印花生产线1条，产出为半成品印花薄膜</w:t>
                  </w:r>
                </w:p>
              </w:tc>
              <w:tc>
                <w:tcPr>
                  <w:tcW w:w="1053"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rFonts w:hint="default" w:eastAsia="宋体"/>
                      <w:b/>
                      <w:bCs/>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施工废气、废水、噪声</w:t>
                  </w:r>
                  <w:r>
                    <w:rPr>
                      <w:rFonts w:hint="eastAsia"/>
                      <w:color w:val="000000" w:themeColor="text1"/>
                      <w:sz w:val="18"/>
                      <w:szCs w:val="18"/>
                      <w:lang w:eastAsia="zh-CN"/>
                      <w14:textFill>
                        <w14:solidFill>
                          <w14:schemeClr w14:val="tx1"/>
                        </w14:solidFill>
                      </w14:textFill>
                    </w:rPr>
                    <w:t>、</w:t>
                  </w:r>
                  <w:r>
                    <w:rPr>
                      <w:rFonts w:hint="eastAsia"/>
                      <w:color w:val="000000" w:themeColor="text1"/>
                      <w:sz w:val="18"/>
                      <w:szCs w:val="18"/>
                      <w14:textFill>
                        <w14:solidFill>
                          <w14:schemeClr w14:val="tx1"/>
                        </w14:solidFill>
                      </w14:textFill>
                    </w:rPr>
                    <w:t>固体废物</w:t>
                  </w:r>
                  <w:r>
                    <w:rPr>
                      <w:rFonts w:hint="eastAsia"/>
                      <w:color w:val="000000" w:themeColor="text1"/>
                      <w:sz w:val="18"/>
                      <w:szCs w:val="18"/>
                      <w:lang w:val="en-US" w:eastAsia="zh-CN"/>
                      <w14:textFill>
                        <w14:solidFill>
                          <w14:schemeClr w14:val="tx1"/>
                        </w14:solidFill>
                      </w14:textFill>
                    </w:rPr>
                    <w:t>及生态影响</w:t>
                  </w:r>
                </w:p>
              </w:tc>
              <w:tc>
                <w:tcPr>
                  <w:tcW w:w="1264"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b/>
                      <w:bCs/>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废气、废水、噪声、固废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7"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3#生产车间：为压延薄膜车间，建筑面积3</w:t>
                  </w:r>
                  <w:r>
                    <w:rPr>
                      <w:color w:val="000000" w:themeColor="text1"/>
                      <w:sz w:val="18"/>
                      <w:szCs w:val="18"/>
                      <w14:textFill>
                        <w14:solidFill>
                          <w14:schemeClr w14:val="tx1"/>
                        </w14:solidFill>
                      </w14:textFill>
                    </w:rPr>
                    <w:t>2</w:t>
                  </w:r>
                  <w:r>
                    <w:rPr>
                      <w:rFonts w:hint="eastAsia"/>
                      <w:color w:val="000000" w:themeColor="text1"/>
                      <w:sz w:val="18"/>
                      <w:szCs w:val="18"/>
                      <w14:textFill>
                        <w14:solidFill>
                          <w14:schemeClr w14:val="tx1"/>
                        </w14:solidFill>
                      </w14:textFill>
                    </w:rPr>
                    <w:t>40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2</w:t>
                  </w:r>
                  <w:r>
                    <w:rPr>
                      <w:color w:val="000000" w:themeColor="text1"/>
                      <w:sz w:val="18"/>
                      <w:szCs w:val="18"/>
                      <w14:textFill>
                        <w14:solidFill>
                          <w14:schemeClr w14:val="tx1"/>
                        </w14:solidFill>
                      </w14:textFill>
                    </w:rPr>
                    <w:t>，设</w:t>
                  </w:r>
                  <w:r>
                    <w:rPr>
                      <w:rFonts w:hint="eastAsia"/>
                      <w:color w:val="000000" w:themeColor="text1"/>
                      <w:sz w:val="18"/>
                      <w:szCs w:val="18"/>
                      <w14:textFill>
                        <w14:solidFill>
                          <w14:schemeClr w14:val="tx1"/>
                        </w14:solidFill>
                      </w14:textFill>
                    </w:rPr>
                    <w:t>2500五辊压延薄膜</w:t>
                  </w:r>
                  <w:r>
                    <w:rPr>
                      <w:color w:val="000000" w:themeColor="text1"/>
                      <w:sz w:val="18"/>
                      <w:szCs w:val="18"/>
                      <w14:textFill>
                        <w14:solidFill>
                          <w14:schemeClr w14:val="tx1"/>
                        </w14:solidFill>
                      </w14:textFill>
                    </w:rPr>
                    <w:t>生产线</w:t>
                  </w:r>
                  <w:r>
                    <w:rPr>
                      <w:rFonts w:hint="eastAsia"/>
                      <w:color w:val="000000" w:themeColor="text1"/>
                      <w:sz w:val="18"/>
                      <w:szCs w:val="18"/>
                      <w14:textFill>
                        <w14:solidFill>
                          <w14:schemeClr w14:val="tx1"/>
                        </w14:solidFill>
                      </w14:textFill>
                    </w:rPr>
                    <w:t>1条，产出为半成品压延薄膜</w:t>
                  </w:r>
                  <w:r>
                    <w:rPr>
                      <w:rFonts w:hint="eastAsia"/>
                      <w:color w:val="000000" w:themeColor="text1"/>
                      <w:sz w:val="18"/>
                      <w:szCs w:val="18"/>
                      <w:lang w:eastAsia="zh-CN"/>
                      <w14:textFill>
                        <w14:solidFill>
                          <w14:schemeClr w14:val="tx1"/>
                        </w14:solidFill>
                      </w14:textFill>
                    </w:rPr>
                    <w:t>，</w:t>
                  </w:r>
                  <w:r>
                    <w:rPr>
                      <w:rFonts w:hint="eastAsia"/>
                      <w:color w:val="000000" w:themeColor="text1"/>
                      <w:sz w:val="18"/>
                      <w:szCs w:val="18"/>
                      <w:lang w:val="en-US" w:eastAsia="zh-CN"/>
                      <w14:textFill>
                        <w14:solidFill>
                          <w14:schemeClr w14:val="tx1"/>
                        </w14:solidFill>
                      </w14:textFill>
                    </w:rPr>
                    <w:t>进入下一步薄膜印花工序</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4#生产车间：为压延发泡底背车间，建筑面积3240m</w:t>
                  </w:r>
                  <w:r>
                    <w:rPr>
                      <w:rFonts w:hint="eastAsia"/>
                      <w:color w:val="000000" w:themeColor="text1"/>
                      <w:sz w:val="18"/>
                      <w:szCs w:val="18"/>
                      <w:vertAlign w:val="superscript"/>
                      <w14:textFill>
                        <w14:solidFill>
                          <w14:schemeClr w14:val="tx1"/>
                        </w14:solidFill>
                      </w14:textFill>
                    </w:rPr>
                    <w:t>2</w:t>
                  </w:r>
                  <w:r>
                    <w:rPr>
                      <w:rFonts w:hint="eastAsia"/>
                      <w:color w:val="000000" w:themeColor="text1"/>
                      <w:sz w:val="18"/>
                      <w:szCs w:val="18"/>
                      <w14:textFill>
                        <w14:solidFill>
                          <w14:schemeClr w14:val="tx1"/>
                        </w14:solidFill>
                      </w14:textFill>
                    </w:rPr>
                    <w:t>，设2500五辊压延发泡底背生产线1条，产出为半成品压延底背，进入下一步发泡复合工序</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textAlignment w:val="auto"/>
                    <w:rPr>
                      <w:color w:val="000000" w:themeColor="text1"/>
                      <w:sz w:val="18"/>
                      <w:szCs w:val="18"/>
                      <w:vertAlign w:val="superscript"/>
                      <w14:textFill>
                        <w14:solidFill>
                          <w14:schemeClr w14:val="tx1"/>
                        </w14:solidFill>
                      </w14:textFill>
                    </w:rPr>
                  </w:pPr>
                  <w:r>
                    <w:rPr>
                      <w:rFonts w:hint="eastAsia"/>
                      <w:color w:val="000000" w:themeColor="text1"/>
                      <w:sz w:val="18"/>
                      <w:szCs w:val="18"/>
                      <w14:textFill>
                        <w14:solidFill>
                          <w14:schemeClr w14:val="tx1"/>
                        </w14:solidFill>
                      </w14:textFill>
                    </w:rPr>
                    <w:t>5#生产车间：设为运动发泡地板复合车间，建筑面积为5160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2</w:t>
                  </w:r>
                  <w:r>
                    <w:rPr>
                      <w:color w:val="000000" w:themeColor="text1"/>
                      <w:sz w:val="18"/>
                      <w:szCs w:val="18"/>
                      <w14:textFill>
                        <w14:solidFill>
                          <w14:schemeClr w14:val="tx1"/>
                        </w14:solidFill>
                      </w14:textFill>
                    </w:rPr>
                    <w:t>，设</w:t>
                  </w:r>
                  <w:r>
                    <w:rPr>
                      <w:rFonts w:hint="eastAsia"/>
                      <w:color w:val="000000" w:themeColor="text1"/>
                      <w:sz w:val="18"/>
                      <w:szCs w:val="18"/>
                      <w14:textFill>
                        <w14:solidFill>
                          <w14:schemeClr w14:val="tx1"/>
                        </w14:solidFill>
                      </w14:textFill>
                    </w:rPr>
                    <w:t>2300×140米五涂五烘发泡复合机生产线1条，年产运动压延发泡地板900万m</w:t>
                  </w:r>
                  <w:r>
                    <w:rPr>
                      <w:rFonts w:hint="eastAsia"/>
                      <w:color w:val="000000" w:themeColor="text1"/>
                      <w:sz w:val="18"/>
                      <w:szCs w:val="18"/>
                      <w:vertAlign w:val="superscript"/>
                      <w14:textFill>
                        <w14:solidFill>
                          <w14:schemeClr w14:val="tx1"/>
                        </w14:solidFill>
                      </w14:textFill>
                    </w:rPr>
                    <w:t>2</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textAlignment w:val="auto"/>
                    <w:rPr>
                      <w:color w:val="000000" w:themeColor="text1"/>
                      <w:sz w:val="18"/>
                      <w:szCs w:val="18"/>
                      <w:vertAlign w:val="superscript"/>
                      <w14:textFill>
                        <w14:solidFill>
                          <w14:schemeClr w14:val="tx1"/>
                        </w14:solidFill>
                      </w14:textFill>
                    </w:rPr>
                  </w:pPr>
                  <w:r>
                    <w:rPr>
                      <w:rFonts w:hint="eastAsia"/>
                      <w:color w:val="000000" w:themeColor="text1"/>
                      <w:sz w:val="18"/>
                      <w:szCs w:val="18"/>
                      <w14:textFill>
                        <w14:solidFill>
                          <w14:schemeClr w14:val="tx1"/>
                        </w14:solidFill>
                      </w14:textFill>
                    </w:rPr>
                    <w:t>6#生产车间：设为商用塑胶地板复合车间，建筑面积为5160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2</w:t>
                  </w:r>
                  <w:r>
                    <w:rPr>
                      <w:color w:val="000000" w:themeColor="text1"/>
                      <w:sz w:val="18"/>
                      <w:szCs w:val="18"/>
                      <w14:textFill>
                        <w14:solidFill>
                          <w14:schemeClr w14:val="tx1"/>
                        </w14:solidFill>
                      </w14:textFill>
                    </w:rPr>
                    <w:t>，设</w:t>
                  </w:r>
                  <w:r>
                    <w:rPr>
                      <w:rFonts w:hint="eastAsia"/>
                      <w:color w:val="000000" w:themeColor="text1"/>
                      <w:sz w:val="18"/>
                      <w:szCs w:val="18"/>
                      <w14:textFill>
                        <w14:solidFill>
                          <w14:schemeClr w14:val="tx1"/>
                        </w14:solidFill>
                      </w14:textFill>
                    </w:rPr>
                    <w:t>PVC塑胶地板复合生产线1条，年产商用压延塑胶地板700万m</w:t>
                  </w:r>
                  <w:r>
                    <w:rPr>
                      <w:rFonts w:hint="eastAsia"/>
                      <w:color w:val="000000" w:themeColor="text1"/>
                      <w:sz w:val="18"/>
                      <w:szCs w:val="18"/>
                      <w:vertAlign w:val="superscript"/>
                      <w14:textFill>
                        <w14:solidFill>
                          <w14:schemeClr w14:val="tx1"/>
                        </w14:solidFill>
                      </w14:textFill>
                    </w:rPr>
                    <w:t>2</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辅助</w:t>
                  </w:r>
                </w:p>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工程</w:t>
                  </w: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bCs/>
                      <w:color w:val="000000" w:themeColor="text1"/>
                      <w:spacing w:val="-4"/>
                      <w:sz w:val="18"/>
                      <w:szCs w:val="18"/>
                      <w:vertAlign w:val="superscript"/>
                      <w14:textFill>
                        <w14:solidFill>
                          <w14:schemeClr w14:val="tx1"/>
                        </w14:solidFill>
                      </w14:textFill>
                    </w:rPr>
                  </w:pPr>
                  <w:r>
                    <w:rPr>
                      <w:rFonts w:hint="eastAsia"/>
                      <w:bCs/>
                      <w:color w:val="000000" w:themeColor="text1"/>
                      <w:spacing w:val="-4"/>
                      <w:sz w:val="18"/>
                      <w:szCs w:val="18"/>
                      <w14:textFill>
                        <w14:solidFill>
                          <w14:schemeClr w14:val="tx1"/>
                        </w14:solidFill>
                      </w14:textFill>
                    </w:rPr>
                    <w:t>停车场：地面轿车停车位58个；货车专用停车库1个，建筑面积</w:t>
                  </w:r>
                  <w:r>
                    <w:rPr>
                      <w:bCs/>
                      <w:color w:val="000000" w:themeColor="text1"/>
                      <w:spacing w:val="-4"/>
                      <w:sz w:val="18"/>
                      <w:szCs w:val="18"/>
                      <w14:textFill>
                        <w14:solidFill>
                          <w14:schemeClr w14:val="tx1"/>
                        </w14:solidFill>
                      </w14:textFill>
                    </w:rPr>
                    <w:t>2550.24m</w:t>
                  </w:r>
                  <w:r>
                    <w:rPr>
                      <w:rFonts w:hint="eastAsia"/>
                      <w:bCs/>
                      <w:color w:val="000000" w:themeColor="text1"/>
                      <w:spacing w:val="-4"/>
                      <w:sz w:val="18"/>
                      <w:szCs w:val="18"/>
                      <w:vertAlign w:val="superscript"/>
                      <w14:textFill>
                        <w14:solidFill>
                          <w14:schemeClr w14:val="tx1"/>
                        </w14:solidFill>
                      </w14:textFill>
                    </w:rPr>
                    <w:t>2</w:t>
                  </w:r>
                  <w:r>
                    <w:rPr>
                      <w:bCs/>
                      <w:color w:val="000000" w:themeColor="text1"/>
                      <w:spacing w:val="-4"/>
                      <w:sz w:val="18"/>
                      <w:szCs w:val="18"/>
                      <w14:textFill>
                        <w14:solidFill>
                          <w14:schemeClr w14:val="tx1"/>
                        </w14:solidFill>
                      </w14:textFill>
                    </w:rPr>
                    <w:t>，车位</w:t>
                  </w:r>
                  <w:r>
                    <w:rPr>
                      <w:rFonts w:hint="eastAsia"/>
                      <w:bCs/>
                      <w:color w:val="000000" w:themeColor="text1"/>
                      <w:spacing w:val="-4"/>
                      <w:sz w:val="18"/>
                      <w:szCs w:val="18"/>
                      <w14:textFill>
                        <w14:solidFill>
                          <w14:schemeClr w14:val="tx1"/>
                        </w14:solidFill>
                      </w14:textFill>
                    </w:rPr>
                    <w:t>38个</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噪声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rFonts w:hint="default" w:eastAsia="宋体"/>
                      <w:bCs/>
                      <w:color w:val="000000" w:themeColor="text1"/>
                      <w:spacing w:val="-4"/>
                      <w:sz w:val="18"/>
                      <w:szCs w:val="18"/>
                      <w:lang w:val="en-US" w:eastAsia="zh-CN"/>
                      <w14:textFill>
                        <w14:solidFill>
                          <w14:schemeClr w14:val="tx1"/>
                        </w14:solidFill>
                      </w14:textFill>
                    </w:rPr>
                  </w:pPr>
                  <w:r>
                    <w:rPr>
                      <w:bCs/>
                      <w:color w:val="000000" w:themeColor="text1"/>
                      <w:spacing w:val="-4"/>
                      <w:sz w:val="18"/>
                      <w:szCs w:val="18"/>
                      <w14:textFill>
                        <w14:solidFill>
                          <w14:schemeClr w14:val="tx1"/>
                        </w14:solidFill>
                      </w14:textFill>
                    </w:rPr>
                    <w:t>热源系统：设</w:t>
                  </w:r>
                  <w:r>
                    <w:rPr>
                      <w:rFonts w:hint="eastAsia"/>
                      <w:bCs/>
                      <w:color w:val="000000" w:themeColor="text1"/>
                      <w:spacing w:val="-4"/>
                      <w:sz w:val="18"/>
                      <w:szCs w:val="18"/>
                      <w14:textFill>
                        <w14:solidFill>
                          <w14:schemeClr w14:val="tx1"/>
                        </w14:solidFill>
                      </w14:textFill>
                    </w:rPr>
                    <w:t>2台4t/h的燃气导热油炉及管路，给用热设备输送热能</w:t>
                  </w:r>
                  <w:r>
                    <w:rPr>
                      <w:rFonts w:hint="eastAsia"/>
                      <w:bCs/>
                      <w:color w:val="000000" w:themeColor="text1"/>
                      <w:spacing w:val="-4"/>
                      <w:sz w:val="18"/>
                      <w:szCs w:val="18"/>
                      <w:lang w:eastAsia="zh-CN"/>
                      <w14:textFill>
                        <w14:solidFill>
                          <w14:schemeClr w14:val="tx1"/>
                        </w14:solidFill>
                      </w14:textFill>
                    </w:rPr>
                    <w:t>。</w:t>
                  </w:r>
                  <w:r>
                    <w:rPr>
                      <w:rFonts w:hint="eastAsia"/>
                      <w:bCs/>
                      <w:color w:val="000000" w:themeColor="text1"/>
                      <w:spacing w:val="-4"/>
                      <w:sz w:val="18"/>
                      <w:szCs w:val="18"/>
                      <w:lang w:val="en-US" w:eastAsia="zh-CN"/>
                      <w14:textFill>
                        <w14:solidFill>
                          <w14:schemeClr w14:val="tx1"/>
                        </w14:solidFill>
                      </w14:textFill>
                    </w:rPr>
                    <w:t>分别布置在3#车间和5#车间旁</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噪声、废气、固废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bCs/>
                      <w:color w:val="000000" w:themeColor="text1"/>
                      <w:spacing w:val="-4"/>
                      <w:sz w:val="18"/>
                      <w:szCs w:val="18"/>
                      <w14:textFill>
                        <w14:solidFill>
                          <w14:schemeClr w14:val="tx1"/>
                        </w14:solidFill>
                      </w14:textFill>
                    </w:rPr>
                  </w:pPr>
                  <w:r>
                    <w:rPr>
                      <w:bCs/>
                      <w:color w:val="000000" w:themeColor="text1"/>
                      <w:spacing w:val="-4"/>
                      <w:sz w:val="18"/>
                      <w:szCs w:val="18"/>
                      <w14:textFill>
                        <w14:solidFill>
                          <w14:schemeClr w14:val="tx1"/>
                        </w14:solidFill>
                      </w14:textFill>
                    </w:rPr>
                    <w:t>设备用房：位于</w:t>
                  </w:r>
                  <w:r>
                    <w:rPr>
                      <w:rFonts w:hint="eastAsia"/>
                      <w:bCs/>
                      <w:color w:val="000000" w:themeColor="text1"/>
                      <w:spacing w:val="-4"/>
                      <w:sz w:val="18"/>
                      <w:szCs w:val="18"/>
                      <w:lang w:val="en-US" w:eastAsia="zh-CN"/>
                      <w14:textFill>
                        <w14:solidFill>
                          <w14:schemeClr w14:val="tx1"/>
                        </w14:solidFill>
                      </w14:textFill>
                    </w:rPr>
                    <w:t>2#车间</w:t>
                  </w:r>
                  <w:r>
                    <w:rPr>
                      <w:rFonts w:hint="eastAsia"/>
                      <w:bCs/>
                      <w:color w:val="000000" w:themeColor="text1"/>
                      <w:spacing w:val="-4"/>
                      <w:sz w:val="18"/>
                      <w:szCs w:val="18"/>
                      <w14:textFill>
                        <w14:solidFill>
                          <w14:schemeClr w14:val="tx1"/>
                        </w14:solidFill>
                      </w14:textFill>
                    </w:rPr>
                    <w:t>，</w:t>
                  </w:r>
                  <w:r>
                    <w:rPr>
                      <w:bCs/>
                      <w:color w:val="000000" w:themeColor="text1"/>
                      <w:spacing w:val="-4"/>
                      <w:sz w:val="18"/>
                      <w:szCs w:val="18"/>
                      <w14:textFill>
                        <w14:solidFill>
                          <w14:schemeClr w14:val="tx1"/>
                        </w14:solidFill>
                      </w14:textFill>
                    </w:rPr>
                    <w:t>建筑面积约</w:t>
                  </w:r>
                  <w:r>
                    <w:rPr>
                      <w:rFonts w:hint="eastAsia"/>
                      <w:bCs/>
                      <w:color w:val="000000" w:themeColor="text1"/>
                      <w:spacing w:val="-4"/>
                      <w:sz w:val="18"/>
                      <w:szCs w:val="18"/>
                      <w:lang w:val="en-US" w:eastAsia="zh-CN"/>
                      <w14:textFill>
                        <w14:solidFill>
                          <w14:schemeClr w14:val="tx1"/>
                        </w14:solidFill>
                      </w14:textFill>
                    </w:rPr>
                    <w:t>200</w:t>
                  </w:r>
                  <w:r>
                    <w:rPr>
                      <w:rFonts w:hint="eastAsia"/>
                      <w:bCs/>
                      <w:color w:val="000000" w:themeColor="text1"/>
                      <w:spacing w:val="-4"/>
                      <w:sz w:val="18"/>
                      <w:szCs w:val="18"/>
                      <w14:textFill>
                        <w14:solidFill>
                          <w14:schemeClr w14:val="tx1"/>
                        </w14:solidFill>
                      </w14:textFill>
                    </w:rPr>
                    <w:t>m</w:t>
                  </w:r>
                  <w:r>
                    <w:rPr>
                      <w:rFonts w:hint="eastAsia"/>
                      <w:bCs/>
                      <w:color w:val="000000" w:themeColor="text1"/>
                      <w:spacing w:val="-4"/>
                      <w:sz w:val="18"/>
                      <w:szCs w:val="18"/>
                      <w:vertAlign w:val="superscript"/>
                      <w14:textFill>
                        <w14:solidFill>
                          <w14:schemeClr w14:val="tx1"/>
                        </w14:solidFill>
                      </w14:textFill>
                    </w:rPr>
                    <w:t>2</w:t>
                  </w:r>
                  <w:r>
                    <w:rPr>
                      <w:rFonts w:hint="eastAsia"/>
                      <w:bCs/>
                      <w:color w:val="000000" w:themeColor="text1"/>
                      <w:spacing w:val="-4"/>
                      <w:sz w:val="18"/>
                      <w:szCs w:val="18"/>
                      <w14:textFill>
                        <w14:solidFill>
                          <w14:schemeClr w14:val="tx1"/>
                        </w14:solidFill>
                      </w14:textFill>
                    </w:rPr>
                    <w:t>，设配电房、消防水泵房、备用柴油发电机房等</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噪声</w:t>
                  </w:r>
                  <w:r>
                    <w:rPr>
                      <w:rFonts w:hint="eastAsia"/>
                      <w:color w:val="000000" w:themeColor="text1"/>
                      <w:sz w:val="18"/>
                      <w:szCs w:val="18"/>
                      <w:lang w:eastAsia="zh-CN"/>
                      <w14:textFill>
                        <w14:solidFill>
                          <w14:schemeClr w14:val="tx1"/>
                        </w14:solidFill>
                      </w14:textFill>
                    </w:rPr>
                    <w:t>、</w:t>
                  </w:r>
                  <w:r>
                    <w:rPr>
                      <w:rFonts w:hint="eastAsia"/>
                      <w:color w:val="000000" w:themeColor="text1"/>
                      <w:sz w:val="18"/>
                      <w:szCs w:val="18"/>
                      <w:lang w:val="en-US" w:eastAsia="zh-CN"/>
                      <w14:textFill>
                        <w14:solidFill>
                          <w14:schemeClr w14:val="tx1"/>
                        </w14:solidFill>
                      </w14:textFill>
                    </w:rPr>
                    <w:t>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bCs/>
                      <w:color w:val="000000" w:themeColor="text1"/>
                      <w:spacing w:val="-4"/>
                      <w:sz w:val="18"/>
                      <w:szCs w:val="18"/>
                      <w14:textFill>
                        <w14:solidFill>
                          <w14:schemeClr w14:val="tx1"/>
                        </w14:solidFill>
                      </w14:textFill>
                    </w:rPr>
                  </w:pPr>
                  <w:r>
                    <w:rPr>
                      <w:rFonts w:hint="eastAsia"/>
                      <w:bCs/>
                      <w:color w:val="000000" w:themeColor="text1"/>
                      <w:spacing w:val="-4"/>
                      <w:sz w:val="18"/>
                      <w:szCs w:val="18"/>
                      <w14:textFill>
                        <w14:solidFill>
                          <w14:schemeClr w14:val="tx1"/>
                        </w14:solidFill>
                      </w14:textFill>
                    </w:rPr>
                    <w:t>维修车间：建筑面积200</w:t>
                  </w:r>
                  <w:r>
                    <w:rPr>
                      <w:bCs/>
                      <w:color w:val="000000" w:themeColor="text1"/>
                      <w:spacing w:val="-4"/>
                      <w:sz w:val="18"/>
                      <w:szCs w:val="18"/>
                      <w14:textFill>
                        <w14:solidFill>
                          <w14:schemeClr w14:val="tx1"/>
                        </w14:solidFill>
                      </w14:textFill>
                    </w:rPr>
                    <w:t>m</w:t>
                  </w:r>
                  <w:r>
                    <w:rPr>
                      <w:bCs/>
                      <w:color w:val="000000" w:themeColor="text1"/>
                      <w:spacing w:val="-4"/>
                      <w:sz w:val="18"/>
                      <w:szCs w:val="18"/>
                      <w:vertAlign w:val="superscript"/>
                      <w14:textFill>
                        <w14:solidFill>
                          <w14:schemeClr w14:val="tx1"/>
                        </w14:solidFill>
                      </w14:textFill>
                    </w:rPr>
                    <w:t>2</w:t>
                  </w:r>
                  <w:r>
                    <w:rPr>
                      <w:rFonts w:hint="eastAsia"/>
                      <w:bCs/>
                      <w:color w:val="000000" w:themeColor="text1"/>
                      <w:spacing w:val="-4"/>
                      <w:sz w:val="18"/>
                      <w:szCs w:val="18"/>
                      <w14:textFill>
                        <w14:solidFill>
                          <w14:schemeClr w14:val="tx1"/>
                        </w14:solidFill>
                      </w14:textFill>
                    </w:rPr>
                    <w:t>，负责各生产线、生产设备的日常维护和维修工作</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噪声、含油废水、废机油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仓储工程</w:t>
                  </w: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rFonts w:hint="default" w:eastAsia="宋体"/>
                      <w:bCs/>
                      <w:color w:val="000000" w:themeColor="text1"/>
                      <w:spacing w:val="-4"/>
                      <w:sz w:val="18"/>
                      <w:szCs w:val="18"/>
                      <w:lang w:val="en-US" w:eastAsia="zh-CN"/>
                      <w14:textFill>
                        <w14:solidFill>
                          <w14:schemeClr w14:val="tx1"/>
                        </w14:solidFill>
                      </w14:textFill>
                    </w:rPr>
                  </w:pPr>
                  <w:r>
                    <w:rPr>
                      <w:rFonts w:hint="eastAsia"/>
                      <w:bCs/>
                      <w:color w:val="000000" w:themeColor="text1"/>
                      <w:spacing w:val="-4"/>
                      <w:sz w:val="18"/>
                      <w:szCs w:val="18"/>
                      <w14:textFill>
                        <w14:solidFill>
                          <w14:schemeClr w14:val="tx1"/>
                        </w14:solidFill>
                      </w14:textFill>
                    </w:rPr>
                    <w:t>2#生产车间：建筑面积2617.92m</w:t>
                  </w:r>
                  <w:r>
                    <w:rPr>
                      <w:rFonts w:hint="eastAsia"/>
                      <w:bCs/>
                      <w:color w:val="000000" w:themeColor="text1"/>
                      <w:spacing w:val="-4"/>
                      <w:sz w:val="18"/>
                      <w:szCs w:val="18"/>
                      <w:vertAlign w:val="superscript"/>
                      <w14:textFill>
                        <w14:solidFill>
                          <w14:schemeClr w14:val="tx1"/>
                        </w14:solidFill>
                      </w14:textFill>
                    </w:rPr>
                    <w:t>2</w:t>
                  </w:r>
                  <w:r>
                    <w:rPr>
                      <w:rFonts w:hint="eastAsia"/>
                      <w:bCs/>
                      <w:color w:val="000000" w:themeColor="text1"/>
                      <w:spacing w:val="-4"/>
                      <w:sz w:val="18"/>
                      <w:szCs w:val="18"/>
                      <w14:textFill>
                        <w14:solidFill>
                          <w14:schemeClr w14:val="tx1"/>
                        </w14:solidFill>
                      </w14:textFill>
                    </w:rPr>
                    <w:t>，设为印花车间的配套服务车间</w:t>
                  </w:r>
                  <w:r>
                    <w:rPr>
                      <w:rFonts w:hint="eastAsia"/>
                      <w:bCs/>
                      <w:color w:val="000000" w:themeColor="text1"/>
                      <w:spacing w:val="-4"/>
                      <w:sz w:val="18"/>
                      <w:szCs w:val="18"/>
                      <w:lang w:val="en-US" w:eastAsia="zh-CN"/>
                      <w14:textFill>
                        <w14:solidFill>
                          <w14:schemeClr w14:val="tx1"/>
                        </w14:solidFill>
                      </w14:textFill>
                    </w:rPr>
                    <w:t>及辅助设备间</w:t>
                  </w:r>
                  <w:r>
                    <w:rPr>
                      <w:rFonts w:hint="eastAsia"/>
                      <w:bCs/>
                      <w:color w:val="000000" w:themeColor="text1"/>
                      <w:spacing w:val="-4"/>
                      <w:sz w:val="18"/>
                      <w:szCs w:val="18"/>
                      <w14:textFill>
                        <w14:solidFill>
                          <w14:schemeClr w14:val="tx1"/>
                        </w14:solidFill>
                      </w14:textFill>
                    </w:rPr>
                    <w:t>，主要存放印花工序的各类原辅材料</w:t>
                  </w:r>
                  <w:r>
                    <w:rPr>
                      <w:rFonts w:hint="eastAsia"/>
                      <w:bCs/>
                      <w:color w:val="000000" w:themeColor="text1"/>
                      <w:spacing w:val="-4"/>
                      <w:sz w:val="18"/>
                      <w:szCs w:val="18"/>
                      <w:lang w:eastAsia="zh-CN"/>
                      <w14:textFill>
                        <w14:solidFill>
                          <w14:schemeClr w14:val="tx1"/>
                        </w14:solidFill>
                      </w14:textFill>
                    </w:rPr>
                    <w:t>，</w:t>
                  </w:r>
                  <w:r>
                    <w:rPr>
                      <w:rFonts w:hint="eastAsia"/>
                      <w:bCs/>
                      <w:color w:val="000000" w:themeColor="text1"/>
                      <w:spacing w:val="-4"/>
                      <w:sz w:val="18"/>
                      <w:szCs w:val="18"/>
                      <w:lang w:val="en-US" w:eastAsia="zh-CN"/>
                      <w14:textFill>
                        <w14:solidFill>
                          <w14:schemeClr w14:val="tx1"/>
                        </w14:solidFill>
                      </w14:textFill>
                    </w:rPr>
                    <w:t>以及设备用房</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rFonts w:hint="default" w:eastAsia="宋体"/>
                      <w:bCs/>
                      <w:color w:val="000000" w:themeColor="text1"/>
                      <w:spacing w:val="-4"/>
                      <w:sz w:val="18"/>
                      <w:szCs w:val="18"/>
                      <w:lang w:val="en-US" w:eastAsia="zh-CN"/>
                      <w14:textFill>
                        <w14:solidFill>
                          <w14:schemeClr w14:val="tx1"/>
                        </w14:solidFill>
                      </w14:textFill>
                    </w:rPr>
                  </w:pPr>
                  <w:r>
                    <w:rPr>
                      <w:rFonts w:hint="eastAsia"/>
                      <w:bCs/>
                      <w:color w:val="000000" w:themeColor="text1"/>
                      <w:spacing w:val="-4"/>
                      <w:sz w:val="18"/>
                      <w:szCs w:val="18"/>
                      <w:lang w:val="en-US" w:eastAsia="zh-CN"/>
                      <w14:textFill>
                        <w14:solidFill>
                          <w14:schemeClr w14:val="tx1"/>
                        </w14:solidFill>
                      </w14:textFill>
                    </w:rPr>
                    <w:t>增塑剂储罐：3#~6#车间旁各设1个2m</w:t>
                  </w:r>
                  <w:r>
                    <w:rPr>
                      <w:rFonts w:hint="eastAsia"/>
                      <w:bCs/>
                      <w:color w:val="000000" w:themeColor="text1"/>
                      <w:spacing w:val="-4"/>
                      <w:sz w:val="18"/>
                      <w:szCs w:val="18"/>
                      <w:vertAlign w:val="superscript"/>
                      <w:lang w:val="en-US" w:eastAsia="zh-CN"/>
                      <w14:textFill>
                        <w14:solidFill>
                          <w14:schemeClr w14:val="tx1"/>
                        </w14:solidFill>
                      </w14:textFill>
                    </w:rPr>
                    <w:t>3</w:t>
                  </w:r>
                  <w:r>
                    <w:rPr>
                      <w:rFonts w:hint="eastAsia"/>
                      <w:bCs/>
                      <w:color w:val="000000" w:themeColor="text1"/>
                      <w:spacing w:val="-4"/>
                      <w:sz w:val="18"/>
                      <w:szCs w:val="18"/>
                      <w:lang w:val="en-US" w:eastAsia="zh-CN"/>
                      <w14:textFill>
                        <w14:solidFill>
                          <w14:schemeClr w14:val="tx1"/>
                        </w14:solidFill>
                      </w14:textFill>
                    </w:rPr>
                    <w:t>的埋地碳钢储罐，常压储存增塑剂，罐体加盖留有呼吸口。储罐区采取重点防渗处理，满足等效黏土防渗层厚度MB≥6.0m，渗透系数K≤1.0×10</w:t>
                  </w:r>
                  <w:r>
                    <w:rPr>
                      <w:rFonts w:hint="eastAsia"/>
                      <w:bCs/>
                      <w:color w:val="000000" w:themeColor="text1"/>
                      <w:spacing w:val="-4"/>
                      <w:sz w:val="18"/>
                      <w:szCs w:val="18"/>
                      <w:vertAlign w:val="superscript"/>
                      <w:lang w:val="en-US" w:eastAsia="zh-CN"/>
                      <w14:textFill>
                        <w14:solidFill>
                          <w14:schemeClr w14:val="tx1"/>
                        </w14:solidFill>
                      </w14:textFill>
                    </w:rPr>
                    <w:t>-7</w:t>
                  </w:r>
                  <w:r>
                    <w:rPr>
                      <w:rFonts w:hint="eastAsia"/>
                      <w:bCs/>
                      <w:color w:val="000000" w:themeColor="text1"/>
                      <w:spacing w:val="-4"/>
                      <w:sz w:val="18"/>
                      <w:szCs w:val="18"/>
                      <w:lang w:val="en-US" w:eastAsia="zh-CN"/>
                      <w14:textFill>
                        <w14:solidFill>
                          <w14:schemeClr w14:val="tx1"/>
                        </w14:solidFill>
                      </w14:textFill>
                    </w:rPr>
                    <w:t>m/s</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rFonts w:hint="default"/>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bidi w:val="0"/>
                    <w:snapToGrid/>
                    <w:spacing w:line="300" w:lineRule="exact"/>
                    <w:jc w:val="left"/>
                    <w:textAlignment w:val="auto"/>
                    <w:rPr>
                      <w:bCs/>
                      <w:color w:val="000000" w:themeColor="text1"/>
                      <w:spacing w:val="-4"/>
                      <w:sz w:val="18"/>
                      <w:szCs w:val="18"/>
                      <w14:textFill>
                        <w14:solidFill>
                          <w14:schemeClr w14:val="tx1"/>
                        </w14:solidFill>
                      </w14:textFill>
                    </w:rPr>
                  </w:pPr>
                  <w:r>
                    <w:rPr>
                      <w:rFonts w:hint="eastAsia"/>
                      <w:bCs/>
                      <w:color w:val="000000" w:themeColor="text1"/>
                      <w:spacing w:val="-4"/>
                      <w:sz w:val="18"/>
                      <w:szCs w:val="18"/>
                      <w14:textFill>
                        <w14:solidFill>
                          <w14:schemeClr w14:val="tx1"/>
                        </w14:solidFill>
                      </w14:textFill>
                    </w:rPr>
                    <w:t>库房：2F轻钢结构建筑，建筑面积约</w:t>
                  </w:r>
                  <w:r>
                    <w:rPr>
                      <w:bCs/>
                      <w:color w:val="000000" w:themeColor="text1"/>
                      <w:spacing w:val="-4"/>
                      <w:sz w:val="18"/>
                      <w:szCs w:val="18"/>
                      <w14:textFill>
                        <w14:solidFill>
                          <w14:schemeClr w14:val="tx1"/>
                        </w14:solidFill>
                      </w14:textFill>
                    </w:rPr>
                    <w:t>7653.42m</w:t>
                  </w:r>
                  <w:r>
                    <w:rPr>
                      <w:rFonts w:hint="eastAsia"/>
                      <w:bCs/>
                      <w:color w:val="000000" w:themeColor="text1"/>
                      <w:spacing w:val="-4"/>
                      <w:sz w:val="18"/>
                      <w:szCs w:val="18"/>
                      <w:vertAlign w:val="superscript"/>
                      <w14:textFill>
                        <w14:solidFill>
                          <w14:schemeClr w14:val="tx1"/>
                        </w14:solidFill>
                      </w14:textFill>
                    </w:rPr>
                    <w:t>2</w:t>
                  </w:r>
                  <w:r>
                    <w:rPr>
                      <w:bCs/>
                      <w:color w:val="000000" w:themeColor="text1"/>
                      <w:spacing w:val="-4"/>
                      <w:sz w:val="18"/>
                      <w:szCs w:val="18"/>
                      <w14:textFill>
                        <w14:solidFill>
                          <w14:schemeClr w14:val="tx1"/>
                        </w14:solidFill>
                      </w14:textFill>
                    </w:rPr>
                    <w:t>，主要存放生产所用的各类原辅材料，待售的成品等</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742"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公用</w:t>
                  </w:r>
                </w:p>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工程</w:t>
                  </w:r>
                </w:p>
              </w:tc>
              <w:tc>
                <w:tcPr>
                  <w:tcW w:w="4639" w:type="dxa"/>
                  <w:gridSpan w:val="2"/>
                  <w:vAlign w:val="center"/>
                </w:tcPr>
                <w:p>
                  <w:pPr>
                    <w:keepNext w:val="0"/>
                    <w:keepLines w:val="0"/>
                    <w:pageBreakBefore w:val="0"/>
                    <w:widowControl w:val="0"/>
                    <w:kinsoku/>
                    <w:wordWrap/>
                    <w:overflowPunct/>
                    <w:topLinePunct w:val="0"/>
                    <w:autoSpaceDE/>
                    <w:autoSpaceDN/>
                    <w:bidi w:val="0"/>
                    <w:adjustRightInd/>
                    <w:snapToGrid/>
                    <w:spacing w:line="290" w:lineRule="exact"/>
                    <w:jc w:val="left"/>
                    <w:textAlignment w:val="auto"/>
                    <w:rPr>
                      <w:color w:val="000000" w:themeColor="text1"/>
                      <w:sz w:val="18"/>
                      <w:szCs w:val="18"/>
                      <w:vertAlign w:val="superscript"/>
                      <w14:textFill>
                        <w14:solidFill>
                          <w14:schemeClr w14:val="tx1"/>
                        </w14:solidFill>
                      </w14:textFill>
                    </w:rPr>
                  </w:pPr>
                  <w:r>
                    <w:rPr>
                      <w:rFonts w:hint="eastAsia"/>
                      <w:bCs/>
                      <w:color w:val="000000" w:themeColor="text1"/>
                      <w:spacing w:val="-4"/>
                      <w:sz w:val="18"/>
                      <w:szCs w:val="18"/>
                      <w14:textFill>
                        <w14:solidFill>
                          <w14:schemeClr w14:val="tx1"/>
                        </w14:solidFill>
                      </w14:textFill>
                    </w:rPr>
                    <w:t>供电设施：电源来自当地电网，厂区设高低压配电房。设备用发电机房，提供备用电源</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2"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autoSpaceDE/>
                    <w:autoSpaceDN/>
                    <w:bidi w:val="0"/>
                    <w:adjustRightInd/>
                    <w:snapToGrid/>
                    <w:spacing w:line="290" w:lineRule="exact"/>
                    <w:jc w:val="left"/>
                    <w:textAlignment w:val="auto"/>
                    <w:rPr>
                      <w:rFonts w:hint="default" w:eastAsia="宋体"/>
                      <w:bCs/>
                      <w:color w:val="000000" w:themeColor="text1"/>
                      <w:spacing w:val="-4"/>
                      <w:sz w:val="18"/>
                      <w:szCs w:val="18"/>
                      <w:vertAlign w:val="superscript"/>
                      <w:lang w:val="en-US" w:eastAsia="zh-CN"/>
                      <w14:textFill>
                        <w14:solidFill>
                          <w14:schemeClr w14:val="tx1"/>
                        </w14:solidFill>
                      </w14:textFill>
                    </w:rPr>
                  </w:pPr>
                  <w:r>
                    <w:rPr>
                      <w:rFonts w:hint="eastAsia"/>
                      <w:bCs/>
                      <w:color w:val="000000" w:themeColor="text1"/>
                      <w:spacing w:val="-4"/>
                      <w:sz w:val="18"/>
                      <w:szCs w:val="18"/>
                      <w14:textFill>
                        <w14:solidFill>
                          <w14:schemeClr w14:val="tx1"/>
                        </w14:solidFill>
                      </w14:textFill>
                    </w:rPr>
                    <w:t>消防系统：由</w:t>
                  </w:r>
                  <w:r>
                    <w:rPr>
                      <w:rFonts w:hint="eastAsia"/>
                      <w:bCs/>
                      <w:color w:val="000000" w:themeColor="text1"/>
                      <w:spacing w:val="-4"/>
                      <w:sz w:val="18"/>
                      <w:szCs w:val="18"/>
                      <w:lang w:val="en-US" w:eastAsia="zh-CN"/>
                      <w14:textFill>
                        <w14:solidFill>
                          <w14:schemeClr w14:val="tx1"/>
                        </w14:solidFill>
                      </w14:textFill>
                    </w:rPr>
                    <w:t>消防泵房、消防水池、</w:t>
                  </w:r>
                  <w:r>
                    <w:rPr>
                      <w:rFonts w:hint="eastAsia"/>
                      <w:bCs/>
                      <w:color w:val="000000" w:themeColor="text1"/>
                      <w:spacing w:val="-4"/>
                      <w:sz w:val="18"/>
                      <w:szCs w:val="18"/>
                      <w14:textFill>
                        <w14:solidFill>
                          <w14:schemeClr w14:val="tx1"/>
                        </w14:solidFill>
                      </w14:textFill>
                    </w:rPr>
                    <w:t>消防水管道和消火栓组成的消防水系统</w:t>
                  </w:r>
                  <w:r>
                    <w:rPr>
                      <w:rFonts w:hint="eastAsia"/>
                      <w:bCs/>
                      <w:color w:val="000000" w:themeColor="text1"/>
                      <w:spacing w:val="-4"/>
                      <w:sz w:val="18"/>
                      <w:szCs w:val="18"/>
                      <w:lang w:eastAsia="zh-CN"/>
                      <w14:textFill>
                        <w14:solidFill>
                          <w14:schemeClr w14:val="tx1"/>
                        </w14:solidFill>
                      </w14:textFill>
                    </w:rPr>
                    <w:t>。</w:t>
                  </w:r>
                  <w:r>
                    <w:rPr>
                      <w:rFonts w:hint="eastAsia"/>
                      <w:bCs/>
                      <w:color w:val="000000" w:themeColor="text1"/>
                      <w:spacing w:val="-4"/>
                      <w:sz w:val="18"/>
                      <w:szCs w:val="18"/>
                      <w:lang w:val="en-US" w:eastAsia="zh-CN"/>
                      <w14:textFill>
                        <w14:solidFill>
                          <w14:schemeClr w14:val="tx1"/>
                        </w14:solidFill>
                      </w14:textFill>
                    </w:rPr>
                    <w:t>消防泵房布置在2#车间，消防水池位于2#车间地下，容积约500m</w:t>
                  </w:r>
                  <w:r>
                    <w:rPr>
                      <w:rFonts w:hint="eastAsia"/>
                      <w:bCs/>
                      <w:color w:val="000000" w:themeColor="text1"/>
                      <w:spacing w:val="-4"/>
                      <w:sz w:val="18"/>
                      <w:szCs w:val="18"/>
                      <w:vertAlign w:val="superscript"/>
                      <w:lang w:val="en-US" w:eastAsia="zh-CN"/>
                      <w14:textFill>
                        <w14:solidFill>
                          <w14:schemeClr w14:val="tx1"/>
                        </w14:solidFill>
                      </w14:textFill>
                    </w:rPr>
                    <w:t>3</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autoSpaceDE/>
                    <w:autoSpaceDN/>
                    <w:bidi w:val="0"/>
                    <w:adjustRightInd/>
                    <w:snapToGrid/>
                    <w:spacing w:line="290" w:lineRule="exact"/>
                    <w:jc w:val="left"/>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供水设施：生产生活用水来自当地的自来水</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639" w:type="dxa"/>
                  <w:gridSpan w:val="2"/>
                  <w:vAlign w:val="center"/>
                </w:tcPr>
                <w:p>
                  <w:pPr>
                    <w:keepNext w:val="0"/>
                    <w:keepLines w:val="0"/>
                    <w:pageBreakBefore w:val="0"/>
                    <w:widowControl w:val="0"/>
                    <w:kinsoku/>
                    <w:wordWrap/>
                    <w:overflowPunct/>
                    <w:topLinePunct w:val="0"/>
                    <w:autoSpaceDE/>
                    <w:autoSpaceDN/>
                    <w:bidi w:val="0"/>
                    <w:adjustRightInd/>
                    <w:snapToGrid/>
                    <w:spacing w:line="290" w:lineRule="exact"/>
                    <w:ind w:right="-15" w:rightChars="-7"/>
                    <w:jc w:val="left"/>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排水设施：厂区实行雨污分流，露天地面雨水经雨水沟排入市政雨水管网；设备冷却废水处理后循环回用，维修车间工人洗手等产生的含油废水设隔油池处理后，排入生活污水化粪池，一同处理后排入园区污水管网，最终进入园区污水处理厂处理后，达标排入州河</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jc w:val="center"/>
              </w:trPr>
              <w:tc>
                <w:tcPr>
                  <w:tcW w:w="742"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环保</w:t>
                  </w:r>
                </w:p>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工程</w:t>
                  </w:r>
                </w:p>
              </w:tc>
              <w:tc>
                <w:tcPr>
                  <w:tcW w:w="626"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废气处理</w:t>
                  </w: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hint="default" w:ascii="Times New Roman" w:hAnsi="Times New Roman" w:cs="Times New Roman"/>
                      <w:bCs/>
                      <w:color w:val="000000" w:themeColor="text1"/>
                      <w:sz w:val="18"/>
                      <w:szCs w:val="18"/>
                      <w14:textFill>
                        <w14:solidFill>
                          <w14:schemeClr w14:val="tx1"/>
                        </w14:solidFill>
                      </w14:textFill>
                    </w:rPr>
                  </w:pPr>
                  <w:r>
                    <w:rPr>
                      <w:rFonts w:hint="eastAsia" w:cs="Times New Roman"/>
                      <w:bCs/>
                      <w:color w:val="000000" w:themeColor="text1"/>
                      <w:sz w:val="18"/>
                      <w:szCs w:val="18"/>
                      <w:lang w:val="en-US" w:eastAsia="zh-CN"/>
                      <w14:textFill>
                        <w14:solidFill>
                          <w14:schemeClr w14:val="tx1"/>
                        </w14:solidFill>
                      </w14:textFill>
                    </w:rPr>
                    <w:t>有机</w:t>
                  </w:r>
                  <w:r>
                    <w:rPr>
                      <w:rFonts w:hint="default" w:ascii="Times New Roman" w:hAnsi="Times New Roman" w:cs="Times New Roman"/>
                      <w:bCs/>
                      <w:color w:val="000000" w:themeColor="text1"/>
                      <w:sz w:val="18"/>
                      <w:szCs w:val="18"/>
                      <w14:textFill>
                        <w14:solidFill>
                          <w14:schemeClr w14:val="tx1"/>
                        </w14:solidFill>
                      </w14:textFill>
                    </w:rPr>
                    <w:t>废气：各车间单独设置废气收集及处理设施，采用“静电除尘+UV光氧催化+</w:t>
                  </w:r>
                  <w:r>
                    <w:rPr>
                      <w:rFonts w:hint="default" w:ascii="Times New Roman" w:hAnsi="Times New Roman" w:cs="Times New Roman"/>
                      <w:bCs/>
                      <w:color w:val="000000" w:themeColor="text1"/>
                      <w:sz w:val="18"/>
                      <w:szCs w:val="18"/>
                      <w:lang w:val="en-US" w:eastAsia="zh-CN"/>
                      <w14:textFill>
                        <w14:solidFill>
                          <w14:schemeClr w14:val="tx1"/>
                        </w14:solidFill>
                      </w14:textFill>
                    </w:rPr>
                    <w:t>两级</w:t>
                  </w:r>
                  <w:r>
                    <w:rPr>
                      <w:rFonts w:hint="default" w:ascii="Times New Roman" w:hAnsi="Times New Roman" w:cs="Times New Roman"/>
                      <w:bCs/>
                      <w:color w:val="000000" w:themeColor="text1"/>
                      <w:sz w:val="18"/>
                      <w:szCs w:val="18"/>
                      <w14:textFill>
                        <w14:solidFill>
                          <w14:schemeClr w14:val="tx1"/>
                        </w14:solidFill>
                      </w14:textFill>
                    </w:rPr>
                    <w:t>活性炭吸附”工艺，处理后的废气经15m高排气筒高空排放；</w:t>
                  </w:r>
                  <w:r>
                    <w:rPr>
                      <w:rFonts w:hint="eastAsia" w:cs="Times New Roman"/>
                      <w:bCs/>
                      <w:color w:val="000000" w:themeColor="text1"/>
                      <w:sz w:val="18"/>
                      <w:szCs w:val="18"/>
                      <w:lang w:val="en-US" w:eastAsia="zh-CN"/>
                      <w14:textFill>
                        <w14:solidFill>
                          <w14:schemeClr w14:val="tx1"/>
                        </w14:solidFill>
                      </w14:textFill>
                    </w:rPr>
                    <w:t>3</w:t>
                  </w:r>
                  <w:r>
                    <w:rPr>
                      <w:rFonts w:hint="default" w:ascii="Times New Roman" w:hAnsi="Times New Roman" w:cs="Times New Roman"/>
                      <w:bCs/>
                      <w:color w:val="000000" w:themeColor="text1"/>
                      <w:sz w:val="18"/>
                      <w:szCs w:val="18"/>
                      <w:lang w:val="en-US" w:eastAsia="zh-CN"/>
                      <w14:textFill>
                        <w14:solidFill>
                          <w14:schemeClr w14:val="tx1"/>
                        </w14:solidFill>
                      </w14:textFill>
                    </w:rPr>
                    <w:t>#~6#</w:t>
                  </w:r>
                  <w:r>
                    <w:rPr>
                      <w:rFonts w:hint="eastAsia" w:cs="Times New Roman"/>
                      <w:bCs/>
                      <w:color w:val="000000" w:themeColor="text1"/>
                      <w:sz w:val="18"/>
                      <w:szCs w:val="18"/>
                      <w:lang w:val="en-US" w:eastAsia="zh-CN"/>
                      <w14:textFill>
                        <w14:solidFill>
                          <w14:schemeClr w14:val="tx1"/>
                        </w14:solidFill>
                      </w14:textFill>
                    </w:rPr>
                    <w:t>车间各设一套，</w:t>
                  </w:r>
                  <w:r>
                    <w:rPr>
                      <w:rFonts w:hint="default" w:ascii="Times New Roman" w:hAnsi="Times New Roman" w:cs="Times New Roman"/>
                      <w:bCs/>
                      <w:color w:val="000000" w:themeColor="text1"/>
                      <w:sz w:val="18"/>
                      <w:szCs w:val="18"/>
                      <w14:textFill>
                        <w14:solidFill>
                          <w14:schemeClr w14:val="tx1"/>
                        </w14:solidFill>
                      </w14:textFill>
                    </w:rPr>
                    <w:t>共</w:t>
                  </w:r>
                  <w:r>
                    <w:rPr>
                      <w:rFonts w:hint="eastAsia" w:cs="Times New Roman"/>
                      <w:bCs/>
                      <w:color w:val="000000" w:themeColor="text1"/>
                      <w:sz w:val="18"/>
                      <w:szCs w:val="18"/>
                      <w:lang w:val="en-US" w:eastAsia="zh-CN"/>
                      <w14:textFill>
                        <w14:solidFill>
                          <w14:schemeClr w14:val="tx1"/>
                        </w14:solidFill>
                      </w14:textFill>
                    </w:rPr>
                    <w:t>4</w:t>
                  </w:r>
                  <w:r>
                    <w:rPr>
                      <w:rFonts w:hint="default" w:ascii="Times New Roman" w:hAnsi="Times New Roman" w:cs="Times New Roman"/>
                      <w:bCs/>
                      <w:color w:val="000000" w:themeColor="text1"/>
                      <w:sz w:val="18"/>
                      <w:szCs w:val="18"/>
                      <w14:textFill>
                        <w14:solidFill>
                          <w14:schemeClr w14:val="tx1"/>
                        </w14:solidFill>
                      </w14:textFill>
                    </w:rPr>
                    <w:t>套废气处理设施</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噪声、废活性炭、废UV灯管、除尘灰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rFonts w:hint="eastAsia"/>
                      <w:bCs/>
                      <w:color w:val="000000" w:themeColor="text1"/>
                      <w:kern w:val="0"/>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autoSpaceDE/>
                    <w:autoSpaceDN/>
                    <w:bidi w:val="0"/>
                    <w:adjustRightInd/>
                    <w:snapToGrid/>
                    <w:spacing w:line="300" w:lineRule="exact"/>
                    <w:ind w:left="-53" w:leftChars="-25" w:right="-53" w:rightChars="-25" w:firstLine="0" w:firstLineChars="0"/>
                    <w:textAlignment w:val="auto"/>
                    <w:rPr>
                      <w:rFonts w:hint="default" w:ascii="Times New Roman" w:hAnsi="Times New Roman" w:eastAsia="宋体" w:cs="Times New Roman"/>
                      <w:bCs/>
                      <w:color w:val="000000" w:themeColor="text1"/>
                      <w:sz w:val="18"/>
                      <w:szCs w:val="18"/>
                      <w:lang w:val="en-US" w:eastAsia="zh-CN"/>
                      <w14:textFill>
                        <w14:solidFill>
                          <w14:schemeClr w14:val="tx1"/>
                        </w14:solidFill>
                      </w14:textFill>
                    </w:rPr>
                  </w:pPr>
                  <w:r>
                    <w:rPr>
                      <w:rFonts w:hint="eastAsia" w:cs="Times New Roman"/>
                      <w:bCs/>
                      <w:color w:val="000000" w:themeColor="text1"/>
                      <w:sz w:val="18"/>
                      <w:szCs w:val="18"/>
                      <w:lang w:val="en-US" w:eastAsia="zh-CN"/>
                      <w14:textFill>
                        <w14:solidFill>
                          <w14:schemeClr w14:val="tx1"/>
                        </w14:solidFill>
                      </w14:textFill>
                    </w:rPr>
                    <w:t>HCL废气：通过在原材料中加入钙锌稳定剂，从生产工艺上抑制HCL废气的产生，再与有机废气一同收集排放</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bCs/>
                      <w:color w:val="000000" w:themeColor="text1"/>
                      <w:kern w:val="0"/>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印刷废气：设废气收集及处理设施，采用</w:t>
                  </w:r>
                  <w:r>
                    <w:rPr>
                      <w:bCs/>
                      <w:color w:val="000000" w:themeColor="text1"/>
                      <w:sz w:val="18"/>
                      <w:szCs w:val="18"/>
                      <w14:textFill>
                        <w14:solidFill>
                          <w14:schemeClr w14:val="tx1"/>
                        </w14:solidFill>
                      </w14:textFill>
                    </w:rPr>
                    <w:t>“UV</w:t>
                  </w:r>
                  <w:r>
                    <w:rPr>
                      <w:rFonts w:hint="eastAsia" w:ascii="宋体" w:hAnsi="宋体"/>
                      <w:bCs/>
                      <w:color w:val="000000" w:themeColor="text1"/>
                      <w:sz w:val="18"/>
                      <w:szCs w:val="18"/>
                      <w14:textFill>
                        <w14:solidFill>
                          <w14:schemeClr w14:val="tx1"/>
                        </w14:solidFill>
                      </w14:textFill>
                    </w:rPr>
                    <w:t>光氧催化</w:t>
                  </w:r>
                  <w:r>
                    <w:rPr>
                      <w:bCs/>
                      <w:color w:val="000000" w:themeColor="text1"/>
                      <w:sz w:val="18"/>
                      <w:szCs w:val="18"/>
                      <w14:textFill>
                        <w14:solidFill>
                          <w14:schemeClr w14:val="tx1"/>
                        </w14:solidFill>
                      </w14:textFill>
                    </w:rPr>
                    <w:t>+</w:t>
                  </w:r>
                  <w:r>
                    <w:rPr>
                      <w:rFonts w:hint="eastAsia"/>
                      <w:bCs/>
                      <w:color w:val="000000" w:themeColor="text1"/>
                      <w:sz w:val="18"/>
                      <w:szCs w:val="18"/>
                      <w:lang w:val="en-US" w:eastAsia="zh-CN"/>
                      <w14:textFill>
                        <w14:solidFill>
                          <w14:schemeClr w14:val="tx1"/>
                        </w14:solidFill>
                      </w14:textFill>
                    </w:rPr>
                    <w:t>两级</w:t>
                  </w:r>
                  <w:r>
                    <w:rPr>
                      <w:rFonts w:hint="eastAsia" w:ascii="宋体" w:hAnsi="宋体"/>
                      <w:bCs/>
                      <w:color w:val="000000" w:themeColor="text1"/>
                      <w:sz w:val="18"/>
                      <w:szCs w:val="18"/>
                      <w14:textFill>
                        <w14:solidFill>
                          <w14:schemeClr w14:val="tx1"/>
                        </w14:solidFill>
                      </w14:textFill>
                    </w:rPr>
                    <w:t>活性炭吸附</w:t>
                  </w:r>
                  <w:r>
                    <w:rPr>
                      <w:bCs/>
                      <w:color w:val="000000" w:themeColor="text1"/>
                      <w:sz w:val="18"/>
                      <w:szCs w:val="18"/>
                      <w14:textFill>
                        <w14:solidFill>
                          <w14:schemeClr w14:val="tx1"/>
                        </w14:solidFill>
                      </w14:textFill>
                    </w:rPr>
                    <w:t>”</w:t>
                  </w:r>
                  <w:r>
                    <w:rPr>
                      <w:rFonts w:hint="eastAsia" w:ascii="宋体" w:hAnsi="宋体"/>
                      <w:bCs/>
                      <w:color w:val="000000" w:themeColor="text1"/>
                      <w:sz w:val="18"/>
                      <w:szCs w:val="18"/>
                      <w14:textFill>
                        <w14:solidFill>
                          <w14:schemeClr w14:val="tx1"/>
                        </w14:solidFill>
                      </w14:textFill>
                    </w:rPr>
                    <w:t>工艺，处理后的废气经</w:t>
                  </w:r>
                  <w:r>
                    <w:rPr>
                      <w:bCs/>
                      <w:color w:val="000000" w:themeColor="text1"/>
                      <w:sz w:val="18"/>
                      <w:szCs w:val="18"/>
                      <w14:textFill>
                        <w14:solidFill>
                          <w14:schemeClr w14:val="tx1"/>
                        </w14:solidFill>
                      </w14:textFill>
                    </w:rPr>
                    <w:t>15m</w:t>
                  </w:r>
                  <w:r>
                    <w:rPr>
                      <w:rFonts w:hint="eastAsia" w:ascii="宋体" w:hAnsi="宋体"/>
                      <w:bCs/>
                      <w:color w:val="000000" w:themeColor="text1"/>
                      <w:sz w:val="18"/>
                      <w:szCs w:val="18"/>
                      <w14:textFill>
                        <w14:solidFill>
                          <w14:schemeClr w14:val="tx1"/>
                        </w14:solidFill>
                      </w14:textFill>
                    </w:rPr>
                    <w:t>高排气筒高空排放</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噪声、废活性炭、废UV灯管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bCs/>
                      <w:color w:val="000000" w:themeColor="text1"/>
                      <w:kern w:val="0"/>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hint="default"/>
                      <w:color w:val="000000" w:themeColor="text1"/>
                      <w:kern w:val="0"/>
                      <w:sz w:val="18"/>
                      <w:szCs w:val="18"/>
                      <w:lang w:val="en-US"/>
                      <w14:textFill>
                        <w14:solidFill>
                          <w14:schemeClr w14:val="tx1"/>
                        </w14:solidFill>
                      </w14:textFill>
                    </w:rPr>
                  </w:pPr>
                  <w:r>
                    <w:rPr>
                      <w:rFonts w:hint="eastAsia" w:ascii="宋体" w:hAnsi="宋体"/>
                      <w:color w:val="000000" w:themeColor="text1"/>
                      <w:kern w:val="0"/>
                      <w:sz w:val="18"/>
                      <w:szCs w:val="18"/>
                      <w14:textFill>
                        <w14:solidFill>
                          <w14:schemeClr w14:val="tx1"/>
                        </w14:solidFill>
                      </w14:textFill>
                    </w:rPr>
                    <w:t>粉尘：各车间产尘点单独设置</w:t>
                  </w:r>
                  <w:r>
                    <w:rPr>
                      <w:rFonts w:hint="eastAsia" w:ascii="宋体" w:hAnsi="宋体"/>
                      <w:color w:val="000000" w:themeColor="text1"/>
                      <w:kern w:val="0"/>
                      <w:sz w:val="18"/>
                      <w:szCs w:val="18"/>
                      <w:lang w:val="en-US" w:eastAsia="zh-CN"/>
                      <w14:textFill>
                        <w14:solidFill>
                          <w14:schemeClr w14:val="tx1"/>
                        </w14:solidFill>
                      </w14:textFill>
                    </w:rPr>
                    <w:t>集气罩收集粉尘，再经</w:t>
                  </w:r>
                  <w:r>
                    <w:rPr>
                      <w:rFonts w:hint="eastAsia" w:ascii="宋体" w:hAnsi="宋体"/>
                      <w:color w:val="000000" w:themeColor="text1"/>
                      <w:kern w:val="0"/>
                      <w:sz w:val="18"/>
                      <w:szCs w:val="18"/>
                      <w14:textFill>
                        <w14:solidFill>
                          <w14:schemeClr w14:val="tx1"/>
                        </w14:solidFill>
                      </w14:textFill>
                    </w:rPr>
                    <w:t>脉冲式布袋除尘器</w:t>
                  </w:r>
                  <w:r>
                    <w:rPr>
                      <w:rFonts w:hint="eastAsia" w:ascii="宋体" w:hAnsi="宋体"/>
                      <w:color w:val="000000" w:themeColor="text1"/>
                      <w:kern w:val="0"/>
                      <w:sz w:val="18"/>
                      <w:szCs w:val="18"/>
                      <w:lang w:val="en-US" w:eastAsia="zh-CN"/>
                      <w14:textFill>
                        <w14:solidFill>
                          <w14:schemeClr w14:val="tx1"/>
                        </w14:solidFill>
                      </w14:textFill>
                    </w:rPr>
                    <w:t>净化处理</w:t>
                  </w:r>
                  <w:r>
                    <w:rPr>
                      <w:rFonts w:hint="eastAsia" w:ascii="宋体" w:hAnsi="宋体"/>
                      <w:color w:val="000000" w:themeColor="text1"/>
                      <w:kern w:val="0"/>
                      <w:sz w:val="18"/>
                      <w:szCs w:val="18"/>
                      <w14:textFill>
                        <w14:solidFill>
                          <w14:schemeClr w14:val="tx1"/>
                        </w14:solidFill>
                      </w14:textFill>
                    </w:rPr>
                    <w:t>后</w:t>
                  </w:r>
                  <w:r>
                    <w:rPr>
                      <w:rFonts w:hint="eastAsia" w:ascii="宋体" w:hAnsi="宋体"/>
                      <w:color w:val="000000" w:themeColor="text1"/>
                      <w:kern w:val="0"/>
                      <w:sz w:val="18"/>
                      <w:szCs w:val="18"/>
                      <w:lang w:eastAsia="zh-CN"/>
                      <w14:textFill>
                        <w14:solidFill>
                          <w14:schemeClr w14:val="tx1"/>
                        </w14:solidFill>
                      </w14:textFill>
                    </w:rPr>
                    <w:t>，</w:t>
                  </w:r>
                  <w:r>
                    <w:rPr>
                      <w:rFonts w:hint="eastAsia" w:ascii="宋体" w:hAnsi="宋体"/>
                      <w:color w:val="000000" w:themeColor="text1"/>
                      <w:kern w:val="0"/>
                      <w:sz w:val="18"/>
                      <w:szCs w:val="18"/>
                      <w14:textFill>
                        <w14:solidFill>
                          <w14:schemeClr w14:val="tx1"/>
                        </w14:solidFill>
                      </w14:textFill>
                    </w:rPr>
                    <w:t>经</w:t>
                  </w:r>
                  <w:r>
                    <w:rPr>
                      <w:color w:val="000000" w:themeColor="text1"/>
                      <w:kern w:val="0"/>
                      <w:sz w:val="18"/>
                      <w:szCs w:val="18"/>
                      <w14:textFill>
                        <w14:solidFill>
                          <w14:schemeClr w14:val="tx1"/>
                        </w14:solidFill>
                      </w14:textFill>
                    </w:rPr>
                    <w:t>15m</w:t>
                  </w:r>
                  <w:r>
                    <w:rPr>
                      <w:rFonts w:hint="eastAsia" w:ascii="宋体" w:hAnsi="宋体"/>
                      <w:color w:val="000000" w:themeColor="text1"/>
                      <w:kern w:val="0"/>
                      <w:sz w:val="18"/>
                      <w:szCs w:val="18"/>
                      <w14:textFill>
                        <w14:solidFill>
                          <w14:schemeClr w14:val="tx1"/>
                        </w14:solidFill>
                      </w14:textFill>
                    </w:rPr>
                    <w:t>高排气筒高空排放</w:t>
                  </w:r>
                  <w:r>
                    <w:rPr>
                      <w:rFonts w:hint="eastAsia" w:ascii="宋体" w:hAnsi="宋体"/>
                      <w:color w:val="000000" w:themeColor="text1"/>
                      <w:kern w:val="0"/>
                      <w:sz w:val="18"/>
                      <w:szCs w:val="18"/>
                      <w:lang w:eastAsia="zh-CN"/>
                      <w14:textFill>
                        <w14:solidFill>
                          <w14:schemeClr w14:val="tx1"/>
                        </w14:solidFill>
                      </w14:textFill>
                    </w:rPr>
                    <w:t>。</w:t>
                  </w:r>
                  <w:r>
                    <w:rPr>
                      <w:rFonts w:hint="default" w:ascii="Times New Roman" w:hAnsi="Times New Roman" w:cs="Times New Roman"/>
                      <w:color w:val="000000" w:themeColor="text1"/>
                      <w:kern w:val="0"/>
                      <w:sz w:val="18"/>
                      <w:szCs w:val="18"/>
                      <w:lang w:val="en-US" w:eastAsia="zh-CN"/>
                      <w14:textFill>
                        <w14:solidFill>
                          <w14:schemeClr w14:val="tx1"/>
                        </w14:solidFill>
                      </w14:textFill>
                    </w:rPr>
                    <w:t>3#~6#</w:t>
                  </w:r>
                  <w:r>
                    <w:rPr>
                      <w:rFonts w:hint="eastAsia" w:cs="Times New Roman"/>
                      <w:color w:val="000000" w:themeColor="text1"/>
                      <w:kern w:val="0"/>
                      <w:sz w:val="18"/>
                      <w:szCs w:val="18"/>
                      <w:lang w:val="en-US" w:eastAsia="zh-CN"/>
                      <w14:textFill>
                        <w14:solidFill>
                          <w14:schemeClr w14:val="tx1"/>
                        </w14:solidFill>
                      </w14:textFill>
                    </w:rPr>
                    <w:t>车间各</w:t>
                  </w:r>
                  <w:r>
                    <w:rPr>
                      <w:rFonts w:hint="eastAsia" w:ascii="宋体" w:hAnsi="宋体"/>
                      <w:color w:val="000000" w:themeColor="text1"/>
                      <w:kern w:val="0"/>
                      <w:sz w:val="18"/>
                      <w:szCs w:val="18"/>
                      <w14:textFill>
                        <w14:solidFill>
                          <w14:schemeClr w14:val="tx1"/>
                        </w14:solidFill>
                      </w14:textFill>
                    </w:rPr>
                    <w:t>设</w:t>
                  </w:r>
                  <w:r>
                    <w:rPr>
                      <w:rFonts w:hint="eastAsia" w:ascii="宋体" w:hAnsi="宋体"/>
                      <w:color w:val="000000" w:themeColor="text1"/>
                      <w:kern w:val="0"/>
                      <w:sz w:val="18"/>
                      <w:szCs w:val="18"/>
                      <w:lang w:val="en-US" w:eastAsia="zh-CN"/>
                      <w14:textFill>
                        <w14:solidFill>
                          <w14:schemeClr w14:val="tx1"/>
                        </w14:solidFill>
                      </w14:textFill>
                    </w:rPr>
                    <w:t>1</w:t>
                  </w:r>
                  <w:r>
                    <w:rPr>
                      <w:rFonts w:hint="eastAsia" w:ascii="宋体" w:hAnsi="宋体"/>
                      <w:color w:val="000000" w:themeColor="text1"/>
                      <w:kern w:val="0"/>
                      <w:sz w:val="18"/>
                      <w:szCs w:val="18"/>
                      <w14:textFill>
                        <w14:solidFill>
                          <w14:schemeClr w14:val="tx1"/>
                        </w14:solidFill>
                      </w14:textFill>
                    </w:rPr>
                    <w:t>套</w:t>
                  </w:r>
                  <w:r>
                    <w:rPr>
                      <w:rFonts w:hint="eastAsia" w:ascii="宋体" w:hAnsi="宋体"/>
                      <w:color w:val="000000" w:themeColor="text1"/>
                      <w:kern w:val="0"/>
                      <w:sz w:val="18"/>
                      <w:szCs w:val="18"/>
                      <w:lang w:val="en-US" w:eastAsia="zh-CN"/>
                      <w14:textFill>
                        <w14:solidFill>
                          <w14:schemeClr w14:val="tx1"/>
                        </w14:solidFill>
                      </w14:textFill>
                    </w:rPr>
                    <w:t>除尘器</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噪声、除尘灰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bCs/>
                      <w:color w:val="000000" w:themeColor="text1"/>
                      <w:kern w:val="0"/>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ascii="宋体" w:hAnsi="宋体"/>
                      <w:color w:val="000000" w:themeColor="text1"/>
                      <w:spacing w:val="-4"/>
                      <w:kern w:val="0"/>
                      <w:sz w:val="18"/>
                      <w:szCs w:val="18"/>
                      <w14:textFill>
                        <w14:solidFill>
                          <w14:schemeClr w14:val="tx1"/>
                        </w14:solidFill>
                      </w14:textFill>
                    </w:rPr>
                  </w:pPr>
                  <w:r>
                    <w:rPr>
                      <w:rFonts w:hint="eastAsia" w:ascii="宋体" w:hAnsi="宋体"/>
                      <w:color w:val="000000" w:themeColor="text1"/>
                      <w:spacing w:val="-4"/>
                      <w:kern w:val="0"/>
                      <w:sz w:val="18"/>
                      <w:szCs w:val="18"/>
                      <w14:textFill>
                        <w14:solidFill>
                          <w14:schemeClr w14:val="tx1"/>
                        </w14:solidFill>
                      </w14:textFill>
                    </w:rPr>
                    <w:t>锅炉烟气：采用天然气为燃料，烟气经8m高烟囱达标排放</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bCs/>
                      <w:color w:val="000000" w:themeColor="text1"/>
                      <w:kern w:val="0"/>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color w:val="000000" w:themeColor="text1"/>
                      <w:kern w:val="0"/>
                      <w:sz w:val="18"/>
                      <w:szCs w:val="18"/>
                      <w14:textFill>
                        <w14:solidFill>
                          <w14:schemeClr w14:val="tx1"/>
                        </w14:solidFill>
                      </w14:textFill>
                    </w:rPr>
                  </w:pPr>
                  <w:r>
                    <w:rPr>
                      <w:rFonts w:hint="eastAsia" w:ascii="宋体" w:hAnsi="宋体"/>
                      <w:color w:val="000000" w:themeColor="text1"/>
                      <w:kern w:val="0"/>
                      <w:sz w:val="18"/>
                      <w:szCs w:val="18"/>
                      <w14:textFill>
                        <w14:solidFill>
                          <w14:schemeClr w14:val="tx1"/>
                        </w14:solidFill>
                      </w14:textFill>
                    </w:rPr>
                    <w:t>食堂油烟：安装油烟净化器，净化处理后引至楼顶排放</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废水处理</w:t>
                  </w: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维修车间含油废水：设隔油池（容积4m</w:t>
                  </w:r>
                  <w:r>
                    <w:rPr>
                      <w:color w:val="000000" w:themeColor="text1"/>
                      <w:sz w:val="18"/>
                      <w:szCs w:val="18"/>
                      <w:vertAlign w:val="superscript"/>
                      <w14:textFill>
                        <w14:solidFill>
                          <w14:schemeClr w14:val="tx1"/>
                        </w14:solidFill>
                      </w14:textFill>
                    </w:rPr>
                    <w:t>3</w:t>
                  </w:r>
                  <w:r>
                    <w:rPr>
                      <w:rFonts w:hint="eastAsia" w:ascii="宋体" w:hAnsi="宋体"/>
                      <w:color w:val="000000" w:themeColor="text1"/>
                      <w:sz w:val="18"/>
                      <w:szCs w:val="18"/>
                      <w14:textFill>
                        <w14:solidFill>
                          <w14:schemeClr w14:val="tx1"/>
                        </w14:solidFill>
                      </w14:textFill>
                    </w:rPr>
                    <w:t>），隔油处理后排入初沉池，经园区污水管网排入园区污水处理厂处理</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废油污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冷却废水：设冷却水管道及冷却水池（容积</w:t>
                  </w:r>
                  <w:r>
                    <w:rPr>
                      <w:rFonts w:hint="eastAsia" w:ascii="宋体" w:hAnsi="宋体"/>
                      <w:color w:val="000000" w:themeColor="text1"/>
                      <w:sz w:val="18"/>
                      <w:szCs w:val="18"/>
                      <w:lang w:val="en-US" w:eastAsia="zh-CN"/>
                      <w14:textFill>
                        <w14:solidFill>
                          <w14:schemeClr w14:val="tx1"/>
                        </w14:solidFill>
                      </w14:textFill>
                    </w:rPr>
                    <w:t>100</w:t>
                  </w:r>
                  <w:r>
                    <w:rPr>
                      <w:rFonts w:hint="eastAsia" w:ascii="宋体" w:hAnsi="宋体"/>
                      <w:color w:val="000000" w:themeColor="text1"/>
                      <w:sz w:val="18"/>
                      <w:szCs w:val="18"/>
                      <w14:textFill>
                        <w14:solidFill>
                          <w14:schemeClr w14:val="tx1"/>
                        </w14:solidFill>
                      </w14:textFill>
                    </w:rPr>
                    <w:t>m</w:t>
                  </w:r>
                  <w:r>
                    <w:rPr>
                      <w:rFonts w:hint="eastAsia" w:ascii="宋体" w:hAnsi="宋体"/>
                      <w:color w:val="000000" w:themeColor="text1"/>
                      <w:sz w:val="18"/>
                      <w:szCs w:val="18"/>
                      <w:vertAlign w:val="superscript"/>
                      <w14:textFill>
                        <w14:solidFill>
                          <w14:schemeClr w14:val="tx1"/>
                        </w14:solidFill>
                      </w14:textFill>
                    </w:rPr>
                    <w:t>3</w:t>
                  </w:r>
                  <w:r>
                    <w:rPr>
                      <w:rFonts w:hint="eastAsia" w:ascii="宋体" w:hAnsi="宋体"/>
                      <w:color w:val="000000" w:themeColor="text1"/>
                      <w:sz w:val="18"/>
                      <w:szCs w:val="18"/>
                      <w14:textFill>
                        <w14:solidFill>
                          <w14:schemeClr w14:val="tx1"/>
                        </w14:solidFill>
                      </w14:textFill>
                    </w:rPr>
                    <w:t>），处理后全部循环回用</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生活污水：设隔油池（容积3m</w:t>
                  </w:r>
                  <w:r>
                    <w:rPr>
                      <w:rFonts w:hint="eastAsia" w:ascii="宋体" w:hAnsi="宋体"/>
                      <w:color w:val="000000" w:themeColor="text1"/>
                      <w:sz w:val="18"/>
                      <w:szCs w:val="18"/>
                      <w:vertAlign w:val="superscript"/>
                      <w14:textFill>
                        <w14:solidFill>
                          <w14:schemeClr w14:val="tx1"/>
                        </w14:solidFill>
                      </w14:textFill>
                    </w:rPr>
                    <w:t>3</w:t>
                  </w:r>
                  <w:r>
                    <w:rPr>
                      <w:rFonts w:hint="eastAsia" w:ascii="宋体" w:hAnsi="宋体"/>
                      <w:color w:val="000000" w:themeColor="text1"/>
                      <w:sz w:val="18"/>
                      <w:szCs w:val="18"/>
                      <w14:textFill>
                        <w14:solidFill>
                          <w14:schemeClr w14:val="tx1"/>
                        </w14:solidFill>
                      </w14:textFill>
                    </w:rPr>
                    <w:t>）、化粪池（容积100m</w:t>
                  </w:r>
                  <w:r>
                    <w:rPr>
                      <w:rFonts w:hint="eastAsia" w:ascii="宋体" w:hAnsi="宋体"/>
                      <w:color w:val="000000" w:themeColor="text1"/>
                      <w:sz w:val="18"/>
                      <w:szCs w:val="18"/>
                      <w:vertAlign w:val="superscript"/>
                      <w14:textFill>
                        <w14:solidFill>
                          <w14:schemeClr w14:val="tx1"/>
                        </w14:solidFill>
                      </w14:textFill>
                    </w:rPr>
                    <w:t>3</w:t>
                  </w:r>
                  <w:r>
                    <w:rPr>
                      <w:rFonts w:hint="eastAsia" w:ascii="宋体" w:hAnsi="宋体"/>
                      <w:color w:val="000000" w:themeColor="text1"/>
                      <w:sz w:val="18"/>
                      <w:szCs w:val="18"/>
                      <w14:textFill>
                        <w14:solidFill>
                          <w14:schemeClr w14:val="tx1"/>
                        </w14:solidFill>
                      </w14:textFill>
                    </w:rPr>
                    <w:t>）预处理后，经园区污水管网排入园区污水处理厂处理</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废油脂、污泥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噪声治理</w:t>
                  </w: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优选设备、优化布局，基础减振、风机设消声器，设专用设备间建筑隔声，加强设备维护保养等；加强进出车辆管理，限速禁鸣</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restart"/>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固废处置</w:t>
                  </w: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生活垃圾：收集后送至附近场镇生活垃圾收集点</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废包装材料：收集后外售至废品回收站</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边角料、不合格产品：收集后送至粉碎机粉碎处理后，作为原料返回生产线回用</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过滤废渣、收集的粉尘：收集后与生活垃圾一同外运至场镇垃圾集中收集点，由环卫清运处置</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废油墨桶：由油墨厂家回收处置</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废油脂：委托专业机构定期清理回收处置</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63"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jc w:val="left"/>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危险废物：包括废UV灯管、废活性炭、废机油、沾油的废抹布和废手套、废油污等，厂区内设危险暂存间</w:t>
                  </w:r>
                  <w:r>
                    <w:rPr>
                      <w:color w:val="000000" w:themeColor="text1"/>
                      <w:sz w:val="18"/>
                      <w:szCs w:val="18"/>
                      <w14:textFill>
                        <w14:solidFill>
                          <w14:schemeClr w14:val="tx1"/>
                        </w14:solidFill>
                      </w14:textFill>
                    </w:rPr>
                    <w:t>1</w:t>
                  </w:r>
                  <w:r>
                    <w:rPr>
                      <w:rFonts w:hint="eastAsia" w:ascii="宋体" w:hAnsi="宋体"/>
                      <w:color w:val="000000" w:themeColor="text1"/>
                      <w:sz w:val="18"/>
                      <w:szCs w:val="18"/>
                      <w14:textFill>
                        <w14:solidFill>
                          <w14:schemeClr w14:val="tx1"/>
                        </w14:solidFill>
                      </w14:textFill>
                    </w:rPr>
                    <w:t>个，面积约60m</w:t>
                  </w:r>
                  <w:r>
                    <w:rPr>
                      <w:rFonts w:hint="eastAsia" w:ascii="宋体" w:hAnsi="宋体"/>
                      <w:color w:val="000000" w:themeColor="text1"/>
                      <w:sz w:val="18"/>
                      <w:szCs w:val="18"/>
                      <w:vertAlign w:val="superscript"/>
                      <w14:textFill>
                        <w14:solidFill>
                          <w14:schemeClr w14:val="tx1"/>
                        </w14:solidFill>
                      </w14:textFill>
                    </w:rPr>
                    <w:t>2</w:t>
                  </w:r>
                  <w:r>
                    <w:rPr>
                      <w:rFonts w:hint="eastAsia" w:ascii="宋体" w:hAnsi="宋体"/>
                      <w:color w:val="000000" w:themeColor="text1"/>
                      <w:sz w:val="18"/>
                      <w:szCs w:val="18"/>
                      <w14:textFill>
                        <w14:solidFill>
                          <w14:schemeClr w14:val="tx1"/>
                        </w14:solidFill>
                      </w14:textFill>
                    </w:rPr>
                    <w:t>，采取</w:t>
                  </w:r>
                  <w:r>
                    <w:rPr>
                      <w:color w:val="000000" w:themeColor="text1"/>
                      <w:sz w:val="18"/>
                      <w:szCs w:val="18"/>
                      <w14:textFill>
                        <w14:solidFill>
                          <w14:schemeClr w14:val="tx1"/>
                        </w14:solidFill>
                      </w14:textFill>
                    </w:rPr>
                    <w:t>“</w:t>
                  </w:r>
                  <w:r>
                    <w:rPr>
                      <w:rFonts w:hint="eastAsia" w:ascii="宋体" w:hAnsi="宋体"/>
                      <w:color w:val="000000" w:themeColor="text1"/>
                      <w:sz w:val="18"/>
                      <w:szCs w:val="18"/>
                      <w14:textFill>
                        <w14:solidFill>
                          <w14:schemeClr w14:val="tx1"/>
                        </w14:solidFill>
                      </w14:textFill>
                    </w:rPr>
                    <w:t>四防</w:t>
                  </w:r>
                  <w:r>
                    <w:rPr>
                      <w:color w:val="000000" w:themeColor="text1"/>
                      <w:sz w:val="18"/>
                      <w:szCs w:val="18"/>
                      <w14:textFill>
                        <w14:solidFill>
                          <w14:schemeClr w14:val="tx1"/>
                        </w14:solidFill>
                      </w14:textFill>
                    </w:rPr>
                    <w:t>”</w:t>
                  </w:r>
                  <w:r>
                    <w:rPr>
                      <w:rFonts w:hint="eastAsia" w:ascii="宋体" w:hAnsi="宋体"/>
                      <w:color w:val="000000" w:themeColor="text1"/>
                      <w:sz w:val="18"/>
                      <w:szCs w:val="18"/>
                      <w14:textFill>
                        <w14:solidFill>
                          <w14:schemeClr w14:val="tx1"/>
                        </w14:solidFill>
                      </w14:textFill>
                    </w:rPr>
                    <w:t>措施，分类暂存，委托有资质的单位回收处置，严格执行转移联单制度</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2" w:hRule="atLeast"/>
                <w:jc w:val="center"/>
              </w:trPr>
              <w:tc>
                <w:tcPr>
                  <w:tcW w:w="742"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626"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环境风险</w:t>
                  </w:r>
                </w:p>
              </w:tc>
              <w:tc>
                <w:tcPr>
                  <w:tcW w:w="4013" w:type="dxa"/>
                  <w:vAlign w:val="center"/>
                </w:tcPr>
                <w:p>
                  <w:pPr>
                    <w:keepNext w:val="0"/>
                    <w:keepLines w:val="0"/>
                    <w:pageBreakBefore w:val="0"/>
                    <w:widowControl w:val="0"/>
                    <w:kinsoku/>
                    <w:wordWrap/>
                    <w:overflowPunct/>
                    <w:topLinePunct w:val="0"/>
                    <w:bidi w:val="0"/>
                    <w:snapToGrid/>
                    <w:spacing w:line="300" w:lineRule="exact"/>
                    <w:ind w:left="-53" w:leftChars="-25" w:right="-53" w:rightChars="-25"/>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厂区采取分区防渗措施，配备消防设施、备用发电机房、库房等处严禁烟火，加强用电线路及设备的维护保养，避免发生火灾；安装火灾探测及火灾报警系统等</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2" w:type="dxa"/>
                  <w:vAlign w:val="center"/>
                </w:tcPr>
                <w:p>
                  <w:pPr>
                    <w:keepNext w:val="0"/>
                    <w:keepLines w:val="0"/>
                    <w:pageBreakBefore w:val="0"/>
                    <w:widowControl w:val="0"/>
                    <w:kinsoku/>
                    <w:wordWrap/>
                    <w:overflowPunct/>
                    <w:topLinePunct w:val="0"/>
                    <w:bidi w:val="0"/>
                    <w:snapToGrid/>
                    <w:spacing w:line="300" w:lineRule="exact"/>
                    <w:ind w:left="-21" w:leftChars="-10" w:right="-21" w:rightChars="-1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办公及生活</w:t>
                  </w:r>
                </w:p>
              </w:tc>
              <w:tc>
                <w:tcPr>
                  <w:tcW w:w="4639" w:type="dxa"/>
                  <w:gridSpan w:val="2"/>
                  <w:vAlign w:val="center"/>
                </w:tcPr>
                <w:p>
                  <w:pPr>
                    <w:keepNext w:val="0"/>
                    <w:keepLines w:val="0"/>
                    <w:pageBreakBefore w:val="0"/>
                    <w:widowControl w:val="0"/>
                    <w:kinsoku/>
                    <w:wordWrap/>
                    <w:overflowPunct/>
                    <w:topLinePunct w:val="0"/>
                    <w:bidi w:val="0"/>
                    <w:snapToGrid/>
                    <w:spacing w:line="300" w:lineRule="exact"/>
                    <w:ind w:left="-53" w:leftChars="-25"/>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设综合办公楼一栋，</w:t>
                  </w:r>
                  <w:r>
                    <w:rPr>
                      <w:rFonts w:hint="eastAsia"/>
                      <w:color w:val="000000" w:themeColor="text1"/>
                      <w:sz w:val="18"/>
                      <w:szCs w:val="18"/>
                      <w14:textFill>
                        <w14:solidFill>
                          <w14:schemeClr w14:val="tx1"/>
                        </w14:solidFill>
                      </w14:textFill>
                    </w:rPr>
                    <w:t>6F钢筋混凝土结构建筑，建筑面积</w:t>
                  </w:r>
                  <w:r>
                    <w:rPr>
                      <w:color w:val="000000" w:themeColor="text1"/>
                      <w:sz w:val="18"/>
                      <w:szCs w:val="18"/>
                      <w14:textFill>
                        <w14:solidFill>
                          <w14:schemeClr w14:val="tx1"/>
                        </w14:solidFill>
                      </w14:textFill>
                    </w:rPr>
                    <w:t>7498.01m</w:t>
                  </w:r>
                  <w:r>
                    <w:rPr>
                      <w:rFonts w:hint="eastAsia"/>
                      <w:color w:val="000000" w:themeColor="text1"/>
                      <w:sz w:val="18"/>
                      <w:szCs w:val="18"/>
                      <w:vertAlign w:val="superscript"/>
                      <w14:textFill>
                        <w14:solidFill>
                          <w14:schemeClr w14:val="tx1"/>
                        </w14:solidFill>
                      </w14:textFill>
                    </w:rPr>
                    <w:t>2</w:t>
                  </w:r>
                  <w:r>
                    <w:rPr>
                      <w:color w:val="000000" w:themeColor="text1"/>
                      <w:sz w:val="18"/>
                      <w:szCs w:val="18"/>
                      <w14:textFill>
                        <w14:solidFill>
                          <w14:schemeClr w14:val="tx1"/>
                        </w14:solidFill>
                      </w14:textFill>
                    </w:rPr>
                    <w:t>，一层、二层设产品研发中心、产品展示中心、办公室和会议室等，三至六层为员工宿舍和休息室等</w:t>
                  </w:r>
                  <w:r>
                    <w:rPr>
                      <w:rFonts w:hint="eastAsia"/>
                      <w:color w:val="000000" w:themeColor="text1"/>
                      <w:sz w:val="18"/>
                      <w:szCs w:val="18"/>
                      <w14:textFill>
                        <w14:solidFill>
                          <w14:schemeClr w14:val="tx1"/>
                        </w14:solidFill>
                      </w14:textFill>
                    </w:rPr>
                    <w:t>。厂区大门处设值班室，建筑面积61.74m</w:t>
                  </w:r>
                  <w:r>
                    <w:rPr>
                      <w:rFonts w:hint="eastAsia"/>
                      <w:color w:val="000000" w:themeColor="text1"/>
                      <w:sz w:val="18"/>
                      <w:szCs w:val="18"/>
                      <w:vertAlign w:val="superscript"/>
                      <w14:textFill>
                        <w14:solidFill>
                          <w14:schemeClr w14:val="tx1"/>
                        </w14:solidFill>
                      </w14:textFill>
                    </w:rPr>
                    <w:t>2</w:t>
                  </w:r>
                  <w:r>
                    <w:rPr>
                      <w:rFonts w:hint="eastAsia"/>
                      <w:color w:val="000000" w:themeColor="text1"/>
                      <w:sz w:val="18"/>
                      <w:szCs w:val="18"/>
                      <w14:textFill>
                        <w14:solidFill>
                          <w14:schemeClr w14:val="tx1"/>
                        </w14:solidFill>
                      </w14:textFill>
                    </w:rPr>
                    <w:t>。配套设施楼的1F设员工食堂，建筑面积约495.74m</w:t>
                  </w:r>
                  <w:r>
                    <w:rPr>
                      <w:rFonts w:hint="eastAsia"/>
                      <w:color w:val="000000" w:themeColor="text1"/>
                      <w:sz w:val="18"/>
                      <w:szCs w:val="18"/>
                      <w:vertAlign w:val="superscript"/>
                      <w14:textFill>
                        <w14:solidFill>
                          <w14:schemeClr w14:val="tx1"/>
                        </w14:solidFill>
                      </w14:textFill>
                    </w:rPr>
                    <w:t>2</w:t>
                  </w:r>
                  <w:r>
                    <w:rPr>
                      <w:rFonts w:hint="eastAsia"/>
                      <w:color w:val="000000" w:themeColor="text1"/>
                      <w:sz w:val="18"/>
                      <w:szCs w:val="18"/>
                      <w14:textFill>
                        <w14:solidFill>
                          <w14:schemeClr w14:val="tx1"/>
                        </w14:solidFill>
                      </w14:textFill>
                    </w:rPr>
                    <w:t>。</w:t>
                  </w:r>
                </w:p>
              </w:tc>
              <w:tc>
                <w:tcPr>
                  <w:tcW w:w="1053" w:type="dxa"/>
                  <w:vMerge w:val="continue"/>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p>
              </w:tc>
              <w:tc>
                <w:tcPr>
                  <w:tcW w:w="1264" w:type="dxa"/>
                  <w:vAlign w:val="center"/>
                </w:tcPr>
                <w:p>
                  <w:pPr>
                    <w:keepNext w:val="0"/>
                    <w:keepLines w:val="0"/>
                    <w:pageBreakBefore w:val="0"/>
                    <w:widowControl w:val="0"/>
                    <w:kinsoku/>
                    <w:wordWrap/>
                    <w:overflowPunct/>
                    <w:topLinePunct w:val="0"/>
                    <w:bidi w:val="0"/>
                    <w:snapToGrid/>
                    <w:spacing w:line="30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生活污水、生活垃圾、食堂油烟</w:t>
                  </w:r>
                </w:p>
              </w:tc>
            </w:tr>
          </w:tbl>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2</w:t>
            </w:r>
            <w:r>
              <w:rPr>
                <w:rFonts w:ascii="黑体" w:hAnsi="黑体" w:eastAsia="黑体" w:cs="宋体"/>
                <w:bCs/>
                <w:color w:val="000000" w:themeColor="text1"/>
                <w:sz w:val="22"/>
                <w:szCs w:val="22"/>
                <w14:textFill>
                  <w14:solidFill>
                    <w14:schemeClr w14:val="tx1"/>
                  </w14:solidFill>
                </w14:textFill>
              </w:rPr>
              <w:t>、产品方案及规模</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本项目产品为商用及运动压延发泡地板，建成后年产商用压延发泡地板700万m</w:t>
            </w:r>
            <w:r>
              <w:rPr>
                <w:rFonts w:hint="eastAsia" w:cs="宋体"/>
                <w:color w:val="000000" w:themeColor="text1"/>
                <w:kern w:val="0"/>
                <w:szCs w:val="21"/>
                <w:vertAlign w:val="superscript"/>
                <w14:textFill>
                  <w14:solidFill>
                    <w14:schemeClr w14:val="tx1"/>
                  </w14:solidFill>
                </w14:textFill>
              </w:rPr>
              <w:t>2</w:t>
            </w:r>
            <w:r>
              <w:rPr>
                <w:rFonts w:hint="eastAsia" w:cs="宋体"/>
                <w:color w:val="000000" w:themeColor="text1"/>
                <w:kern w:val="0"/>
                <w:szCs w:val="21"/>
                <w14:textFill>
                  <w14:solidFill>
                    <w14:schemeClr w14:val="tx1"/>
                  </w14:solidFill>
                </w14:textFill>
              </w:rPr>
              <w:t>、运动压延发泡地板900万m</w:t>
            </w:r>
            <w:r>
              <w:rPr>
                <w:rFonts w:hint="eastAsia" w:cs="宋体"/>
                <w:color w:val="000000" w:themeColor="text1"/>
                <w:kern w:val="0"/>
                <w:szCs w:val="21"/>
                <w:vertAlign w:val="superscript"/>
                <w14:textFill>
                  <w14:solidFill>
                    <w14:schemeClr w14:val="tx1"/>
                  </w14:solidFill>
                </w14:textFill>
              </w:rPr>
              <w:t>2</w:t>
            </w:r>
            <w:r>
              <w:rPr>
                <w:rFonts w:hint="eastAsia" w:cs="宋体"/>
                <w:color w:val="000000" w:themeColor="text1"/>
                <w:kern w:val="0"/>
                <w:szCs w:val="21"/>
                <w14:textFill>
                  <w14:solidFill>
                    <w14:schemeClr w14:val="tx1"/>
                  </w14:solidFill>
                </w14:textFill>
              </w:rPr>
              <w:t>。</w:t>
            </w:r>
          </w:p>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3</w:t>
            </w:r>
            <w:r>
              <w:rPr>
                <w:rFonts w:ascii="黑体" w:hAnsi="黑体" w:eastAsia="黑体" w:cs="宋体"/>
                <w:bCs/>
                <w:color w:val="000000" w:themeColor="text1"/>
                <w:sz w:val="22"/>
                <w:szCs w:val="22"/>
                <w14:textFill>
                  <w14:solidFill>
                    <w14:schemeClr w14:val="tx1"/>
                  </w14:solidFill>
                </w14:textFill>
              </w:rPr>
              <w:t>、主要生产单元及工艺</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项目主要生产单元为压延薄膜生产线、压延发泡底背生产线、薄膜印花生产线、发泡复合生产线。生产工艺如下：</w:t>
            </w:r>
          </w:p>
          <w:p>
            <w:pPr>
              <w:autoSpaceDE w:val="0"/>
              <w:autoSpaceDN w:val="0"/>
              <w:adjustRightInd w:val="0"/>
              <w:snapToGrid w:val="0"/>
              <w:spacing w:line="400" w:lineRule="exact"/>
              <w:ind w:firstLine="422" w:firstLineChars="200"/>
              <w:jc w:val="left"/>
              <w:rPr>
                <w:rFonts w:cs="宋体"/>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压延薄膜生产线：</w:t>
            </w:r>
            <w:r>
              <w:rPr>
                <w:rFonts w:hint="eastAsia" w:cs="宋体"/>
                <w:color w:val="000000" w:themeColor="text1"/>
                <w:kern w:val="0"/>
                <w:szCs w:val="21"/>
                <w14:textFill>
                  <w14:solidFill>
                    <w14:schemeClr w14:val="tx1"/>
                  </w14:solidFill>
                </w14:textFill>
              </w:rPr>
              <w:t>pvc树脂粉、增塑剂、助剂等—料仓—计量上料—</w:t>
            </w:r>
            <w:r>
              <w:rPr>
                <w:rFonts w:hint="eastAsia" w:cs="宋体"/>
                <w:color w:val="000000" w:themeColor="text1"/>
                <w:kern w:val="0"/>
                <w:szCs w:val="21"/>
                <w:lang w:val="en-US" w:eastAsia="zh-CN"/>
                <w14:textFill>
                  <w14:solidFill>
                    <w14:schemeClr w14:val="tx1"/>
                  </w14:solidFill>
                </w14:textFill>
              </w:rPr>
              <w:t>高速混合搅拌</w:t>
            </w:r>
            <w:r>
              <w:rPr>
                <w:rFonts w:hint="eastAsia" w:cs="宋体"/>
                <w:color w:val="000000" w:themeColor="text1"/>
                <w:kern w:val="0"/>
                <w:szCs w:val="21"/>
                <w14:textFill>
                  <w14:solidFill>
                    <w14:schemeClr w14:val="tx1"/>
                  </w14:solidFill>
                </w14:textFill>
              </w:rPr>
              <w:t>—密炼—开炼—过滤—开炼—压延—牵引冷却—切边取卷—压延薄膜半成品。</w:t>
            </w:r>
          </w:p>
          <w:p>
            <w:pPr>
              <w:autoSpaceDE w:val="0"/>
              <w:autoSpaceDN w:val="0"/>
              <w:adjustRightInd w:val="0"/>
              <w:snapToGrid w:val="0"/>
              <w:spacing w:line="400" w:lineRule="exact"/>
              <w:ind w:firstLine="422" w:firstLineChars="200"/>
              <w:jc w:val="left"/>
              <w:rPr>
                <w:rFonts w:cs="宋体"/>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压延发泡底背生产线：</w:t>
            </w:r>
            <w:r>
              <w:rPr>
                <w:rFonts w:hint="eastAsia" w:cs="宋体"/>
                <w:color w:val="000000" w:themeColor="text1"/>
                <w:kern w:val="0"/>
                <w:szCs w:val="21"/>
                <w14:textFill>
                  <w14:solidFill>
                    <w14:schemeClr w14:val="tx1"/>
                  </w14:solidFill>
                </w14:textFill>
              </w:rPr>
              <w:t>pvc树脂粉、增塑剂、助剂等—料仓—计量上料—</w:t>
            </w:r>
            <w:r>
              <w:rPr>
                <w:rFonts w:hint="eastAsia" w:cs="宋体"/>
                <w:color w:val="000000" w:themeColor="text1"/>
                <w:kern w:val="0"/>
                <w:szCs w:val="21"/>
                <w:lang w:val="en-US" w:eastAsia="zh-CN"/>
                <w14:textFill>
                  <w14:solidFill>
                    <w14:schemeClr w14:val="tx1"/>
                  </w14:solidFill>
                </w14:textFill>
              </w:rPr>
              <w:t>高速混合搅拌</w:t>
            </w:r>
            <w:r>
              <w:rPr>
                <w:rFonts w:hint="eastAsia" w:cs="宋体"/>
                <w:color w:val="000000" w:themeColor="text1"/>
                <w:kern w:val="0"/>
                <w:szCs w:val="21"/>
                <w14:textFill>
                  <w14:solidFill>
                    <w14:schemeClr w14:val="tx1"/>
                  </w14:solidFill>
                </w14:textFill>
              </w:rPr>
              <w:t>—密炼—开炼—过滤—开炼—压延—牵引冷却—切边卷取—压延发泡底背半成品。</w:t>
            </w:r>
          </w:p>
          <w:p>
            <w:pPr>
              <w:autoSpaceDE w:val="0"/>
              <w:autoSpaceDN w:val="0"/>
              <w:adjustRightInd w:val="0"/>
              <w:snapToGrid w:val="0"/>
              <w:spacing w:line="400" w:lineRule="exact"/>
              <w:ind w:firstLine="422" w:firstLineChars="200"/>
              <w:jc w:val="left"/>
              <w:rPr>
                <w:rFonts w:cs="宋体"/>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薄膜印花生产线：</w:t>
            </w:r>
            <w:r>
              <w:rPr>
                <w:rFonts w:hint="eastAsia" w:cs="宋体"/>
                <w:color w:val="000000" w:themeColor="text1"/>
                <w:kern w:val="0"/>
                <w:szCs w:val="21"/>
                <w14:textFill>
                  <w14:solidFill>
                    <w14:schemeClr w14:val="tx1"/>
                  </w14:solidFill>
                </w14:textFill>
              </w:rPr>
              <w:t>薄膜放卷—牵引—版印—风干—卷取—印花半成品。</w:t>
            </w:r>
          </w:p>
          <w:p>
            <w:pPr>
              <w:autoSpaceDE w:val="0"/>
              <w:autoSpaceDN w:val="0"/>
              <w:adjustRightInd w:val="0"/>
              <w:snapToGrid w:val="0"/>
              <w:spacing w:line="400" w:lineRule="exact"/>
              <w:ind w:firstLine="422" w:firstLineChars="200"/>
              <w:jc w:val="left"/>
              <w:rPr>
                <w:rFonts w:hint="eastAsia" w:cs="宋体"/>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发泡复合生产线</w:t>
            </w:r>
            <w:r>
              <w:rPr>
                <w:rFonts w:hint="eastAsia" w:cs="宋体"/>
                <w:b/>
                <w:color w:val="000000" w:themeColor="text1"/>
                <w:kern w:val="0"/>
                <w:szCs w:val="21"/>
                <w:lang w:eastAsia="zh-CN"/>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商用地板</w:t>
            </w:r>
            <w:r>
              <w:rPr>
                <w:rFonts w:hint="eastAsia" w:cs="宋体"/>
                <w:b/>
                <w:color w:val="000000" w:themeColor="text1"/>
                <w:kern w:val="0"/>
                <w:szCs w:val="21"/>
                <w:lang w:eastAsia="zh-CN"/>
                <w14:textFill>
                  <w14:solidFill>
                    <w14:schemeClr w14:val="tx1"/>
                  </w14:solidFill>
                </w14:textFill>
              </w:rPr>
              <w:t>）</w:t>
            </w:r>
            <w:r>
              <w:rPr>
                <w:rFonts w:hint="eastAsia" w:cs="宋体"/>
                <w:b/>
                <w:color w:val="000000" w:themeColor="text1"/>
                <w:kern w:val="0"/>
                <w:szCs w:val="21"/>
                <w14:textFill>
                  <w14:solidFill>
                    <w14:schemeClr w14:val="tx1"/>
                  </w14:solidFill>
                </w14:textFill>
              </w:rPr>
              <w:t>：</w:t>
            </w:r>
            <w:r>
              <w:rPr>
                <w:rFonts w:hint="eastAsia" w:cs="宋体"/>
                <w:color w:val="000000" w:themeColor="text1"/>
                <w:kern w:val="0"/>
                <w:szCs w:val="21"/>
                <w14:textFill>
                  <w14:solidFill>
                    <w14:schemeClr w14:val="tx1"/>
                  </w14:solidFill>
                </w14:textFill>
              </w:rPr>
              <w:t>压延发泡底背半成品—</w:t>
            </w:r>
            <w:r>
              <w:rPr>
                <w:rFonts w:hint="eastAsia" w:cs="宋体"/>
                <w:color w:val="000000" w:themeColor="text1"/>
                <w:kern w:val="0"/>
                <w:szCs w:val="21"/>
                <w:lang w:val="en-US" w:eastAsia="zh-CN"/>
                <w14:textFill>
                  <w14:solidFill>
                    <w14:schemeClr w14:val="tx1"/>
                  </w14:solidFill>
                </w14:textFill>
              </w:rPr>
              <w:t>放卷</w:t>
            </w:r>
            <w:r>
              <w:rPr>
                <w:rFonts w:hint="eastAsia" w:cs="宋体"/>
                <w:color w:val="000000" w:themeColor="text1"/>
                <w:kern w:val="0"/>
                <w:szCs w:val="21"/>
                <w14:textFill>
                  <w14:solidFill>
                    <w14:schemeClr w14:val="tx1"/>
                  </w14:solidFill>
                </w14:textFill>
              </w:rPr>
              <w:t>发泡—预胶凝—加入印花半成品—复合—切边—背印—分卷—成品。</w:t>
            </w:r>
          </w:p>
          <w:p>
            <w:pPr>
              <w:autoSpaceDE w:val="0"/>
              <w:autoSpaceDN w:val="0"/>
              <w:adjustRightInd w:val="0"/>
              <w:snapToGrid w:val="0"/>
              <w:spacing w:line="400" w:lineRule="exact"/>
              <w:ind w:firstLine="422" w:firstLineChars="200"/>
              <w:jc w:val="left"/>
              <w:rPr>
                <w:rFonts w:cs="宋体"/>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发泡复合生产线</w:t>
            </w:r>
            <w:r>
              <w:rPr>
                <w:rFonts w:hint="eastAsia" w:cs="宋体"/>
                <w:b/>
                <w:color w:val="000000" w:themeColor="text1"/>
                <w:kern w:val="0"/>
                <w:szCs w:val="21"/>
                <w:lang w:eastAsia="zh-CN"/>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运动地板</w:t>
            </w:r>
            <w:r>
              <w:rPr>
                <w:rFonts w:hint="eastAsia" w:cs="宋体"/>
                <w:b/>
                <w:color w:val="000000" w:themeColor="text1"/>
                <w:kern w:val="0"/>
                <w:szCs w:val="21"/>
                <w:lang w:eastAsia="zh-CN"/>
                <w14:textFill>
                  <w14:solidFill>
                    <w14:schemeClr w14:val="tx1"/>
                  </w14:solidFill>
                </w14:textFill>
              </w:rPr>
              <w:t>）</w:t>
            </w:r>
            <w:r>
              <w:rPr>
                <w:rFonts w:hint="eastAsia" w:cs="宋体"/>
                <w:b/>
                <w:color w:val="000000" w:themeColor="text1"/>
                <w:kern w:val="0"/>
                <w:szCs w:val="21"/>
                <w14:textFill>
                  <w14:solidFill>
                    <w14:schemeClr w14:val="tx1"/>
                  </w14:solidFill>
                </w14:textFill>
              </w:rPr>
              <w:t>：</w:t>
            </w:r>
            <w:r>
              <w:rPr>
                <w:rFonts w:hint="eastAsia" w:cs="宋体"/>
                <w:color w:val="000000" w:themeColor="text1"/>
                <w:kern w:val="0"/>
                <w:szCs w:val="21"/>
                <w14:textFill>
                  <w14:solidFill>
                    <w14:schemeClr w14:val="tx1"/>
                  </w14:solidFill>
                </w14:textFill>
              </w:rPr>
              <w:t>压延发泡底背半成品—</w:t>
            </w:r>
            <w:r>
              <w:rPr>
                <w:rFonts w:hint="eastAsia" w:cs="宋体"/>
                <w:color w:val="000000" w:themeColor="text1"/>
                <w:kern w:val="0"/>
                <w:szCs w:val="21"/>
                <w:lang w:val="en-US" w:eastAsia="zh-CN"/>
                <w14:textFill>
                  <w14:solidFill>
                    <w14:schemeClr w14:val="tx1"/>
                  </w14:solidFill>
                </w14:textFill>
              </w:rPr>
              <w:t>放卷—五涂五烘—</w:t>
            </w:r>
            <w:r>
              <w:rPr>
                <w:rFonts w:hint="eastAsia" w:cs="宋体"/>
                <w:color w:val="000000" w:themeColor="text1"/>
                <w:kern w:val="0"/>
                <w:szCs w:val="21"/>
                <w14:textFill>
                  <w14:solidFill>
                    <w14:schemeClr w14:val="tx1"/>
                  </w14:solidFill>
                </w14:textFill>
              </w:rPr>
              <w:t>发泡—预胶凝—加入印花半成品—复合—切边—背印—分卷—成品。</w:t>
            </w:r>
          </w:p>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4</w:t>
            </w:r>
            <w:r>
              <w:rPr>
                <w:rFonts w:ascii="黑体" w:hAnsi="黑体" w:eastAsia="黑体" w:cs="宋体"/>
                <w:bCs/>
                <w:color w:val="000000" w:themeColor="text1"/>
                <w:sz w:val="22"/>
                <w:szCs w:val="22"/>
                <w14:textFill>
                  <w14:solidFill>
                    <w14:schemeClr w14:val="tx1"/>
                  </w14:solidFill>
                </w14:textFill>
              </w:rPr>
              <w:t>、主要生产设施及参数</w:t>
            </w:r>
          </w:p>
          <w:p>
            <w:pPr>
              <w:spacing w:line="400" w:lineRule="exact"/>
              <w:jc w:val="center"/>
              <w:rPr>
                <w:rFonts w:eastAsia="黑体"/>
                <w:bCs/>
                <w:color w:val="000000" w:themeColor="text1"/>
                <w:sz w:val="20"/>
                <w:szCs w:val="20"/>
                <w14:textFill>
                  <w14:solidFill>
                    <w14:schemeClr w14:val="tx1"/>
                  </w14:solidFill>
                </w14:textFill>
              </w:rPr>
            </w:pPr>
            <w:r>
              <w:rPr>
                <w:rFonts w:eastAsia="黑体"/>
                <w:bCs/>
                <w:color w:val="000000" w:themeColor="text1"/>
                <w:sz w:val="20"/>
                <w:szCs w:val="20"/>
                <w14:textFill>
                  <w14:solidFill>
                    <w14:schemeClr w14:val="tx1"/>
                  </w14:solidFill>
                </w14:textFill>
              </w:rPr>
              <w:t>表</w:t>
            </w:r>
            <w:r>
              <w:rPr>
                <w:rFonts w:hint="eastAsia" w:eastAsia="黑体"/>
                <w:bCs/>
                <w:color w:val="000000" w:themeColor="text1"/>
                <w:sz w:val="20"/>
                <w:szCs w:val="20"/>
                <w14:textFill>
                  <w14:solidFill>
                    <w14:schemeClr w14:val="tx1"/>
                  </w14:solidFill>
                </w14:textFill>
              </w:rPr>
              <w:t>2-3</w:t>
            </w:r>
            <w:r>
              <w:rPr>
                <w:rFonts w:eastAsia="黑体"/>
                <w:bCs/>
                <w:color w:val="000000" w:themeColor="text1"/>
                <w:sz w:val="20"/>
                <w:szCs w:val="20"/>
                <w14:textFill>
                  <w14:solidFill>
                    <w14:schemeClr w14:val="tx1"/>
                  </w14:solidFill>
                </w14:textFill>
              </w:rPr>
              <w:t xml:space="preserve">   主要生产设备清单</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3"/>
              <w:gridCol w:w="2595"/>
              <w:gridCol w:w="1485"/>
              <w:gridCol w:w="24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863" w:type="dxa"/>
                  <w:vAlign w:val="center"/>
                </w:tcPr>
                <w:p>
                  <w:pPr>
                    <w:spacing w:line="280" w:lineRule="exact"/>
                    <w:jc w:val="center"/>
                    <w:rPr>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序号</w:t>
                  </w:r>
                </w:p>
              </w:tc>
              <w:tc>
                <w:tcPr>
                  <w:tcW w:w="2595" w:type="dxa"/>
                  <w:vAlign w:val="center"/>
                </w:tcPr>
                <w:p>
                  <w:pPr>
                    <w:spacing w:line="280" w:lineRule="exact"/>
                    <w:jc w:val="center"/>
                    <w:rPr>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设备名称</w:t>
                  </w:r>
                </w:p>
              </w:tc>
              <w:tc>
                <w:tcPr>
                  <w:tcW w:w="1485" w:type="dxa"/>
                  <w:vAlign w:val="center"/>
                </w:tcPr>
                <w:p>
                  <w:pPr>
                    <w:spacing w:line="280" w:lineRule="exact"/>
                    <w:jc w:val="center"/>
                    <w:rPr>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数量</w:t>
                  </w:r>
                </w:p>
              </w:tc>
              <w:tc>
                <w:tcPr>
                  <w:tcW w:w="2499" w:type="dxa"/>
                  <w:vAlign w:val="center"/>
                </w:tcPr>
                <w:p>
                  <w:pPr>
                    <w:spacing w:line="280" w:lineRule="exact"/>
                    <w:jc w:val="center"/>
                    <w:rPr>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型号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4942" w:type="dxa"/>
                  <w:gridSpan w:val="3"/>
                  <w:vAlign w:val="center"/>
                </w:tcPr>
                <w:p>
                  <w:pPr>
                    <w:spacing w:line="280" w:lineRule="exact"/>
                    <w:jc w:val="left"/>
                    <w:rPr>
                      <w:rFonts w:hAnsi="宋体"/>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一、压延薄膜车间、压延发泡底背车间</w:t>
                  </w:r>
                </w:p>
              </w:tc>
              <w:tc>
                <w:tcPr>
                  <w:tcW w:w="2499" w:type="dxa"/>
                  <w:vAlign w:val="center"/>
                </w:tcPr>
                <w:p>
                  <w:pPr>
                    <w:spacing w:line="280" w:lineRule="exact"/>
                    <w:jc w:val="center"/>
                    <w:rPr>
                      <w:rFonts w:hAnsi="宋体"/>
                      <w:b/>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20"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259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料仓</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10个</w:t>
                  </w:r>
                </w:p>
              </w:tc>
              <w:tc>
                <w:tcPr>
                  <w:tcW w:w="2499" w:type="dxa"/>
                  <w:vAlign w:val="center"/>
                </w:tcPr>
                <w:p>
                  <w:pPr>
                    <w:spacing w:line="280" w:lineRule="exact"/>
                    <w:jc w:val="center"/>
                    <w:rPr>
                      <w:rFonts w:hAnsi="宋体"/>
                      <w:b/>
                      <w:bCs/>
                      <w:color w:val="000000" w:themeColor="text1"/>
                      <w:sz w:val="18"/>
                      <w:szCs w:val="18"/>
                      <w14:textFill>
                        <w14:solidFill>
                          <w14:schemeClr w14:val="tx1"/>
                        </w14:solidFill>
                      </w14:textFill>
                    </w:rPr>
                  </w:pPr>
                  <w:r>
                    <w:rPr>
                      <w:rFonts w:hint="eastAsia" w:hAnsi="宋体"/>
                      <w:b/>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259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计量器</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10套</w:t>
                  </w:r>
                </w:p>
              </w:tc>
              <w:tc>
                <w:tcPr>
                  <w:tcW w:w="2499" w:type="dxa"/>
                  <w:vAlign w:val="center"/>
                </w:tcPr>
                <w:p>
                  <w:pPr>
                    <w:spacing w:line="280" w:lineRule="exact"/>
                    <w:jc w:val="center"/>
                    <w:rPr>
                      <w:rFonts w:hAnsi="宋体"/>
                      <w:b/>
                      <w:bCs/>
                      <w:color w:val="000000" w:themeColor="text1"/>
                      <w:sz w:val="18"/>
                      <w:szCs w:val="18"/>
                      <w14:textFill>
                        <w14:solidFill>
                          <w14:schemeClr w14:val="tx1"/>
                        </w14:solidFill>
                      </w14:textFill>
                    </w:rPr>
                  </w:pPr>
                  <w:r>
                    <w:rPr>
                      <w:rFonts w:hint="eastAsia" w:hAnsi="宋体"/>
                      <w:b/>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w:t>
                  </w:r>
                </w:p>
              </w:tc>
              <w:tc>
                <w:tcPr>
                  <w:tcW w:w="259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输送设备</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2套</w:t>
                  </w:r>
                </w:p>
              </w:tc>
              <w:tc>
                <w:tcPr>
                  <w:tcW w:w="2499" w:type="dxa"/>
                  <w:vAlign w:val="center"/>
                </w:tcPr>
                <w:p>
                  <w:pPr>
                    <w:spacing w:line="280" w:lineRule="exact"/>
                    <w:jc w:val="center"/>
                    <w:rPr>
                      <w:rFonts w:hAnsi="宋体"/>
                      <w:b/>
                      <w:bCs/>
                      <w:color w:val="000000" w:themeColor="text1"/>
                      <w:sz w:val="18"/>
                      <w:szCs w:val="18"/>
                      <w14:textFill>
                        <w14:solidFill>
                          <w14:schemeClr w14:val="tx1"/>
                        </w14:solidFill>
                      </w14:textFill>
                    </w:rPr>
                  </w:pPr>
                  <w:r>
                    <w:rPr>
                      <w:rFonts w:hint="eastAsia" w:hAnsi="宋体"/>
                      <w:b/>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两辊密炼机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SML-180L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两辊开炼机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φ560×2450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7</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过滤机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Φ</w:t>
                  </w:r>
                  <w:r>
                    <w:rPr>
                      <w:rFonts w:hint="eastAsia" w:hAnsi="宋体"/>
                      <w:bCs/>
                      <w:color w:val="000000" w:themeColor="text1"/>
                      <w:sz w:val="18"/>
                      <w:szCs w:val="18"/>
                      <w14:textFill>
                        <w14:solidFill>
                          <w14:schemeClr w14:val="tx1"/>
                        </w14:solidFill>
                      </w14:textFill>
                    </w:rPr>
                    <w:t>350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四辊压延机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φ600×2500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压延辅机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切边机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11</w:t>
                  </w:r>
                </w:p>
              </w:tc>
              <w:tc>
                <w:tcPr>
                  <w:tcW w:w="2595" w:type="dxa"/>
                </w:tcPr>
                <w:p>
                  <w:pPr>
                    <w:spacing w:line="280" w:lineRule="exact"/>
                    <w:jc w:val="center"/>
                    <w:rPr>
                      <w:rFonts w:hint="eastAsia"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提升机</w:t>
                  </w:r>
                </w:p>
              </w:tc>
              <w:tc>
                <w:tcPr>
                  <w:tcW w:w="1485" w:type="dxa"/>
                  <w:vAlign w:val="center"/>
                </w:tcPr>
                <w:p>
                  <w:pPr>
                    <w:spacing w:line="280" w:lineRule="exact"/>
                    <w:jc w:val="center"/>
                    <w:rPr>
                      <w:rFonts w:hint="default"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12</w:t>
                  </w:r>
                </w:p>
              </w:tc>
              <w:tc>
                <w:tcPr>
                  <w:tcW w:w="2595" w:type="dxa"/>
                </w:tcPr>
                <w:p>
                  <w:pPr>
                    <w:spacing w:line="280" w:lineRule="exact"/>
                    <w:jc w:val="center"/>
                    <w:rPr>
                      <w:rFonts w:hint="eastAsia"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料仓</w:t>
                  </w:r>
                </w:p>
              </w:tc>
              <w:tc>
                <w:tcPr>
                  <w:tcW w:w="1485" w:type="dxa"/>
                  <w:vAlign w:val="center"/>
                </w:tcPr>
                <w:p>
                  <w:pPr>
                    <w:spacing w:line="280" w:lineRule="exact"/>
                    <w:jc w:val="center"/>
                    <w:rPr>
                      <w:rFonts w:hint="default"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1个</w:t>
                  </w:r>
                </w:p>
              </w:tc>
              <w:tc>
                <w:tcPr>
                  <w:tcW w:w="2499" w:type="dxa"/>
                  <w:vAlign w:val="center"/>
                </w:tcPr>
                <w:p>
                  <w:pPr>
                    <w:spacing w:line="280" w:lineRule="exact"/>
                    <w:jc w:val="center"/>
                    <w:rPr>
                      <w:rFonts w:hint="default"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容积10t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13</w:t>
                  </w:r>
                </w:p>
              </w:tc>
              <w:tc>
                <w:tcPr>
                  <w:tcW w:w="2595" w:type="dxa"/>
                </w:tcPr>
                <w:p>
                  <w:pPr>
                    <w:spacing w:line="280" w:lineRule="exact"/>
                    <w:jc w:val="center"/>
                    <w:rPr>
                      <w:rFonts w:hint="default"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高速搅拌机</w:t>
                  </w:r>
                </w:p>
              </w:tc>
              <w:tc>
                <w:tcPr>
                  <w:tcW w:w="1485" w:type="dxa"/>
                  <w:vAlign w:val="center"/>
                </w:tcPr>
                <w:p>
                  <w:pPr>
                    <w:spacing w:line="280" w:lineRule="exact"/>
                    <w:jc w:val="center"/>
                    <w:rPr>
                      <w:rFonts w:hint="default"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1台</w:t>
                  </w:r>
                </w:p>
              </w:tc>
              <w:tc>
                <w:tcPr>
                  <w:tcW w:w="2499" w:type="dxa"/>
                  <w:vAlign w:val="center"/>
                </w:tcPr>
                <w:p>
                  <w:pPr>
                    <w:spacing w:line="280" w:lineRule="exact"/>
                    <w:jc w:val="center"/>
                    <w:rPr>
                      <w:rFonts w:hint="eastAsia" w:hAnsi="宋体" w:eastAsia="宋体"/>
                      <w:bCs/>
                      <w:color w:val="000000" w:themeColor="text1"/>
                      <w:sz w:val="18"/>
                      <w:szCs w:val="18"/>
                      <w:lang w:val="en-US" w:eastAsia="zh-CN"/>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4942" w:type="dxa"/>
                  <w:gridSpan w:val="3"/>
                  <w:vAlign w:val="center"/>
                </w:tcPr>
                <w:p>
                  <w:pPr>
                    <w:spacing w:line="280" w:lineRule="exact"/>
                    <w:jc w:val="left"/>
                    <w:rPr>
                      <w:rFonts w:hAnsi="宋体"/>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二、薄膜印花车间</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印刷机生产线</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 xml:space="preserve">6 </w:t>
                  </w:r>
                  <w:r>
                    <w:rPr>
                      <w:rFonts w:hint="eastAsia" w:hAnsi="宋体"/>
                      <w:bCs/>
                      <w:color w:val="000000" w:themeColor="text1"/>
                      <w:sz w:val="18"/>
                      <w:szCs w:val="18"/>
                      <w14:textFill>
                        <w14:solidFill>
                          <w14:schemeClr w14:val="tx1"/>
                        </w14:solidFill>
                      </w14:textFill>
                    </w:rPr>
                    <w:t xml:space="preserve">色 </w:t>
                  </w:r>
                  <w:r>
                    <w:rPr>
                      <w:rFonts w:hAnsi="宋体"/>
                      <w:bCs/>
                      <w:color w:val="000000" w:themeColor="text1"/>
                      <w:sz w:val="18"/>
                      <w:szCs w:val="18"/>
                      <w14:textFill>
                        <w14:solidFill>
                          <w14:schemeClr w14:val="tx1"/>
                        </w14:solidFill>
                      </w14:textFill>
                    </w:rPr>
                    <w:t>2200、(80m/min)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牵引机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放卷机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4942" w:type="dxa"/>
                  <w:gridSpan w:val="3"/>
                  <w:vAlign w:val="center"/>
                </w:tcPr>
                <w:p>
                  <w:pPr>
                    <w:spacing w:line="280" w:lineRule="exact"/>
                    <w:jc w:val="left"/>
                    <w:rPr>
                      <w:rFonts w:hAnsi="宋体"/>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三、发泡复合车间</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放卷机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40米发泡炉</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复合机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JPD-φ900×2300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压花机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冷却辊</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JPD-φ570×2300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切边机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背印机</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JPD-2300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8</w:t>
                  </w:r>
                </w:p>
              </w:tc>
              <w:tc>
                <w:tcPr>
                  <w:tcW w:w="2595" w:type="dxa"/>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存储器</w:t>
                  </w:r>
                </w:p>
              </w:tc>
              <w:tc>
                <w:tcPr>
                  <w:tcW w:w="1485"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4台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JPD2300×30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863" w:type="dxa"/>
                  <w:vAlign w:val="center"/>
                </w:tcPr>
                <w:p>
                  <w:pPr>
                    <w:spacing w:line="280" w:lineRule="exact"/>
                    <w:jc w:val="center"/>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9</w:t>
                  </w:r>
                </w:p>
              </w:tc>
              <w:tc>
                <w:tcPr>
                  <w:tcW w:w="2595" w:type="dxa"/>
                  <w:vAlign w:val="top"/>
                </w:tcPr>
                <w:p>
                  <w:pPr>
                    <w:spacing w:line="280" w:lineRule="exact"/>
                    <w:jc w:val="center"/>
                    <w:rPr>
                      <w:rFonts w:hint="eastAsia"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提升机</w:t>
                  </w:r>
                </w:p>
              </w:tc>
              <w:tc>
                <w:tcPr>
                  <w:tcW w:w="1485" w:type="dxa"/>
                  <w:vAlign w:val="center"/>
                </w:tcPr>
                <w:p>
                  <w:pPr>
                    <w:spacing w:line="280" w:lineRule="exact"/>
                    <w:jc w:val="center"/>
                    <w:rPr>
                      <w:rFonts w:hint="eastAsia"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2台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863"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10</w:t>
                  </w:r>
                </w:p>
              </w:tc>
              <w:tc>
                <w:tcPr>
                  <w:tcW w:w="2595" w:type="dxa"/>
                  <w:vAlign w:val="top"/>
                </w:tcPr>
                <w:p>
                  <w:pPr>
                    <w:spacing w:line="280" w:lineRule="exact"/>
                    <w:jc w:val="center"/>
                    <w:rPr>
                      <w:rFonts w:hint="eastAsia"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料仓</w:t>
                  </w:r>
                </w:p>
              </w:tc>
              <w:tc>
                <w:tcPr>
                  <w:tcW w:w="1485" w:type="dxa"/>
                  <w:vAlign w:val="center"/>
                </w:tcPr>
                <w:p>
                  <w:pPr>
                    <w:spacing w:line="280" w:lineRule="exact"/>
                    <w:jc w:val="center"/>
                    <w:rPr>
                      <w:rFonts w:hint="eastAsia"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1个</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容积10t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863"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11</w:t>
                  </w:r>
                </w:p>
              </w:tc>
              <w:tc>
                <w:tcPr>
                  <w:tcW w:w="2595" w:type="dxa"/>
                  <w:vAlign w:val="top"/>
                </w:tcPr>
                <w:p>
                  <w:pPr>
                    <w:spacing w:line="280" w:lineRule="exact"/>
                    <w:jc w:val="center"/>
                    <w:rPr>
                      <w:rFonts w:hint="eastAsia"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高速搅拌机</w:t>
                  </w:r>
                </w:p>
              </w:tc>
              <w:tc>
                <w:tcPr>
                  <w:tcW w:w="1485" w:type="dxa"/>
                  <w:vAlign w:val="center"/>
                </w:tcPr>
                <w:p>
                  <w:pPr>
                    <w:spacing w:line="280" w:lineRule="exact"/>
                    <w:jc w:val="center"/>
                    <w:rPr>
                      <w:rFonts w:hint="eastAsia"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1台</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4942" w:type="dxa"/>
                  <w:gridSpan w:val="3"/>
                  <w:vAlign w:val="center"/>
                </w:tcPr>
                <w:p>
                  <w:pPr>
                    <w:spacing w:line="280" w:lineRule="exact"/>
                    <w:jc w:val="left"/>
                    <w:rPr>
                      <w:rFonts w:hAnsi="宋体"/>
                      <w:b/>
                      <w:bCs/>
                      <w:color w:val="000000" w:themeColor="text1"/>
                      <w:sz w:val="18"/>
                      <w:szCs w:val="18"/>
                      <w14:textFill>
                        <w14:solidFill>
                          <w14:schemeClr w14:val="tx1"/>
                        </w14:solidFill>
                      </w14:textFill>
                    </w:rPr>
                  </w:pPr>
                  <w:r>
                    <w:rPr>
                      <w:rFonts w:hAnsi="宋体"/>
                      <w:b/>
                      <w:bCs/>
                      <w:color w:val="000000" w:themeColor="text1"/>
                      <w:sz w:val="18"/>
                      <w:szCs w:val="18"/>
                      <w14:textFill>
                        <w14:solidFill>
                          <w14:schemeClr w14:val="tx1"/>
                        </w14:solidFill>
                      </w14:textFill>
                    </w:rPr>
                    <w:t>四、辅助设备</w:t>
                  </w:r>
                </w:p>
              </w:tc>
              <w:tc>
                <w:tcPr>
                  <w:tcW w:w="2499" w:type="dxa"/>
                  <w:vAlign w:val="center"/>
                </w:tcPr>
                <w:p>
                  <w:pPr>
                    <w:spacing w:line="280" w:lineRule="exact"/>
                    <w:jc w:val="center"/>
                    <w:rPr>
                      <w:rFonts w:hAnsi="宋体"/>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2595"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燃气导热油锅炉</w:t>
                  </w:r>
                </w:p>
              </w:tc>
              <w:tc>
                <w:tcPr>
                  <w:tcW w:w="1485"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2499"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2595"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袋式除尘器</w:t>
                  </w:r>
                </w:p>
              </w:tc>
              <w:tc>
                <w:tcPr>
                  <w:tcW w:w="1485"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4台</w:t>
                  </w:r>
                </w:p>
              </w:tc>
              <w:tc>
                <w:tcPr>
                  <w:tcW w:w="2499"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2595" w:type="dxa"/>
                  <w:vAlign w:val="center"/>
                </w:tcPr>
                <w:p>
                  <w:pPr>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静电除尘器</w:t>
                  </w:r>
                </w:p>
              </w:tc>
              <w:tc>
                <w:tcPr>
                  <w:tcW w:w="1485"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4台</w:t>
                  </w:r>
                </w:p>
              </w:tc>
              <w:tc>
                <w:tcPr>
                  <w:tcW w:w="2499"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63"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2595"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UV光氧催化机</w:t>
                  </w:r>
                </w:p>
              </w:tc>
              <w:tc>
                <w:tcPr>
                  <w:tcW w:w="1485"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5台</w:t>
                  </w:r>
                </w:p>
              </w:tc>
              <w:tc>
                <w:tcPr>
                  <w:tcW w:w="2499" w:type="dxa"/>
                  <w:vAlign w:val="center"/>
                </w:tcPr>
                <w:p>
                  <w:pPr>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63" w:type="dxa"/>
                  <w:vAlign w:val="center"/>
                </w:tcPr>
                <w:p>
                  <w:pPr>
                    <w:spacing w:line="280" w:lineRule="exact"/>
                    <w:jc w:val="center"/>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5</w:t>
                  </w:r>
                </w:p>
              </w:tc>
              <w:tc>
                <w:tcPr>
                  <w:tcW w:w="2595"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增塑剂储罐</w:t>
                  </w:r>
                </w:p>
              </w:tc>
              <w:tc>
                <w:tcPr>
                  <w:tcW w:w="1485" w:type="dxa"/>
                  <w:vAlign w:val="center"/>
                </w:tcPr>
                <w:p>
                  <w:pPr>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4个</w:t>
                  </w:r>
                </w:p>
              </w:tc>
              <w:tc>
                <w:tcPr>
                  <w:tcW w:w="2499" w:type="dxa"/>
                  <w:vAlign w:val="center"/>
                </w:tcPr>
                <w:p>
                  <w:pPr>
                    <w:spacing w:line="280" w:lineRule="exact"/>
                    <w:jc w:val="center"/>
                    <w:rPr>
                      <w:rFonts w:hint="default" w:eastAsia="宋体"/>
                      <w:color w:val="000000" w:themeColor="text1"/>
                      <w:sz w:val="18"/>
                      <w:szCs w:val="18"/>
                      <w:vertAlign w:val="superscript"/>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碳钢、2m</w:t>
                  </w:r>
                  <w:r>
                    <w:rPr>
                      <w:rFonts w:hint="eastAsia"/>
                      <w:color w:val="000000" w:themeColor="text1"/>
                      <w:sz w:val="18"/>
                      <w:szCs w:val="18"/>
                      <w:vertAlign w:val="superscript"/>
                      <w:lang w:val="en-US" w:eastAsia="zh-CN"/>
                      <w14:textFill>
                        <w14:solidFill>
                          <w14:schemeClr w14:val="tx1"/>
                        </w14:solidFill>
                      </w14:textFill>
                    </w:rPr>
                    <w:t>3</w:t>
                  </w:r>
                </w:p>
              </w:tc>
            </w:tr>
          </w:tbl>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5</w:t>
            </w:r>
            <w:r>
              <w:rPr>
                <w:rFonts w:ascii="黑体" w:hAnsi="黑体" w:eastAsia="黑体" w:cs="宋体"/>
                <w:bCs/>
                <w:color w:val="000000" w:themeColor="text1"/>
                <w:sz w:val="22"/>
                <w:szCs w:val="22"/>
                <w14:textFill>
                  <w14:solidFill>
                    <w14:schemeClr w14:val="tx1"/>
                  </w14:solidFill>
                </w14:textFill>
              </w:rPr>
              <w:t>、主要原辅材料种类及用量</w:t>
            </w:r>
          </w:p>
          <w:p>
            <w:pPr>
              <w:spacing w:line="400" w:lineRule="exact"/>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w:t>
            </w:r>
            <w:r>
              <w:rPr>
                <w:rFonts w:hint="eastAsia"/>
                <w:bCs/>
                <w:color w:val="000000" w:themeColor="text1"/>
                <w:szCs w:val="21"/>
                <w14:textFill>
                  <w14:solidFill>
                    <w14:schemeClr w14:val="tx1"/>
                  </w14:solidFill>
                </w14:textFill>
              </w:rPr>
              <w:t>主要原辅材料及能耗情况</w:t>
            </w:r>
            <w:r>
              <w:rPr>
                <w:bCs/>
                <w:color w:val="000000" w:themeColor="text1"/>
                <w:szCs w:val="21"/>
                <w14:textFill>
                  <w14:solidFill>
                    <w14:schemeClr w14:val="tx1"/>
                  </w14:solidFill>
                </w14:textFill>
              </w:rPr>
              <w:t>见</w:t>
            </w:r>
            <w:r>
              <w:rPr>
                <w:rFonts w:hint="eastAsia"/>
                <w:bCs/>
                <w:color w:val="000000" w:themeColor="text1"/>
                <w:szCs w:val="21"/>
                <w14:textFill>
                  <w14:solidFill>
                    <w14:schemeClr w14:val="tx1"/>
                  </w14:solidFill>
                </w14:textFill>
              </w:rPr>
              <w:t>下表</w:t>
            </w:r>
            <w:r>
              <w:rPr>
                <w:bCs/>
                <w:color w:val="000000" w:themeColor="text1"/>
                <w:szCs w:val="21"/>
                <w14:textFill>
                  <w14:solidFill>
                    <w14:schemeClr w14:val="tx1"/>
                  </w14:solidFill>
                </w14:textFill>
              </w:rPr>
              <w:t>。</w:t>
            </w:r>
          </w:p>
          <w:p>
            <w:pPr>
              <w:spacing w:line="400" w:lineRule="exact"/>
              <w:jc w:val="center"/>
              <w:rPr>
                <w:rFonts w:eastAsia="黑体"/>
                <w:bCs/>
                <w:color w:val="000000" w:themeColor="text1"/>
                <w:sz w:val="18"/>
                <w:szCs w:val="18"/>
                <w14:textFill>
                  <w14:solidFill>
                    <w14:schemeClr w14:val="tx1"/>
                  </w14:solidFill>
                </w14:textFill>
              </w:rPr>
            </w:pPr>
            <w:r>
              <w:rPr>
                <w:rFonts w:eastAsia="黑体"/>
                <w:bCs/>
                <w:color w:val="000000" w:themeColor="text1"/>
                <w:sz w:val="18"/>
                <w:szCs w:val="18"/>
                <w14:textFill>
                  <w14:solidFill>
                    <w14:schemeClr w14:val="tx1"/>
                  </w14:solidFill>
                </w14:textFill>
              </w:rPr>
              <w:t>表</w:t>
            </w:r>
            <w:r>
              <w:rPr>
                <w:rFonts w:hint="eastAsia" w:eastAsia="黑体"/>
                <w:bCs/>
                <w:color w:val="000000" w:themeColor="text1"/>
                <w:sz w:val="18"/>
                <w:szCs w:val="18"/>
                <w14:textFill>
                  <w14:solidFill>
                    <w14:schemeClr w14:val="tx1"/>
                  </w14:solidFill>
                </w14:textFill>
              </w:rPr>
              <w:t>2-4     主要</w:t>
            </w:r>
            <w:r>
              <w:rPr>
                <w:rFonts w:eastAsia="黑体"/>
                <w:bCs/>
                <w:color w:val="000000" w:themeColor="text1"/>
                <w:sz w:val="18"/>
                <w:szCs w:val="18"/>
                <w14:textFill>
                  <w14:solidFill>
                    <w14:schemeClr w14:val="tx1"/>
                  </w14:solidFill>
                </w14:textFill>
              </w:rPr>
              <w:t>原辅材料</w:t>
            </w:r>
            <w:r>
              <w:rPr>
                <w:rFonts w:hint="eastAsia" w:eastAsia="黑体"/>
                <w:bCs/>
                <w:color w:val="000000" w:themeColor="text1"/>
                <w:sz w:val="18"/>
                <w:szCs w:val="18"/>
                <w14:textFill>
                  <w14:solidFill>
                    <w14:schemeClr w14:val="tx1"/>
                  </w14:solidFill>
                </w14:textFill>
              </w:rPr>
              <w:t>及能耗情况表</w:t>
            </w:r>
          </w:p>
          <w:tbl>
            <w:tblPr>
              <w:tblStyle w:val="13"/>
              <w:tblW w:w="76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233"/>
              <w:gridCol w:w="1011"/>
              <w:gridCol w:w="3065"/>
              <w:gridCol w:w="985"/>
              <w:gridCol w:w="6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类别</w:t>
                  </w:r>
                </w:p>
              </w:tc>
              <w:tc>
                <w:tcPr>
                  <w:tcW w:w="12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名称</w:t>
                  </w:r>
                </w:p>
              </w:tc>
              <w:tc>
                <w:tcPr>
                  <w:tcW w:w="1011"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年耗量</w:t>
                  </w:r>
                </w:p>
              </w:tc>
              <w:tc>
                <w:tcPr>
                  <w:tcW w:w="3065"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主要成分</w:t>
                  </w:r>
                  <w:r>
                    <w:rPr>
                      <w:rFonts w:hint="eastAsia" w:hAnsi="宋体"/>
                      <w:color w:val="000000" w:themeColor="text1"/>
                      <w:sz w:val="18"/>
                      <w:szCs w:val="18"/>
                      <w14:textFill>
                        <w14:solidFill>
                          <w14:schemeClr w14:val="tx1"/>
                        </w14:solidFill>
                      </w14:textFill>
                    </w:rPr>
                    <w:t>/来源</w:t>
                  </w:r>
                </w:p>
              </w:tc>
              <w:tc>
                <w:tcPr>
                  <w:tcW w:w="985"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包装、规格</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restart"/>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rFonts w:hAnsi="宋体"/>
                      <w:color w:val="000000" w:themeColor="text1"/>
                      <w:kern w:val="2"/>
                      <w:sz w:val="18"/>
                      <w:szCs w:val="18"/>
                      <w14:textFill>
                        <w14:solidFill>
                          <w14:schemeClr w14:val="tx1"/>
                        </w14:solidFill>
                      </w14:textFill>
                    </w:rPr>
                    <w:t>原辅料</w:t>
                  </w: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PVC5型</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9000t/a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color w:val="000000" w:themeColor="text1"/>
                      <w:kern w:val="2"/>
                      <w:sz w:val="18"/>
                      <w:szCs w:val="18"/>
                      <w14:textFill>
                        <w14:solidFill>
                          <w14:schemeClr w14:val="tx1"/>
                        </w14:solidFill>
                      </w14:textFill>
                    </w:rPr>
                    <w:t>聚氯乙烯树脂，为白色或浅黄色粉末</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w:t>
                  </w:r>
                  <w:r>
                    <w:rPr>
                      <w:color w:val="000000" w:themeColor="text1"/>
                      <w:kern w:val="2"/>
                      <w:sz w:val="18"/>
                      <w:szCs w:val="18"/>
                      <w14:textFill>
                        <w14:solidFill>
                          <w14:schemeClr w14:val="tx1"/>
                        </w14:solidFill>
                      </w14:textFill>
                    </w:rPr>
                    <w:t>袋装</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硬脂酸</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870t/a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C</w:t>
                  </w:r>
                  <w:r>
                    <w:rPr>
                      <w:color w:val="000000" w:themeColor="text1"/>
                      <w:sz w:val="18"/>
                      <w:szCs w:val="18"/>
                      <w:vertAlign w:val="subscript"/>
                      <w14:textFill>
                        <w14:solidFill>
                          <w14:schemeClr w14:val="tx1"/>
                        </w14:solidFill>
                      </w14:textFill>
                    </w:rPr>
                    <w:t>18</w:t>
                  </w:r>
                  <w:r>
                    <w:rPr>
                      <w:color w:val="000000" w:themeColor="text1"/>
                      <w:sz w:val="18"/>
                      <w:szCs w:val="18"/>
                      <w14:textFill>
                        <w14:solidFill>
                          <w14:schemeClr w14:val="tx1"/>
                        </w14:solidFill>
                      </w14:textFill>
                    </w:rPr>
                    <w:t>H</w:t>
                  </w:r>
                  <w:r>
                    <w:rPr>
                      <w:color w:val="000000" w:themeColor="text1"/>
                      <w:sz w:val="18"/>
                      <w:szCs w:val="18"/>
                      <w:vertAlign w:val="subscript"/>
                      <w14:textFill>
                        <w14:solidFill>
                          <w14:schemeClr w14:val="tx1"/>
                        </w14:solidFill>
                      </w14:textFill>
                    </w:rPr>
                    <w:t>36</w:t>
                  </w:r>
                  <w:r>
                    <w:rPr>
                      <w:color w:val="000000" w:themeColor="text1"/>
                      <w:sz w:val="18"/>
                      <w:szCs w:val="18"/>
                      <w14:textFill>
                        <w14:solidFill>
                          <w14:schemeClr w14:val="tx1"/>
                        </w14:solidFill>
                      </w14:textFill>
                    </w:rPr>
                    <w:t>O</w:t>
                  </w:r>
                  <w:r>
                    <w:rPr>
                      <w:color w:val="000000" w:themeColor="text1"/>
                      <w:sz w:val="18"/>
                      <w:szCs w:val="18"/>
                      <w:vertAlign w:val="subscript"/>
                      <w14:textFill>
                        <w14:solidFill>
                          <w14:schemeClr w14:val="tx1"/>
                        </w14:solidFill>
                      </w14:textFill>
                    </w:rPr>
                    <w:t>2</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25kg/袋装</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碳酸钙</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2470t/a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CACO</w:t>
                  </w:r>
                  <w:r>
                    <w:rPr>
                      <w:rFonts w:hint="eastAsia"/>
                      <w:color w:val="000000" w:themeColor="text1"/>
                      <w:sz w:val="18"/>
                      <w:szCs w:val="18"/>
                      <w:vertAlign w:val="subscript"/>
                      <w14:textFill>
                        <w14:solidFill>
                          <w14:schemeClr w14:val="tx1"/>
                        </w14:solidFill>
                      </w14:textFill>
                    </w:rPr>
                    <w:t>3</w:t>
                  </w:r>
                  <w:r>
                    <w:rPr>
                      <w:rFonts w:hint="eastAsia"/>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粉末</w:t>
                  </w:r>
                  <w:r>
                    <w:rPr>
                      <w:rFonts w:hint="eastAsia"/>
                      <w:color w:val="000000" w:themeColor="text1"/>
                      <w:sz w:val="18"/>
                      <w:szCs w:val="18"/>
                      <w14:textFill>
                        <w14:solidFill>
                          <w14:schemeClr w14:val="tx1"/>
                        </w14:solidFill>
                      </w14:textFill>
                    </w:rPr>
                    <w:t>状</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25kg/袋装</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稳定剂</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560t/a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钙锌稳定剂</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25kg/袋装</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发泡剂</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偶氮二甲酰胺（H</w:t>
                  </w:r>
                  <w:r>
                    <w:rPr>
                      <w:rFonts w:hint="eastAsia"/>
                      <w:color w:val="000000" w:themeColor="text1"/>
                      <w:sz w:val="18"/>
                      <w:szCs w:val="18"/>
                      <w:vertAlign w:val="subscript"/>
                      <w14:textFill>
                        <w14:solidFill>
                          <w14:schemeClr w14:val="tx1"/>
                        </w14:solidFill>
                      </w14:textFill>
                    </w:rPr>
                    <w:t>2</w:t>
                  </w:r>
                  <w:r>
                    <w:rPr>
                      <w:rFonts w:hint="eastAsia"/>
                      <w:color w:val="000000" w:themeColor="text1"/>
                      <w:sz w:val="18"/>
                      <w:szCs w:val="18"/>
                      <w14:textFill>
                        <w14:solidFill>
                          <w14:schemeClr w14:val="tx1"/>
                        </w14:solidFill>
                      </w14:textFill>
                    </w:rPr>
                    <w:t>NCON)</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25kg/袋装</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增塑剂</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620t/a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领苯二甲酸二辛脂</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25kg/桶</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润滑剂</w:t>
                  </w:r>
                </w:p>
              </w:tc>
              <w:tc>
                <w:tcPr>
                  <w:tcW w:w="1011" w:type="dxa"/>
                  <w:vAlign w:val="bottom"/>
                </w:tcPr>
                <w:p>
                  <w:pPr>
                    <w:jc w:val="center"/>
                    <w:rPr>
                      <w:rFonts w:ascii="宋体" w:hAnsi="宋体" w:cs="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130t/a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高密度聚乙烯蜡</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rFonts w:hint="eastAsia"/>
                      <w:color w:val="000000" w:themeColor="text1"/>
                      <w:kern w:val="2"/>
                      <w:sz w:val="18"/>
                      <w:szCs w:val="18"/>
                      <w14:textFill>
                        <w14:solidFill>
                          <w14:schemeClr w14:val="tx1"/>
                        </w14:solidFill>
                      </w14:textFill>
                    </w:rPr>
                    <w:t>25kg/袋装</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center"/>
                </w:tcPr>
                <w:p>
                  <w:pPr>
                    <w:pStyle w:val="25"/>
                    <w:spacing w:line="300" w:lineRule="exact"/>
                    <w:ind w:left="-53" w:leftChars="-25" w:right="-53" w:rightChars="-25" w:firstLine="0" w:firstLineChars="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水性油墨</w:t>
                  </w:r>
                </w:p>
              </w:tc>
              <w:tc>
                <w:tcPr>
                  <w:tcW w:w="1011"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水溶性丙烯酸树脂、水</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color w:val="000000" w:themeColor="text1"/>
                      <w:kern w:val="2"/>
                      <w:sz w:val="18"/>
                      <w:szCs w:val="18"/>
                      <w14:textFill>
                        <w14:solidFill>
                          <w14:schemeClr w14:val="tx1"/>
                        </w14:solidFill>
                      </w14:textFill>
                    </w:rPr>
                    <w:t>桶装</w:t>
                  </w:r>
                </w:p>
              </w:tc>
              <w:tc>
                <w:tcPr>
                  <w:tcW w:w="633" w:type="dxa"/>
                  <w:tcBorders>
                    <w:bottom w:val="single" w:color="auto" w:sz="4" w:space="0"/>
                  </w:tcBorders>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center"/>
                </w:tcPr>
                <w:p>
                  <w:pPr>
                    <w:pStyle w:val="25"/>
                    <w:spacing w:line="300" w:lineRule="exact"/>
                    <w:ind w:left="-53" w:leftChars="-25" w:right="-53" w:rightChars="-25" w:firstLine="0" w:firstLineChars="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活性炭</w:t>
                  </w:r>
                </w:p>
              </w:tc>
              <w:tc>
                <w:tcPr>
                  <w:tcW w:w="1011"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22.056t/a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color w:val="000000" w:themeColor="text1"/>
                      <w:kern w:val="2"/>
                      <w:sz w:val="18"/>
                      <w:szCs w:val="18"/>
                      <w14:textFill>
                        <w14:solidFill>
                          <w14:schemeClr w14:val="tx1"/>
                        </w14:solidFill>
                      </w14:textFill>
                    </w:rPr>
                    <w:t>袋装</w:t>
                  </w:r>
                </w:p>
              </w:tc>
              <w:tc>
                <w:tcPr>
                  <w:tcW w:w="633" w:type="dxa"/>
                  <w:tcBorders>
                    <w:top w:val="single" w:color="auto" w:sz="4" w:space="0"/>
                    <w:right w:val="single" w:color="auto" w:sz="4" w:space="0"/>
                  </w:tcBorders>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1" w:hRule="atLeast"/>
                <w:jc w:val="center"/>
              </w:trPr>
              <w:tc>
                <w:tcPr>
                  <w:tcW w:w="730" w:type="dxa"/>
                  <w:vMerge w:val="continue"/>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p>
              </w:tc>
              <w:tc>
                <w:tcPr>
                  <w:tcW w:w="1233" w:type="dxa"/>
                  <w:vAlign w:val="center"/>
                </w:tcPr>
                <w:p>
                  <w:pPr>
                    <w:pStyle w:val="25"/>
                    <w:spacing w:line="300" w:lineRule="exact"/>
                    <w:ind w:left="-53" w:leftChars="-25" w:right="-53" w:rightChars="-25" w:firstLine="0" w:firstLineChars="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包装材料</w:t>
                  </w:r>
                </w:p>
              </w:tc>
              <w:tc>
                <w:tcPr>
                  <w:tcW w:w="1011" w:type="dxa"/>
                  <w:vAlign w:val="center"/>
                </w:tcPr>
                <w:p>
                  <w:pPr>
                    <w:spacing w:line="300" w:lineRule="exact"/>
                    <w:ind w:left="-53" w:leftChars="-25" w:right="-53" w:rightChars="-25"/>
                    <w:jc w:val="center"/>
                    <w:rPr>
                      <w:color w:val="000000" w:themeColor="text1"/>
                      <w:sz w:val="18"/>
                      <w:szCs w:val="18"/>
                      <w:vertAlign w:val="superscript"/>
                      <w14:textFill>
                        <w14:solidFill>
                          <w14:schemeClr w14:val="tx1"/>
                        </w14:solidFill>
                      </w14:textFill>
                    </w:rPr>
                  </w:pPr>
                  <w:r>
                    <w:rPr>
                      <w:rFonts w:hint="eastAsia"/>
                      <w:color w:val="000000" w:themeColor="text1"/>
                      <w:sz w:val="18"/>
                      <w:szCs w:val="18"/>
                      <w14:textFill>
                        <w14:solidFill>
                          <w14:schemeClr w14:val="tx1"/>
                        </w14:solidFill>
                      </w14:textFill>
                    </w:rPr>
                    <w:t>240万m</w:t>
                  </w:r>
                  <w:r>
                    <w:rPr>
                      <w:rFonts w:hint="eastAsia"/>
                      <w:color w:val="000000" w:themeColor="text1"/>
                      <w:sz w:val="18"/>
                      <w:szCs w:val="18"/>
                      <w:vertAlign w:val="superscript"/>
                      <w14:textFill>
                        <w14:solidFill>
                          <w14:schemeClr w14:val="tx1"/>
                        </w14:solidFill>
                      </w14:textFill>
                    </w:rPr>
                    <w:t>2</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纸品</w:t>
                  </w:r>
                </w:p>
              </w:tc>
              <w:tc>
                <w:tcPr>
                  <w:tcW w:w="98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kern w:val="2"/>
                      <w:sz w:val="18"/>
                      <w:szCs w:val="18"/>
                      <w14:textFill>
                        <w14:solidFill>
                          <w14:schemeClr w14:val="tx1"/>
                        </w14:solidFill>
                      </w14:textFill>
                    </w:rPr>
                  </w:pPr>
                  <w:r>
                    <w:rPr>
                      <w:color w:val="000000" w:themeColor="text1"/>
                      <w:kern w:val="2"/>
                      <w:sz w:val="18"/>
                      <w:szCs w:val="18"/>
                      <w14:textFill>
                        <w14:solidFill>
                          <w14:schemeClr w14:val="tx1"/>
                        </w14:solidFill>
                      </w14:textFill>
                    </w:rPr>
                    <w:t>卷</w:t>
                  </w:r>
                </w:p>
              </w:tc>
              <w:tc>
                <w:tcPr>
                  <w:tcW w:w="633" w:type="dxa"/>
                  <w:tcBorders>
                    <w:top w:val="single" w:color="auto" w:sz="4" w:space="0"/>
                    <w:right w:val="single" w:color="auto" w:sz="4" w:space="0"/>
                  </w:tcBorders>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8" w:hRule="atLeast"/>
                <w:jc w:val="center"/>
              </w:trPr>
              <w:tc>
                <w:tcPr>
                  <w:tcW w:w="730" w:type="dxa"/>
                  <w:vMerge w:val="restart"/>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能源</w:t>
                  </w:r>
                </w:p>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消耗</w:t>
                  </w:r>
                </w:p>
              </w:tc>
              <w:tc>
                <w:tcPr>
                  <w:tcW w:w="12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电</w:t>
                  </w:r>
                </w:p>
              </w:tc>
              <w:tc>
                <w:tcPr>
                  <w:tcW w:w="1011"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780</w:t>
                  </w:r>
                  <w:r>
                    <w:rPr>
                      <w:rFonts w:hAnsi="宋体"/>
                      <w:color w:val="000000" w:themeColor="text1"/>
                      <w:sz w:val="18"/>
                      <w:szCs w:val="18"/>
                      <w14:textFill>
                        <w14:solidFill>
                          <w14:schemeClr w14:val="tx1"/>
                        </w14:solidFill>
                      </w14:textFill>
                    </w:rPr>
                    <w:t>万</w:t>
                  </w:r>
                  <w:r>
                    <w:rPr>
                      <w:color w:val="000000" w:themeColor="text1"/>
                      <w:sz w:val="18"/>
                      <w:szCs w:val="18"/>
                      <w14:textFill>
                        <w14:solidFill>
                          <w14:schemeClr w14:val="tx1"/>
                        </w14:solidFill>
                      </w14:textFill>
                    </w:rPr>
                    <w:t>kW</w:t>
                  </w:r>
                  <w:r>
                    <w:rPr>
                      <w:color w:val="000000" w:themeColor="text1"/>
                      <w:spacing w:val="-2"/>
                      <w:sz w:val="18"/>
                      <w:szCs w:val="18"/>
                      <w14:textFill>
                        <w14:solidFill>
                          <w14:schemeClr w14:val="tx1"/>
                        </w14:solidFill>
                      </w14:textFill>
                    </w:rPr>
                    <w:t>.</w:t>
                  </w:r>
                  <w:r>
                    <w:rPr>
                      <w:color w:val="000000" w:themeColor="text1"/>
                      <w:sz w:val="18"/>
                      <w:szCs w:val="18"/>
                      <w14:textFill>
                        <w14:solidFill>
                          <w14:schemeClr w14:val="tx1"/>
                        </w14:solidFill>
                      </w14:textFill>
                    </w:rPr>
                    <w:t>h</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当地电网</w:t>
                  </w:r>
                </w:p>
              </w:tc>
              <w:tc>
                <w:tcPr>
                  <w:tcW w:w="985"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1" w:hRule="atLeast"/>
                <w:jc w:val="center"/>
              </w:trPr>
              <w:tc>
                <w:tcPr>
                  <w:tcW w:w="730" w:type="dxa"/>
                  <w:vMerge w:val="continue"/>
                  <w:vAlign w:val="center"/>
                </w:tcPr>
                <w:p>
                  <w:pPr>
                    <w:spacing w:line="300" w:lineRule="exact"/>
                    <w:ind w:left="-53" w:leftChars="-25" w:right="-53" w:rightChars="-25"/>
                    <w:jc w:val="center"/>
                    <w:rPr>
                      <w:rFonts w:hAnsi="宋体"/>
                      <w:color w:val="000000" w:themeColor="text1"/>
                      <w:sz w:val="18"/>
                      <w:szCs w:val="18"/>
                      <w14:textFill>
                        <w14:solidFill>
                          <w14:schemeClr w14:val="tx1"/>
                        </w14:solidFill>
                      </w14:textFill>
                    </w:rPr>
                  </w:pPr>
                </w:p>
              </w:tc>
              <w:tc>
                <w:tcPr>
                  <w:tcW w:w="1233" w:type="dxa"/>
                  <w:vAlign w:val="center"/>
                </w:tcPr>
                <w:p>
                  <w:pPr>
                    <w:spacing w:line="300" w:lineRule="exact"/>
                    <w:ind w:left="-53" w:leftChars="-25" w:right="-53" w:rightChars="-25"/>
                    <w:jc w:val="center"/>
                    <w:rPr>
                      <w:rFonts w:hAnsi="宋体"/>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天然气</w:t>
                  </w:r>
                </w:p>
              </w:tc>
              <w:tc>
                <w:tcPr>
                  <w:tcW w:w="1011" w:type="dxa"/>
                  <w:vAlign w:val="center"/>
                </w:tcPr>
                <w:p>
                  <w:pPr>
                    <w:spacing w:line="300" w:lineRule="exact"/>
                    <w:ind w:left="-53" w:leftChars="-25" w:right="-53" w:rightChars="-25"/>
                    <w:jc w:val="center"/>
                    <w:rPr>
                      <w:color w:val="000000" w:themeColor="text1"/>
                      <w:sz w:val="18"/>
                      <w:szCs w:val="18"/>
                      <w:vertAlign w:val="superscript"/>
                      <w14:textFill>
                        <w14:solidFill>
                          <w14:schemeClr w14:val="tx1"/>
                        </w14:solidFill>
                      </w14:textFill>
                    </w:rPr>
                  </w:pPr>
                  <w:r>
                    <w:rPr>
                      <w:rFonts w:hint="eastAsia"/>
                      <w:color w:val="000000" w:themeColor="text1"/>
                      <w:sz w:val="18"/>
                      <w:szCs w:val="18"/>
                      <w14:textFill>
                        <w14:solidFill>
                          <w14:schemeClr w14:val="tx1"/>
                        </w14:solidFill>
                      </w14:textFill>
                    </w:rPr>
                    <w:t>432万m</w:t>
                  </w:r>
                  <w:r>
                    <w:rPr>
                      <w:rFonts w:hint="eastAsia"/>
                      <w:color w:val="000000" w:themeColor="text1"/>
                      <w:sz w:val="18"/>
                      <w:szCs w:val="18"/>
                      <w:vertAlign w:val="superscript"/>
                      <w14:textFill>
                        <w14:solidFill>
                          <w14:schemeClr w14:val="tx1"/>
                        </w14:solidFill>
                      </w14:textFill>
                    </w:rPr>
                    <w:t>3</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rFonts w:hAnsi="宋体"/>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CH</w:t>
                  </w:r>
                  <w:r>
                    <w:rPr>
                      <w:rFonts w:hint="eastAsia" w:hAnsi="宋体"/>
                      <w:color w:val="000000" w:themeColor="text1"/>
                      <w:sz w:val="18"/>
                      <w:szCs w:val="18"/>
                      <w:vertAlign w:val="subscript"/>
                      <w14:textFill>
                        <w14:solidFill>
                          <w14:schemeClr w14:val="tx1"/>
                        </w14:solidFill>
                      </w14:textFill>
                    </w:rPr>
                    <w:t>4</w:t>
                  </w:r>
                  <w:r>
                    <w:rPr>
                      <w:rFonts w:hint="eastAsia" w:hAnsi="宋体"/>
                      <w:color w:val="000000" w:themeColor="text1"/>
                      <w:sz w:val="18"/>
                      <w:szCs w:val="18"/>
                      <w14:textFill>
                        <w14:solidFill>
                          <w14:schemeClr w14:val="tx1"/>
                        </w14:solidFill>
                      </w14:textFill>
                    </w:rPr>
                    <w:t>、园区供气管网</w:t>
                  </w:r>
                </w:p>
              </w:tc>
              <w:tc>
                <w:tcPr>
                  <w:tcW w:w="985" w:type="dxa"/>
                  <w:vAlign w:val="center"/>
                </w:tcPr>
                <w:p>
                  <w:pPr>
                    <w:spacing w:line="30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燃气管网</w:t>
                  </w:r>
                </w:p>
              </w:tc>
              <w:tc>
                <w:tcPr>
                  <w:tcW w:w="633" w:type="dxa"/>
                  <w:vAlign w:val="center"/>
                </w:tcPr>
                <w:p>
                  <w:pPr>
                    <w:spacing w:line="300" w:lineRule="exact"/>
                    <w:ind w:left="-53" w:leftChars="-25" w:right="-53" w:rightChars="-25"/>
                    <w:jc w:val="center"/>
                    <w:rPr>
                      <w:color w:val="000000" w:themeColor="text1"/>
                      <w:kern w:val="0"/>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730" w:type="dxa"/>
                  <w:vMerge w:val="continue"/>
                  <w:vAlign w:val="center"/>
                </w:tcPr>
                <w:p>
                  <w:pPr>
                    <w:spacing w:line="300" w:lineRule="exact"/>
                    <w:ind w:left="-53" w:leftChars="-25" w:right="-53" w:rightChars="-25"/>
                    <w:jc w:val="center"/>
                    <w:rPr>
                      <w:color w:val="000000" w:themeColor="text1"/>
                      <w:sz w:val="18"/>
                      <w:szCs w:val="18"/>
                      <w14:textFill>
                        <w14:solidFill>
                          <w14:schemeClr w14:val="tx1"/>
                        </w14:solidFill>
                      </w14:textFill>
                    </w:rPr>
                  </w:pPr>
                </w:p>
              </w:tc>
              <w:tc>
                <w:tcPr>
                  <w:tcW w:w="1233"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Ansi="宋体"/>
                      <w:color w:val="000000" w:themeColor="text1"/>
                      <w:sz w:val="18"/>
                      <w:szCs w:val="18"/>
                      <w14:textFill>
                        <w14:solidFill>
                          <w14:schemeClr w14:val="tx1"/>
                        </w14:solidFill>
                      </w14:textFill>
                    </w:rPr>
                    <w:t>水</w:t>
                  </w:r>
                </w:p>
              </w:tc>
              <w:tc>
                <w:tcPr>
                  <w:tcW w:w="1011" w:type="dxa"/>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16950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3</w:t>
                  </w:r>
                  <w:r>
                    <w:rPr>
                      <w:color w:val="000000" w:themeColor="text1"/>
                      <w:sz w:val="18"/>
                      <w:szCs w:val="18"/>
                      <w14:textFill>
                        <w14:solidFill>
                          <w14:schemeClr w14:val="tx1"/>
                        </w14:solidFill>
                      </w14:textFill>
                    </w:rPr>
                    <w:t>/a</w:t>
                  </w:r>
                </w:p>
              </w:tc>
              <w:tc>
                <w:tcPr>
                  <w:tcW w:w="3065" w:type="dxa"/>
                  <w:vAlign w:val="center"/>
                </w:tcPr>
                <w:p>
                  <w:pPr>
                    <w:pStyle w:val="41"/>
                    <w:widowControl w:val="0"/>
                    <w:pBdr>
                      <w:left w:val="none" w:color="auto" w:sz="0" w:space="0"/>
                      <w:bottom w:val="none" w:color="auto" w:sz="0" w:space="0"/>
                      <w:right w:val="none" w:color="auto" w:sz="0" w:space="0"/>
                    </w:pBdr>
                    <w:spacing w:before="0" w:beforeAutospacing="0" w:after="0" w:afterAutospacing="0" w:line="300" w:lineRule="exact"/>
                    <w:ind w:left="-53" w:leftChars="-25" w:right="-53" w:rightChars="-25"/>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t>
                  </w:r>
                  <w:r>
                    <w:rPr>
                      <w:color w:val="000000" w:themeColor="text1"/>
                      <w:sz w:val="18"/>
                      <w:szCs w:val="18"/>
                      <w:vertAlign w:val="subscript"/>
                      <w14:textFill>
                        <w14:solidFill>
                          <w14:schemeClr w14:val="tx1"/>
                        </w14:solidFill>
                      </w14:textFill>
                    </w:rPr>
                    <w:t>2</w:t>
                  </w:r>
                  <w:r>
                    <w:rPr>
                      <w:color w:val="000000" w:themeColor="text1"/>
                      <w:sz w:val="18"/>
                      <w:szCs w:val="18"/>
                      <w14:textFill>
                        <w14:solidFill>
                          <w14:schemeClr w14:val="tx1"/>
                        </w14:solidFill>
                      </w14:textFill>
                    </w:rPr>
                    <w:t>O</w:t>
                  </w:r>
                </w:p>
              </w:tc>
              <w:tc>
                <w:tcPr>
                  <w:tcW w:w="1618" w:type="dxa"/>
                  <w:gridSpan w:val="2"/>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附近场镇自来水</w:t>
                  </w:r>
                </w:p>
              </w:tc>
            </w:tr>
          </w:tbl>
          <w:p>
            <w:pPr>
              <w:keepNext w:val="0"/>
              <w:keepLines w:val="0"/>
              <w:pageBreakBefore w:val="0"/>
              <w:widowControl w:val="0"/>
              <w:kinsoku/>
              <w:wordWrap/>
              <w:overflowPunct/>
              <w:topLinePunct w:val="0"/>
              <w:autoSpaceDE/>
              <w:autoSpaceDN/>
              <w:bidi w:val="0"/>
              <w:adjustRightInd w:val="0"/>
              <w:snapToGrid w:val="0"/>
              <w:spacing w:line="380" w:lineRule="exact"/>
              <w:ind w:left="0" w:leftChars="0" w:right="0" w:rightChars="0" w:firstLine="422" w:firstLineChars="200"/>
              <w:jc w:val="left"/>
              <w:textAlignment w:val="auto"/>
              <w:rPr>
                <w:rFonts w:hint="eastAsia" w:ascii="黑体" w:hAnsi="黑体" w:eastAsia="黑体" w:cs="宋体"/>
                <w:b/>
                <w:bCs/>
                <w:color w:val="000000" w:themeColor="text1"/>
                <w:sz w:val="22"/>
                <w:szCs w:val="22"/>
                <w14:textFill>
                  <w14:solidFill>
                    <w14:schemeClr w14:val="tx1"/>
                  </w14:solidFill>
                </w14:textFill>
              </w:rPr>
            </w:pPr>
            <w:r>
              <w:rPr>
                <w:rFonts w:hint="eastAsia"/>
                <w:b/>
                <w:bCs/>
                <w:color w:val="000000" w:themeColor="text1"/>
                <w:szCs w:val="21"/>
                <w:lang w:val="en-US" w:eastAsia="zh-CN"/>
                <w14:textFill>
                  <w14:solidFill>
                    <w14:schemeClr w14:val="tx1"/>
                  </w14:solidFill>
                </w14:textFill>
              </w:rPr>
              <w:t>主要原辅材料理化性质：</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firstLine="420" w:firstLineChars="200"/>
              <w:jc w:val="left"/>
              <w:textAlignment w:val="auto"/>
              <w:rPr>
                <w:rFonts w:hint="eastAsia" w:ascii="Times New Roman" w:hAnsi="Times New Roman" w:eastAsia="宋体" w:cs="Times New Roman"/>
                <w:bCs/>
                <w:color w:val="000000" w:themeColor="text1"/>
                <w:sz w:val="21"/>
                <w:szCs w:val="28"/>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8"/>
                <w:lang w:val="en-US" w:eastAsia="zh-CN"/>
                <w14:textFill>
                  <w14:solidFill>
                    <w14:schemeClr w14:val="tx1"/>
                  </w14:solidFill>
                </w14:textFill>
              </w:rPr>
              <w:t>①</w:t>
            </w:r>
            <w:r>
              <w:rPr>
                <w:rFonts w:hint="eastAsia" w:ascii="Times New Roman" w:hAnsi="Times New Roman" w:eastAsia="宋体" w:cs="Times New Roman"/>
                <w:bCs/>
                <w:color w:val="000000" w:themeColor="text1"/>
                <w:sz w:val="21"/>
                <w:szCs w:val="28"/>
                <w14:textFill>
                  <w14:solidFill>
                    <w14:schemeClr w14:val="tx1"/>
                  </w14:solidFill>
                </w14:textFill>
              </w:rPr>
              <w:t>PVC树脂：</w:t>
            </w:r>
            <w:r>
              <w:rPr>
                <w:rFonts w:hint="eastAsia" w:ascii="Times New Roman" w:hAnsi="Times New Roman" w:eastAsia="宋体" w:cs="Times New Roman"/>
                <w:bCs/>
                <w:color w:val="000000" w:themeColor="text1"/>
                <w:sz w:val="21"/>
                <w:szCs w:val="28"/>
                <w:lang w:val="en-US" w:eastAsia="zh-CN"/>
                <w14:textFill>
                  <w14:solidFill>
                    <w14:schemeClr w14:val="tx1"/>
                  </w14:solidFill>
                </w14:textFill>
              </w:rPr>
              <w:t>即</w:t>
            </w:r>
            <w:r>
              <w:rPr>
                <w:rFonts w:hint="eastAsia" w:ascii="Times New Roman" w:hAnsi="Times New Roman" w:eastAsia="宋体" w:cs="Times New Roman"/>
                <w:bCs/>
                <w:color w:val="000000" w:themeColor="text1"/>
                <w:sz w:val="21"/>
                <w:szCs w:val="28"/>
                <w14:textFill>
                  <w14:solidFill>
                    <w14:schemeClr w14:val="tx1"/>
                  </w14:solidFill>
                </w14:textFill>
              </w:rPr>
              <w:t>聚氯乙烯，为无定形结构的白色粉末，支化度较小，相对密度1.4左右</w:t>
            </w:r>
            <w:r>
              <w:rPr>
                <w:rFonts w:hint="eastAsia" w:ascii="Times New Roman" w:hAnsi="Times New Roman" w:eastAsia="宋体" w:cs="Times New Roman"/>
                <w:bCs/>
                <w:color w:val="000000" w:themeColor="text1"/>
                <w:sz w:val="21"/>
                <w:szCs w:val="28"/>
                <w:lang w:eastAsia="zh-CN"/>
                <w14:textFill>
                  <w14:solidFill>
                    <w14:schemeClr w14:val="tx1"/>
                  </w14:solidFill>
                </w14:textFill>
              </w:rPr>
              <w:t>。</w:t>
            </w:r>
            <w:r>
              <w:rPr>
                <w:rFonts w:hint="eastAsia" w:ascii="Times New Roman" w:hAnsi="Times New Roman" w:eastAsia="宋体" w:cs="Times New Roman"/>
                <w:bCs/>
                <w:color w:val="000000" w:themeColor="text1"/>
                <w:sz w:val="21"/>
                <w:szCs w:val="28"/>
                <w14:textFill>
                  <w14:solidFill>
                    <w14:schemeClr w14:val="tx1"/>
                  </w14:solidFill>
                </w14:textFill>
              </w:rPr>
              <w:t>PVC为无定形结构的白色粉末，玻璃化温度77~90℃，在不加热稳定剂的情况下，聚氯乙烯1</w:t>
            </w:r>
            <w:r>
              <w:rPr>
                <w:rFonts w:hint="eastAsia" w:ascii="Times New Roman" w:hAnsi="Times New Roman" w:eastAsia="宋体" w:cs="Times New Roman"/>
                <w:bCs/>
                <w:color w:val="000000" w:themeColor="text1"/>
                <w:sz w:val="21"/>
                <w:szCs w:val="28"/>
                <w:lang w:val="en-US" w:eastAsia="zh-CN"/>
                <w14:textFill>
                  <w14:solidFill>
                    <w14:schemeClr w14:val="tx1"/>
                  </w14:solidFill>
                </w14:textFill>
              </w:rPr>
              <w:t>3</w:t>
            </w:r>
            <w:r>
              <w:rPr>
                <w:rFonts w:hint="eastAsia" w:ascii="Times New Roman" w:hAnsi="Times New Roman" w:eastAsia="宋体" w:cs="Times New Roman"/>
                <w:bCs/>
                <w:color w:val="000000" w:themeColor="text1"/>
                <w:sz w:val="21"/>
                <w:szCs w:val="28"/>
                <w14:textFill>
                  <w14:solidFill>
                    <w14:schemeClr w14:val="tx1"/>
                  </w14:solidFill>
                </w14:textFill>
              </w:rPr>
              <w:t>0℃时即开始分解，对光和热的稳定性差，在100℃以上或经长时间阳光曝晒，就会分解而产生氯化氢，并进一步自动催化分解，引起变色，物理机械性能也迅速下降，在实际应用中必须加入稳定剂以提高对热和光的稳定性</w:t>
            </w:r>
            <w:r>
              <w:rPr>
                <w:rFonts w:hint="eastAsia" w:ascii="Times New Roman" w:hAnsi="Times New Roman" w:eastAsia="宋体" w:cs="Times New Roman"/>
                <w:bCs/>
                <w:color w:val="000000" w:themeColor="text1"/>
                <w:sz w:val="21"/>
                <w:szCs w:val="28"/>
                <w:lang w:eastAsia="zh-CN"/>
                <w14:textFill>
                  <w14:solidFill>
                    <w14:schemeClr w14:val="tx1"/>
                  </w14:solidFill>
                </w14:textFill>
              </w:rPr>
              <w:t>。</w:t>
            </w:r>
            <w:r>
              <w:rPr>
                <w:rFonts w:hint="eastAsia" w:ascii="Times New Roman" w:hAnsi="Times New Roman" w:eastAsia="宋体" w:cs="Times New Roman"/>
                <w:bCs/>
                <w:color w:val="000000" w:themeColor="text1"/>
                <w:sz w:val="21"/>
                <w:szCs w:val="28"/>
                <w14:textFill>
                  <w14:solidFill>
                    <w14:schemeClr w14:val="tx1"/>
                  </w14:solidFill>
                </w14:textFill>
              </w:rPr>
              <w:t>工业生产的PVC分子量一般在5万~11万范围内，具有较大的多分散性，分子量随聚合温度的降低而增加；无固定熔点，80~85℃开始软化，130℃变为粘弹态，160~180℃开始转变为粘流态；有较好的机械性能，抗张强度60MPa 左右，冲击强度5~10kJ/m</w:t>
            </w:r>
            <w:r>
              <w:rPr>
                <w:rFonts w:hint="eastAsia" w:ascii="Times New Roman" w:hAnsi="Times New Roman" w:eastAsia="宋体" w:cs="Times New Roman"/>
                <w:bCs/>
                <w:color w:val="000000" w:themeColor="text1"/>
                <w:sz w:val="21"/>
                <w:szCs w:val="28"/>
                <w:vertAlign w:val="superscript"/>
                <w14:textFill>
                  <w14:solidFill>
                    <w14:schemeClr w14:val="tx1"/>
                  </w14:solidFill>
                </w14:textFill>
              </w:rPr>
              <w:t>2</w:t>
            </w:r>
            <w:r>
              <w:rPr>
                <w:rFonts w:hint="eastAsia" w:ascii="Times New Roman" w:hAnsi="Times New Roman" w:eastAsia="宋体" w:cs="Times New Roman"/>
                <w:bCs/>
                <w:color w:val="000000" w:themeColor="text1"/>
                <w:sz w:val="21"/>
                <w:szCs w:val="28"/>
                <w14:textFill>
                  <w14:solidFill>
                    <w14:schemeClr w14:val="tx1"/>
                  </w14:solidFill>
                </w14:textFill>
              </w:rPr>
              <w:t>;有优异的介电性能。在建筑材料、工业制品、日用品、地板革、地板砖、人造革、管材、电线电缆、包装膜、瓶、发泡材料、密封材料、纤维等方面均有广泛应用。</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firstLine="420" w:firstLineChars="200"/>
              <w:jc w:val="left"/>
              <w:textAlignment w:val="auto"/>
              <w:rPr>
                <w:rFonts w:hint="eastAsia"/>
                <w:bCs/>
                <w:color w:val="000000" w:themeColor="text1"/>
                <w:sz w:val="21"/>
                <w:szCs w:val="28"/>
                <w:lang w:val="en-US" w:eastAsia="zh-CN"/>
                <w14:textFill>
                  <w14:solidFill>
                    <w14:schemeClr w14:val="tx1"/>
                  </w14:solidFill>
                </w14:textFill>
              </w:rPr>
            </w:pPr>
            <w:r>
              <w:rPr>
                <w:rFonts w:hint="eastAsia"/>
                <w:bCs/>
                <w:color w:val="000000" w:themeColor="text1"/>
                <w:sz w:val="21"/>
                <w:szCs w:val="28"/>
                <w:lang w:val="en-US" w:eastAsia="zh-CN"/>
                <w14:textFill>
                  <w14:solidFill>
                    <w14:schemeClr w14:val="tx1"/>
                  </w14:solidFill>
                </w14:textFill>
              </w:rPr>
              <w:t>②发泡剂：为ADC发泡剂，化学名称为偶氮二甲酰胺（H</w:t>
            </w:r>
            <w:r>
              <w:rPr>
                <w:rFonts w:hint="eastAsia"/>
                <w:bCs/>
                <w:color w:val="000000" w:themeColor="text1"/>
                <w:sz w:val="21"/>
                <w:szCs w:val="28"/>
                <w:vertAlign w:val="subscript"/>
                <w:lang w:val="en-US" w:eastAsia="zh-CN"/>
                <w14:textFill>
                  <w14:solidFill>
                    <w14:schemeClr w14:val="tx1"/>
                  </w14:solidFill>
                </w14:textFill>
              </w:rPr>
              <w:t>2</w:t>
            </w:r>
            <w:r>
              <w:rPr>
                <w:rFonts w:hint="eastAsia"/>
                <w:bCs/>
                <w:color w:val="000000" w:themeColor="text1"/>
                <w:sz w:val="21"/>
                <w:szCs w:val="28"/>
                <w:lang w:val="en-US" w:eastAsia="zh-CN"/>
                <w14:textFill>
                  <w14:solidFill>
                    <w14:schemeClr w14:val="tx1"/>
                  </w14:solidFill>
                </w14:textFill>
              </w:rPr>
              <w:t>NCON）, 主要成份邻苯二甲酸二丁酯 (DBP)等物质，为淡黄色或桔黄色结晶粉末。分子量为116，分解温度200-220℃，分解后释放出的气体主要是氮气（65%），一氧化碳（32%）和少量二氧化碳及挥发性有机物。分解时略有氨味、不易燃、有自熄性。难溶于水，而溶于甲基亚砜、二甲基甲酰胺和氢氧化钠溶液。该产品性质稳定，常温下可经久贮存，本身无毒、无臭，不污染，不变色，不变质。</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firstLine="420" w:firstLineChars="200"/>
              <w:jc w:val="left"/>
              <w:textAlignment w:val="auto"/>
              <w:rPr>
                <w:rFonts w:hint="eastAsia"/>
                <w:bCs/>
                <w:color w:val="000000" w:themeColor="text1"/>
                <w:sz w:val="21"/>
                <w:szCs w:val="28"/>
                <w:lang w:val="en-US" w:eastAsia="zh-CN"/>
                <w14:textFill>
                  <w14:solidFill>
                    <w14:schemeClr w14:val="tx1"/>
                  </w14:solidFill>
                </w14:textFill>
              </w:rPr>
            </w:pPr>
            <w:r>
              <w:rPr>
                <w:rFonts w:hint="eastAsia"/>
                <w:bCs/>
                <w:color w:val="000000" w:themeColor="text1"/>
                <w:sz w:val="21"/>
                <w:szCs w:val="28"/>
                <w:lang w:val="en-US" w:eastAsia="zh-CN"/>
                <w14:textFill>
                  <w14:solidFill>
                    <w14:schemeClr w14:val="tx1"/>
                  </w14:solidFill>
                </w14:textFill>
              </w:rPr>
              <w:t>③碳酸钙:中文别名:石灰石、石粉，分子式:CaCO</w:t>
            </w:r>
            <w:r>
              <w:rPr>
                <w:rFonts w:hint="eastAsia"/>
                <w:bCs/>
                <w:color w:val="000000" w:themeColor="text1"/>
                <w:sz w:val="21"/>
                <w:szCs w:val="28"/>
                <w:vertAlign w:val="subscript"/>
                <w:lang w:val="en-US" w:eastAsia="zh-CN"/>
                <w14:textFill>
                  <w14:solidFill>
                    <w14:schemeClr w14:val="tx1"/>
                  </w14:solidFill>
                </w14:textFill>
              </w:rPr>
              <w:t>3</w:t>
            </w:r>
            <w:r>
              <w:rPr>
                <w:rFonts w:hint="eastAsia"/>
                <w:bCs/>
                <w:color w:val="000000" w:themeColor="text1"/>
                <w:sz w:val="21"/>
                <w:szCs w:val="28"/>
                <w:lang w:val="en-US" w:eastAsia="zh-CN"/>
                <w14:textFill>
                  <w14:solidFill>
                    <w14:schemeClr w14:val="tx1"/>
                  </w14:solidFill>
                </w14:textFill>
              </w:rPr>
              <w:t>，碳酸钙外观为白色固体，呈碱性，基本上不溶于水，溶于酸。钙粉在塑料制品中能起到一种骨架作用，对塑料制品尺寸的稳定性有很大作用，能提高制品的硬度，还可以提高制品的表面光泽和表面平整性;在一般塑料制品中添加碳酸钙，可以提高耐热性。</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firstLine="420" w:firstLineChars="200"/>
              <w:jc w:val="left"/>
              <w:textAlignment w:val="auto"/>
              <w:rPr>
                <w:rFonts w:hint="default"/>
                <w:bCs/>
                <w:color w:val="000000" w:themeColor="text1"/>
                <w:sz w:val="21"/>
                <w:szCs w:val="28"/>
                <w:lang w:val="en-US" w:eastAsia="zh-CN"/>
                <w14:textFill>
                  <w14:solidFill>
                    <w14:schemeClr w14:val="tx1"/>
                  </w14:solidFill>
                </w14:textFill>
              </w:rPr>
            </w:pPr>
            <w:r>
              <w:rPr>
                <w:rFonts w:hint="eastAsia"/>
                <w:bCs/>
                <w:color w:val="000000" w:themeColor="text1"/>
                <w:sz w:val="21"/>
                <w:szCs w:val="28"/>
                <w:lang w:val="en-US" w:eastAsia="zh-CN"/>
                <w14:textFill>
                  <w14:solidFill>
                    <w14:schemeClr w14:val="tx1"/>
                  </w14:solidFill>
                </w14:textFill>
              </w:rPr>
              <w:t>④钙锌稳定剂:主要是硬脂酸钙和硬脂酸锌，为无毒稳定剂，白色粉末，不溶于水。相对密度为1.08，熔点为150～155℃。可有效提高PVC的热稳定性。</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firstLine="420" w:firstLineChars="200"/>
              <w:jc w:val="left"/>
              <w:textAlignment w:val="auto"/>
              <w:rPr>
                <w:rFonts w:hint="eastAsia" w:ascii="Times New Roman" w:hAnsi="Times New Roman" w:eastAsia="宋体" w:cs="Times New Roman"/>
                <w:bCs/>
                <w:color w:val="000000" w:themeColor="text1"/>
                <w:sz w:val="21"/>
                <w:szCs w:val="28"/>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8"/>
                <w:lang w:val="en-US" w:eastAsia="zh-CN"/>
                <w14:textFill>
                  <w14:solidFill>
                    <w14:schemeClr w14:val="tx1"/>
                  </w14:solidFill>
                </w14:textFill>
              </w:rPr>
              <w:t>⑤水性油墨：Water-based ink水性油墨简称为水墨，柔性版水性墨也称</w: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instrText xml:space="preserve"> HYPERLINK "https://baike.baidu.com/item/%E6%B6%B2%E4%BD%93%E6%B2%B9%E5%A2%A8/6907196?fromModule=lemma_inlink" \t "https://baike.baidu.com/item/%E6%B0%B4%E6%80%A7%E6%B2%B9%E5%A2%A8/_blank" </w:instrTex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t>液体油墨</w: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t>，它主要由</w: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instrText xml:space="preserve"> HYPERLINK "https://baike.baidu.com/item/%E6%B0%B4%E6%BA%B6%E6%80%A7%E6%A0%91%E8%84%82/6649395?fromModule=lemma_inlink" \t "https://baike.baidu.com/item/%E6%B0%B4%E6%80%A7%E6%B2%B9%E5%A2%A8/_blank" </w:instrTex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t>水溶性树脂</w: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t>、</w: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begin"/>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instrText xml:space="preserve"> HYPERLINK "https://baike.baidu.com/item/%E6%9C%89%E6%9C%BA%E9%A2%9C%E6%96%99/10677771?fromModule=lemma_inlink" \t "https://baike.baidu.com/item/%E6%B0%B4%E6%80%A7%E6%B2%B9%E5%A2%A8/_blank" </w:instrTex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separate"/>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t>有机颜料</w:t>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fldChar w:fldCharType="end"/>
            </w:r>
            <w:r>
              <w:rPr>
                <w:rFonts w:hint="default" w:ascii="Times New Roman" w:hAnsi="Times New Roman" w:eastAsia="宋体" w:cs="Times New Roman"/>
                <w:bCs/>
                <w:color w:val="000000" w:themeColor="text1"/>
                <w:sz w:val="21"/>
                <w:szCs w:val="28"/>
                <w:lang w:val="en-US" w:eastAsia="zh-CN"/>
                <w14:textFill>
                  <w14:solidFill>
                    <w14:schemeClr w14:val="tx1"/>
                  </w14:solidFill>
                </w14:textFill>
              </w:rPr>
              <w:t>、溶剂及相关助剂经复合研磨加工而成。</w:t>
            </w:r>
            <w:r>
              <w:rPr>
                <w:rFonts w:hint="eastAsia" w:ascii="Times New Roman" w:hAnsi="Times New Roman" w:eastAsia="宋体" w:cs="Times New Roman"/>
                <w:bCs/>
                <w:color w:val="000000" w:themeColor="text1"/>
                <w:sz w:val="21"/>
                <w:szCs w:val="28"/>
                <w:lang w:val="en-US" w:eastAsia="zh-CN"/>
                <w14:textFill>
                  <w14:solidFill>
                    <w14:schemeClr w14:val="tx1"/>
                  </w14:solidFill>
                </w14:textFill>
              </w:rPr>
              <w:t>由于水性油墨用水作溶解载体，节约了使用有机溶剂的费用，其使用成本比溶剂型油墨的使用成本大约节省30%左右。水墨的这种独特优点符合日益严格的环保法规，在全球范围内越来越受到包装印刷界的青睐。所以无论是在其生产过程中，还是被用于印刷时，几乎不会向大气散发挥发性有机气体(VOC)。</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firstLine="420" w:firstLineChars="200"/>
              <w:jc w:val="left"/>
              <w:textAlignment w:val="auto"/>
              <w:rPr>
                <w:rFonts w:hint="eastAsia" w:ascii="黑体" w:hAnsi="黑体" w:eastAsia="黑体" w:cs="宋体"/>
                <w:bCs/>
                <w:color w:val="000000" w:themeColor="text1"/>
                <w:sz w:val="21"/>
                <w:szCs w:val="22"/>
                <w14:textFill>
                  <w14:solidFill>
                    <w14:schemeClr w14:val="tx1"/>
                  </w14:solidFill>
                </w14:textFill>
              </w:rPr>
            </w:pPr>
            <w:r>
              <w:rPr>
                <w:rFonts w:hint="eastAsia"/>
                <w:bCs/>
                <w:color w:val="000000" w:themeColor="text1"/>
                <w:sz w:val="21"/>
                <w:szCs w:val="28"/>
                <w:lang w:val="en-US" w:eastAsia="zh-CN"/>
                <w14:textFill>
                  <w14:solidFill>
                    <w14:schemeClr w14:val="tx1"/>
                  </w14:solidFill>
                </w14:textFill>
              </w:rPr>
              <w:t>⑥增塑剂：</w:t>
            </w:r>
            <w:r>
              <w:rPr>
                <w:bCs/>
                <w:color w:val="000000" w:themeColor="text1"/>
                <w:sz w:val="21"/>
                <w:szCs w:val="28"/>
                <w14:textFill>
                  <w14:solidFill>
                    <w14:schemeClr w14:val="tx1"/>
                  </w14:solidFill>
                </w14:textFill>
              </w:rPr>
              <w:t>邻苯二甲酸二辛酯简称二辛酯（DOP</w:t>
            </w:r>
            <w:r>
              <w:rPr>
                <w:rFonts w:hint="eastAsia"/>
                <w:bCs/>
                <w:color w:val="000000" w:themeColor="text1"/>
                <w:sz w:val="21"/>
                <w:szCs w:val="28"/>
                <w14:textFill>
                  <w14:solidFill>
                    <w14:schemeClr w14:val="tx1"/>
                  </w14:solidFill>
                </w14:textFill>
              </w:rPr>
              <w:t>），是一种有机酯类</w:t>
            </w:r>
            <w:r>
              <w:rPr>
                <w:color w:val="000000" w:themeColor="text1"/>
                <w:sz w:val="21"/>
                <w14:textFill>
                  <w14:solidFill>
                    <w14:schemeClr w14:val="tx1"/>
                  </w14:solidFill>
                </w14:textFill>
              </w:rPr>
              <w:fldChar w:fldCharType="begin"/>
            </w:r>
            <w:r>
              <w:rPr>
                <w:color w:val="000000" w:themeColor="text1"/>
                <w:sz w:val="21"/>
                <w14:textFill>
                  <w14:solidFill>
                    <w14:schemeClr w14:val="tx1"/>
                  </w14:solidFill>
                </w14:textFill>
              </w:rPr>
              <w:instrText xml:space="preserve"> HYPERLINK "https://baike.baidu.com/item/%E5%8C%96%E5%90%88%E7%89%A9" \t "_blank" </w:instrText>
            </w:r>
            <w:r>
              <w:rPr>
                <w:color w:val="000000" w:themeColor="text1"/>
                <w:sz w:val="21"/>
                <w14:textFill>
                  <w14:solidFill>
                    <w14:schemeClr w14:val="tx1"/>
                  </w14:solidFill>
                </w14:textFill>
              </w:rPr>
              <w:fldChar w:fldCharType="separate"/>
            </w:r>
            <w:r>
              <w:rPr>
                <w:bCs/>
                <w:color w:val="000000" w:themeColor="text1"/>
                <w:sz w:val="21"/>
                <w:szCs w:val="28"/>
                <w14:textFill>
                  <w14:solidFill>
                    <w14:schemeClr w14:val="tx1"/>
                  </w14:solidFill>
                </w14:textFill>
              </w:rPr>
              <w:t>化合物</w:t>
            </w:r>
            <w:r>
              <w:rPr>
                <w:bCs/>
                <w:color w:val="000000" w:themeColor="text1"/>
                <w:sz w:val="21"/>
                <w:szCs w:val="28"/>
                <w14:textFill>
                  <w14:solidFill>
                    <w14:schemeClr w14:val="tx1"/>
                  </w14:solidFill>
                </w14:textFill>
              </w:rPr>
              <w:fldChar w:fldCharType="end"/>
            </w:r>
            <w:r>
              <w:rPr>
                <w:rFonts w:hint="eastAsia"/>
                <w:bCs/>
                <w:color w:val="000000" w:themeColor="text1"/>
                <w:sz w:val="21"/>
                <w:szCs w:val="28"/>
                <w14:textFill>
                  <w14:solidFill>
                    <w14:schemeClr w14:val="tx1"/>
                  </w14:solidFill>
                </w14:textFill>
              </w:rPr>
              <w:t>，是一种常用的塑化</w:t>
            </w:r>
            <w:r>
              <w:rPr>
                <w:bCs/>
                <w:color w:val="000000" w:themeColor="text1"/>
                <w:sz w:val="21"/>
                <w:szCs w:val="28"/>
                <w14:textFill>
                  <w14:solidFill>
                    <w14:schemeClr w14:val="tx1"/>
                  </w14:solidFill>
                </w14:textFill>
              </w:rPr>
              <w:t>剂化学式是C</w:t>
            </w:r>
            <w:r>
              <w:rPr>
                <w:bCs/>
                <w:color w:val="000000" w:themeColor="text1"/>
                <w:sz w:val="21"/>
                <w:szCs w:val="28"/>
                <w:vertAlign w:val="subscript"/>
                <w14:textFill>
                  <w14:solidFill>
                    <w14:schemeClr w14:val="tx1"/>
                  </w14:solidFill>
                </w14:textFill>
              </w:rPr>
              <w:t>24</w:t>
            </w:r>
            <w:r>
              <w:rPr>
                <w:bCs/>
                <w:color w:val="000000" w:themeColor="text1"/>
                <w:sz w:val="21"/>
                <w:szCs w:val="28"/>
                <w14:textFill>
                  <w14:solidFill>
                    <w14:schemeClr w14:val="tx1"/>
                  </w14:solidFill>
                </w14:textFill>
              </w:rPr>
              <w:t>H</w:t>
            </w:r>
            <w:r>
              <w:rPr>
                <w:bCs/>
                <w:color w:val="000000" w:themeColor="text1"/>
                <w:sz w:val="21"/>
                <w:szCs w:val="28"/>
                <w:vertAlign w:val="subscript"/>
                <w14:textFill>
                  <w14:solidFill>
                    <w14:schemeClr w14:val="tx1"/>
                  </w14:solidFill>
                </w14:textFill>
              </w:rPr>
              <w:t>38</w:t>
            </w:r>
            <w:r>
              <w:rPr>
                <w:bCs/>
                <w:color w:val="000000" w:themeColor="text1"/>
                <w:sz w:val="21"/>
                <w:szCs w:val="28"/>
                <w14:textFill>
                  <w14:solidFill>
                    <w14:schemeClr w14:val="tx1"/>
                  </w14:solidFill>
                </w14:textFill>
              </w:rPr>
              <w:t>O</w:t>
            </w:r>
            <w:r>
              <w:rPr>
                <w:bCs/>
                <w:color w:val="000000" w:themeColor="text1"/>
                <w:sz w:val="21"/>
                <w:szCs w:val="28"/>
                <w:vertAlign w:val="subscript"/>
                <w14:textFill>
                  <w14:solidFill>
                    <w14:schemeClr w14:val="tx1"/>
                  </w14:solidFill>
                </w14:textFill>
              </w:rPr>
              <w:t>4</w:t>
            </w:r>
            <w:r>
              <w:rPr>
                <w:rFonts w:hint="eastAsia"/>
                <w:bCs/>
                <w:color w:val="000000" w:themeColor="text1"/>
                <w:sz w:val="21"/>
                <w:szCs w:val="28"/>
                <w14:textFill>
                  <w14:solidFill>
                    <w14:schemeClr w14:val="tx1"/>
                  </w14:solidFill>
                </w14:textFill>
              </w:rPr>
              <w:t>。可作为增塑剂应用于热塑性塑料成型，可改善其加工性。主要性质：无色透明液体、比重0.9861(20/20)、熔点-50</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C、沸点386</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 xml:space="preserve">C（常压）、不溶于水，溶于乙醇、乙醚、矿物油等大多数有机溶剂。质量指标：GB11406-89、邻苯二甲酸二辛酯性能指标、外观透明、无可见杂质的油状液体、色度（铂-钴）号 </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 xml:space="preserve"> 30 40、酯含量% </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 xml:space="preserve"> 99.599。密度（p20）g/cm</w:t>
            </w:r>
            <w:r>
              <w:rPr>
                <w:rFonts w:hint="eastAsia"/>
                <w:bCs/>
                <w:color w:val="000000" w:themeColor="text1"/>
                <w:sz w:val="21"/>
                <w:szCs w:val="28"/>
                <w:vertAlign w:val="superscript"/>
                <w14:textFill>
                  <w14:solidFill>
                    <w14:schemeClr w14:val="tx1"/>
                  </w14:solidFill>
                </w14:textFill>
              </w:rPr>
              <w:t>3</w:t>
            </w:r>
            <w:r>
              <w:rPr>
                <w:rFonts w:hint="eastAsia"/>
                <w:bCs/>
                <w:color w:val="000000" w:themeColor="text1"/>
                <w:sz w:val="21"/>
                <w:szCs w:val="28"/>
                <w14:textFill>
                  <w14:solidFill>
                    <w14:schemeClr w14:val="tx1"/>
                  </w14:solidFill>
                </w14:textFill>
              </w:rPr>
              <w:t xml:space="preserve"> 0.982</w:t>
            </w:r>
            <w:r>
              <w:rPr>
                <w:rFonts w:hint="eastAsia"/>
                <w:bCs/>
                <w:color w:val="000000" w:themeColor="text1"/>
                <w:sz w:val="21"/>
                <w:szCs w:val="28"/>
                <w:lang w:val="en-US" w:eastAsia="zh-CN"/>
                <w14:textFill>
                  <w14:solidFill>
                    <w14:schemeClr w14:val="tx1"/>
                  </w14:solidFill>
                </w14:textFill>
              </w:rPr>
              <w:t>~</w:t>
            </w:r>
            <w:r>
              <w:rPr>
                <w:rFonts w:hint="eastAsia"/>
                <w:bCs/>
                <w:color w:val="000000" w:themeColor="text1"/>
                <w:sz w:val="21"/>
                <w:szCs w:val="28"/>
                <w14:textFill>
                  <w14:solidFill>
                    <w14:schemeClr w14:val="tx1"/>
                  </w14:solidFill>
                </w14:textFill>
              </w:rPr>
              <w:t xml:space="preserve">0.988 </w:t>
            </w:r>
            <w:r>
              <w:rPr>
                <w:rFonts w:hint="eastAsia"/>
                <w:bCs/>
                <w:color w:val="000000" w:themeColor="text1"/>
                <w:sz w:val="21"/>
                <w:szCs w:val="28"/>
                <w:lang w:val="en-US" w:eastAsia="zh-CN"/>
                <w14:textFill>
                  <w14:solidFill>
                    <w14:schemeClr w14:val="tx1"/>
                  </w14:solidFill>
                </w14:textFill>
              </w:rPr>
              <w:t>或</w:t>
            </w:r>
            <w:r>
              <w:rPr>
                <w:rFonts w:hint="eastAsia"/>
                <w:bCs/>
                <w:color w:val="000000" w:themeColor="text1"/>
                <w:sz w:val="21"/>
                <w:szCs w:val="28"/>
                <w14:textFill>
                  <w14:solidFill>
                    <w14:schemeClr w14:val="tx1"/>
                  </w14:solidFill>
                </w14:textFill>
              </w:rPr>
              <w:t>0.982</w:t>
            </w:r>
            <w:r>
              <w:rPr>
                <w:rFonts w:hint="eastAsia"/>
                <w:bCs/>
                <w:color w:val="000000" w:themeColor="text1"/>
                <w:sz w:val="21"/>
                <w:szCs w:val="28"/>
                <w:lang w:val="en-US" w:eastAsia="zh-CN"/>
                <w14:textFill>
                  <w14:solidFill>
                    <w14:schemeClr w14:val="tx1"/>
                  </w14:solidFill>
                </w14:textFill>
              </w:rPr>
              <w:t>~</w:t>
            </w:r>
            <w:r>
              <w:rPr>
                <w:rFonts w:hint="eastAsia"/>
                <w:bCs/>
                <w:color w:val="000000" w:themeColor="text1"/>
                <w:sz w:val="21"/>
                <w:szCs w:val="28"/>
                <w14:textFill>
                  <w14:solidFill>
                    <w14:schemeClr w14:val="tx1"/>
                  </w14:solidFill>
                </w14:textFill>
              </w:rPr>
              <w:t xml:space="preserve">0.988、酸度（以苯二甲酸计）% </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 xml:space="preserve"> 0.01</w:t>
            </w:r>
            <w:r>
              <w:rPr>
                <w:rFonts w:hint="eastAsia"/>
                <w:bCs/>
                <w:color w:val="000000" w:themeColor="text1"/>
                <w:sz w:val="21"/>
                <w:szCs w:val="28"/>
                <w:lang w:val="en-US" w:eastAsia="zh-CN"/>
                <w14:textFill>
                  <w14:solidFill>
                    <w14:schemeClr w14:val="tx1"/>
                  </w14:solidFill>
                </w14:textFill>
              </w:rPr>
              <w:t>~</w:t>
            </w:r>
            <w:r>
              <w:rPr>
                <w:rFonts w:hint="eastAsia"/>
                <w:bCs/>
                <w:color w:val="000000" w:themeColor="text1"/>
                <w:sz w:val="21"/>
                <w:szCs w:val="28"/>
                <w14:textFill>
                  <w14:solidFill>
                    <w14:schemeClr w14:val="tx1"/>
                  </w14:solidFill>
                </w14:textFill>
              </w:rPr>
              <w:t xml:space="preserve">0.015、加热减量% </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 xml:space="preserve"> 0.2</w:t>
            </w:r>
            <w:r>
              <w:rPr>
                <w:rFonts w:hint="eastAsia"/>
                <w:bCs/>
                <w:color w:val="000000" w:themeColor="text1"/>
                <w:sz w:val="21"/>
                <w:szCs w:val="28"/>
                <w:lang w:val="en-US" w:eastAsia="zh-CN"/>
                <w14:textFill>
                  <w14:solidFill>
                    <w14:schemeClr w14:val="tx1"/>
                  </w14:solidFill>
                </w14:textFill>
              </w:rPr>
              <w:t>~</w:t>
            </w:r>
            <w:r>
              <w:rPr>
                <w:rFonts w:hint="eastAsia"/>
                <w:bCs/>
                <w:color w:val="000000" w:themeColor="text1"/>
                <w:sz w:val="21"/>
                <w:szCs w:val="28"/>
                <w14:textFill>
                  <w14:solidFill>
                    <w14:schemeClr w14:val="tx1"/>
                  </w14:solidFill>
                </w14:textFill>
              </w:rPr>
              <w:t xml:space="preserve">0.3、闪点℃ </w:t>
            </w:r>
            <w:r>
              <w:rPr>
                <w:bCs/>
                <w:color w:val="000000" w:themeColor="text1"/>
                <w:sz w:val="21"/>
                <w:szCs w:val="28"/>
                <w14:textFill>
                  <w14:solidFill>
                    <w14:schemeClr w14:val="tx1"/>
                  </w14:solidFill>
                </w14:textFill>
              </w:rPr>
              <w:t>≥</w:t>
            </w:r>
            <w:r>
              <w:rPr>
                <w:rFonts w:hint="eastAsia"/>
                <w:bCs/>
                <w:color w:val="000000" w:themeColor="text1"/>
                <w:sz w:val="21"/>
                <w:szCs w:val="28"/>
                <w14:textFill>
                  <w14:solidFill>
                    <w14:schemeClr w14:val="tx1"/>
                  </w14:solidFill>
                </w14:textFill>
              </w:rPr>
              <w:t xml:space="preserve"> 195</w:t>
            </w:r>
            <w:r>
              <w:rPr>
                <w:rFonts w:hint="eastAsia"/>
                <w:bCs/>
                <w:color w:val="000000" w:themeColor="text1"/>
                <w:sz w:val="21"/>
                <w:szCs w:val="28"/>
                <w:lang w:val="en-US" w:eastAsia="zh-CN"/>
                <w14:textFill>
                  <w14:solidFill>
                    <w14:schemeClr w14:val="tx1"/>
                  </w14:solidFill>
                </w14:textFill>
              </w:rPr>
              <w:t>~</w:t>
            </w:r>
            <w:r>
              <w:rPr>
                <w:rFonts w:hint="eastAsia"/>
                <w:bCs/>
                <w:color w:val="000000" w:themeColor="text1"/>
                <w:sz w:val="21"/>
                <w:szCs w:val="28"/>
                <w14:textFill>
                  <w14:solidFill>
                    <w14:schemeClr w14:val="tx1"/>
                  </w14:solidFill>
                </w14:textFill>
              </w:rPr>
              <w:t>192。</w:t>
            </w:r>
          </w:p>
          <w:p>
            <w:pPr>
              <w:keepNext w:val="0"/>
              <w:keepLines w:val="0"/>
              <w:pageBreakBefore w:val="0"/>
              <w:widowControl w:val="0"/>
              <w:kinsoku/>
              <w:wordWrap/>
              <w:overflowPunct/>
              <w:topLinePunct w:val="0"/>
              <w:autoSpaceDE/>
              <w:autoSpaceDN/>
              <w:bidi w:val="0"/>
              <w:adjustRightInd w:val="0"/>
              <w:snapToGrid w:val="0"/>
              <w:spacing w:line="404" w:lineRule="exact"/>
              <w:ind w:left="0" w:leftChars="0" w:right="0" w:rightChars="0"/>
              <w:jc w:val="left"/>
              <w:textAlignment w:val="auto"/>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6</w:t>
            </w:r>
            <w:r>
              <w:rPr>
                <w:rFonts w:ascii="黑体" w:hAnsi="黑体" w:eastAsia="黑体" w:cs="宋体"/>
                <w:bCs/>
                <w:color w:val="000000" w:themeColor="text1"/>
                <w:sz w:val="22"/>
                <w:szCs w:val="22"/>
                <w14:textFill>
                  <w14:solidFill>
                    <w14:schemeClr w14:val="tx1"/>
                  </w14:solidFill>
                </w14:textFill>
              </w:rPr>
              <w:t>、水平衡分析</w:t>
            </w:r>
          </w:p>
          <w:p>
            <w:pPr>
              <w:keepNext w:val="0"/>
              <w:keepLines w:val="0"/>
              <w:pageBreakBefore w:val="0"/>
              <w:widowControl w:val="0"/>
              <w:kinsoku/>
              <w:wordWrap/>
              <w:overflowPunct/>
              <w:topLinePunct w:val="0"/>
              <w:autoSpaceDE/>
              <w:autoSpaceDN/>
              <w:bidi w:val="0"/>
              <w:spacing w:line="404" w:lineRule="exact"/>
              <w:ind w:left="0" w:leftChars="0" w:right="0" w:rightChars="0" w:firstLine="420" w:firstLineChars="200"/>
              <w:textAlignment w:val="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本项目用水环节主要为生产线设备冷却用水、员工生活用水及绿化浇灌用水。</w:t>
            </w:r>
          </w:p>
          <w:p>
            <w:pPr>
              <w:keepNext w:val="0"/>
              <w:keepLines w:val="0"/>
              <w:pageBreakBefore w:val="0"/>
              <w:widowControl w:val="0"/>
              <w:kinsoku/>
              <w:wordWrap/>
              <w:overflowPunct/>
              <w:topLinePunct w:val="0"/>
              <w:autoSpaceDE/>
              <w:autoSpaceDN/>
              <w:bidi w:val="0"/>
              <w:spacing w:line="404" w:lineRule="exact"/>
              <w:ind w:left="0" w:leftChars="0" w:right="0" w:rightChars="0" w:firstLine="420" w:firstLineChars="200"/>
              <w:textAlignment w:val="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（1）设备冷却用水</w:t>
            </w:r>
          </w:p>
          <w:p>
            <w:pPr>
              <w:keepNext w:val="0"/>
              <w:keepLines w:val="0"/>
              <w:pageBreakBefore w:val="0"/>
              <w:widowControl w:val="0"/>
              <w:kinsoku/>
              <w:wordWrap/>
              <w:overflowPunct/>
              <w:topLinePunct w:val="0"/>
              <w:autoSpaceDE/>
              <w:autoSpaceDN/>
              <w:bidi w:val="0"/>
              <w:spacing w:line="404" w:lineRule="exact"/>
              <w:ind w:firstLine="420" w:firstLineChars="200"/>
              <w:textAlignment w:val="auto"/>
              <w:rPr>
                <w:rFonts w:hint="default"/>
                <w:color w:val="000000" w:themeColor="text1"/>
                <w:szCs w:val="21"/>
                <w:lang w:val="en-US"/>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本</w:t>
            </w: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项目各生产车间内设备冷却时采用间接水冷方式。设备冷却水为一个闭路循环系统，冷却水与设备间接接触，经回水管路收集至冷却水池。整个系统的水量损失，主要是含热废水在冷却水池中自然冷却时的蒸发损耗。根据类比同类项目《内 蒙 古 新 天 下 塑 业 有 限 公 司 年 产 1600 万 平 方 米 压 延 商 用 、 运 动 发</w:t>
            </w:r>
            <w:r>
              <w:rPr>
                <w:rFonts w:hint="eastAsia"/>
                <w:color w:val="000000" w:themeColor="text1"/>
                <w:szCs w:val="21"/>
                <w:lang w:val="en-US" w:eastAsia="zh-CN"/>
                <w14:textFill>
                  <w14:solidFill>
                    <w14:schemeClr w14:val="tx1"/>
                  </w14:solidFill>
                </w14:textFill>
              </w:rPr>
              <w:t xml:space="preserve"> 泡 地 板 改 扩 建 项 目》，循环水量为200</w:t>
            </w:r>
            <w:r>
              <w:rPr>
                <w:rFonts w:hint="eastAsia"/>
                <w:color w:val="000000" w:themeColor="text1"/>
                <w:szCs w:val="21"/>
                <w14:textFill>
                  <w14:solidFill>
                    <w14:schemeClr w14:val="tx1"/>
                  </w14:solidFill>
                </w14:textFill>
              </w:rPr>
              <w:t>m</w:t>
            </w:r>
            <w:r>
              <w:rPr>
                <w:rFonts w:hint="eastAsia"/>
                <w:color w:val="000000" w:themeColor="text1"/>
                <w:szCs w:val="21"/>
                <w:vertAlign w:val="superscript"/>
                <w14:textFill>
                  <w14:solidFill>
                    <w14:schemeClr w14:val="tx1"/>
                  </w14:solidFill>
                </w14:textFill>
              </w:rPr>
              <w:t>3</w:t>
            </w:r>
            <w:r>
              <w:rPr>
                <w:rFonts w:hint="eastAsia"/>
                <w:color w:val="000000" w:themeColor="text1"/>
                <w:szCs w:val="21"/>
                <w:lang w:val="en-US" w:eastAsia="zh-CN"/>
                <w14:textFill>
                  <w14:solidFill>
                    <w14:schemeClr w14:val="tx1"/>
                  </w14:solidFill>
                </w14:textFill>
              </w:rPr>
              <w:t>/d。本项目与拟类比项目的生产工艺、生产规模、设备冷却方式均相似，类比可行。项目循环水系统的损耗量取1%，则每日补充新鲜水为</w:t>
            </w: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设备冷却水全部循环利用，不外排。</w:t>
            </w:r>
          </w:p>
          <w:p>
            <w:pPr>
              <w:spacing w:line="400" w:lineRule="exact"/>
              <w:ind w:firstLine="420" w:firstLineChars="200"/>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2</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维修车间用水</w:t>
            </w:r>
          </w:p>
          <w:p>
            <w:pPr>
              <w:spacing w:line="400" w:lineRule="exact"/>
              <w:ind w:firstLine="420" w:firstLineChars="200"/>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项目厂区设有维修车间，主要是对生产设备进行日常维护、保养及维修。维修工人洗手会产生含油废水，主要污染物为SS、石油类。维修废水产生量约0.5m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lang w:val="en-US" w:eastAsia="zh-CN"/>
                <w14:textFill>
                  <w14:solidFill>
                    <w14:schemeClr w14:val="tx1"/>
                  </w14:solidFill>
                </w14:textFill>
              </w:rPr>
              <w:t>/d，设隔油池（容积约1m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lang w:val="en-US" w:eastAsia="zh-CN"/>
                <w14:textFill>
                  <w14:solidFill>
                    <w14:schemeClr w14:val="tx1"/>
                  </w14:solidFill>
                </w14:textFill>
              </w:rPr>
              <w:t>）预处理后排入生活污水收集管网，进入化粪池处理。</w:t>
            </w:r>
          </w:p>
          <w:p>
            <w:pPr>
              <w:spacing w:line="400"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3</w:t>
            </w:r>
            <w:r>
              <w:rPr>
                <w:rFonts w:hint="eastAsia"/>
                <w:color w:val="000000" w:themeColor="text1"/>
                <w:szCs w:val="21"/>
                <w14:textFill>
                  <w14:solidFill>
                    <w14:schemeClr w14:val="tx1"/>
                  </w14:solidFill>
                </w14:textFill>
              </w:rPr>
              <w:t>）办公生活用水</w:t>
            </w:r>
          </w:p>
          <w:p>
            <w:pPr>
              <w:spacing w:line="400"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项目厂区设有食堂和宿舍，用水主要为生活、餐饮、洗澡、入厕等。根据四川省地方标准《四川省用水定额》（川府函</w:t>
            </w:r>
            <w:r>
              <w:rPr>
                <w:rFonts w:hint="eastAsia" w:ascii="宋体" w:hAnsi="宋体" w:cs="宋体"/>
                <w:color w:val="000000" w:themeColor="text1"/>
                <w:szCs w:val="21"/>
                <w14:textFill>
                  <w14:solidFill>
                    <w14:schemeClr w14:val="tx1"/>
                  </w14:solidFill>
                </w14:textFill>
              </w:rPr>
              <w:t>〔2021〕8</w:t>
            </w:r>
            <w:r>
              <w:rPr>
                <w:rFonts w:hint="eastAsia"/>
                <w:color w:val="000000" w:themeColor="text1"/>
                <w:szCs w:val="21"/>
                <w14:textFill>
                  <w14:solidFill>
                    <w14:schemeClr w14:val="tx1"/>
                  </w14:solidFill>
                </w14:textFill>
              </w:rPr>
              <w:t>）中的用水标准，项目员工生活用水取120L/人·d。项目投产后员工总人数约300人，则用水量为36m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/d，产污系数取0.9，则</w:t>
            </w:r>
            <w:r>
              <w:rPr>
                <w:rFonts w:hint="eastAsia"/>
                <w:color w:val="000000" w:themeColor="text1"/>
                <w:szCs w:val="21"/>
                <w:lang w:val="en-US" w:eastAsia="zh-CN"/>
                <w14:textFill>
                  <w14:solidFill>
                    <w14:schemeClr w14:val="tx1"/>
                  </w14:solidFill>
                </w14:textFill>
              </w:rPr>
              <w:t>生活</w:t>
            </w:r>
            <w:r>
              <w:rPr>
                <w:rFonts w:hint="eastAsia"/>
                <w:color w:val="000000" w:themeColor="text1"/>
                <w:szCs w:val="21"/>
                <w14:textFill>
                  <w14:solidFill>
                    <w14:schemeClr w14:val="tx1"/>
                  </w14:solidFill>
                </w14:textFill>
              </w:rPr>
              <w:t>污水产生量为32.4m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/d</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包含食堂餐饮废水</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。生活污水经管道收集至化粪池处理后，排入园区管网最终进入园区污水处理厂处理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食堂餐饮含油废水设隔油池</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容积约4m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预处理再排入化粪池。</w:t>
            </w:r>
          </w:p>
          <w:p>
            <w:pPr>
              <w:spacing w:line="400"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4</w:t>
            </w:r>
            <w:r>
              <w:rPr>
                <w:rFonts w:hint="eastAsia"/>
                <w:color w:val="000000" w:themeColor="text1"/>
                <w:szCs w:val="21"/>
                <w14:textFill>
                  <w14:solidFill>
                    <w14:schemeClr w14:val="tx1"/>
                  </w14:solidFill>
                </w14:textFill>
              </w:rPr>
              <w:t>）绿化用水</w:t>
            </w:r>
          </w:p>
          <w:p>
            <w:pPr>
              <w:spacing w:line="400" w:lineRule="exact"/>
              <w:ind w:firstLine="420" w:firstLineChars="200"/>
              <w:rPr>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本项目厂区设有约</w:t>
            </w:r>
            <w:r>
              <w:rPr>
                <w:color w:val="000000" w:themeColor="text1"/>
                <w14:textFill>
                  <w14:solidFill>
                    <w14:schemeClr w14:val="tx1"/>
                  </w14:solidFill>
                </w14:textFill>
              </w:rPr>
              <w:t>4633.61m</w:t>
            </w:r>
            <w:r>
              <w:rPr>
                <w:color w:val="000000" w:themeColor="text1"/>
                <w:vertAlign w:val="superscript"/>
                <w14:textFill>
                  <w14:solidFill>
                    <w14:schemeClr w14:val="tx1"/>
                  </w14:solidFill>
                </w14:textFill>
              </w:rPr>
              <w:t>2</w:t>
            </w:r>
            <w:r>
              <w:rPr>
                <w:rFonts w:hint="eastAsia" w:ascii="宋体" w:hAnsi="宋体"/>
                <w:color w:val="000000" w:themeColor="text1"/>
                <w14:textFill>
                  <w14:solidFill>
                    <w14:schemeClr w14:val="tx1"/>
                  </w14:solidFill>
                </w14:textFill>
              </w:rPr>
              <w:t>的绿植或绿化带。根据《建筑给水排水设计规范（</w:t>
            </w:r>
            <w:r>
              <w:rPr>
                <w:color w:val="000000" w:themeColor="text1"/>
                <w14:textFill>
                  <w14:solidFill>
                    <w14:schemeClr w14:val="tx1"/>
                  </w14:solidFill>
                </w14:textFill>
              </w:rPr>
              <w:t>2009</w:t>
            </w:r>
            <w:r>
              <w:rPr>
                <w:rFonts w:hint="eastAsia" w:ascii="宋体" w:hAnsi="宋体"/>
                <w:color w:val="000000" w:themeColor="text1"/>
                <w14:textFill>
                  <w14:solidFill>
                    <w14:schemeClr w14:val="tx1"/>
                  </w14:solidFill>
                </w14:textFill>
              </w:rPr>
              <w:t>年版）》（</w:t>
            </w:r>
            <w:r>
              <w:rPr>
                <w:color w:val="000000" w:themeColor="text1"/>
                <w14:textFill>
                  <w14:solidFill>
                    <w14:schemeClr w14:val="tx1"/>
                  </w14:solidFill>
                </w14:textFill>
              </w:rPr>
              <w:t>GB50015-2003</w:t>
            </w:r>
            <w:r>
              <w:rPr>
                <w:rFonts w:hint="eastAsia" w:ascii="宋体" w:hAnsi="宋体"/>
                <w:color w:val="000000" w:themeColor="text1"/>
                <w14:textFill>
                  <w14:solidFill>
                    <w14:schemeClr w14:val="tx1"/>
                  </w14:solidFill>
                </w14:textFill>
              </w:rPr>
              <w:t>），绿化用水按</w:t>
            </w:r>
            <w:r>
              <w:rPr>
                <w:color w:val="000000" w:themeColor="text1"/>
                <w14:textFill>
                  <w14:solidFill>
                    <w14:schemeClr w14:val="tx1"/>
                  </w14:solidFill>
                </w14:textFill>
              </w:rPr>
              <w:t>1.5L/m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·d</w:t>
            </w:r>
            <w:r>
              <w:rPr>
                <w:rFonts w:hint="eastAsia" w:ascii="宋体" w:hAnsi="宋体"/>
                <w:color w:val="000000" w:themeColor="text1"/>
                <w14:textFill>
                  <w14:solidFill>
                    <w14:schemeClr w14:val="tx1"/>
                  </w14:solidFill>
                </w14:textFill>
              </w:rPr>
              <w:t>计，则绿化用水量为</w:t>
            </w:r>
            <w:r>
              <w:rPr>
                <w:rFonts w:hint="eastAsia"/>
                <w:color w:val="000000" w:themeColor="text1"/>
                <w14:textFill>
                  <w14:solidFill>
                    <w14:schemeClr w14:val="tx1"/>
                  </w14:solidFill>
                </w14:textFill>
              </w:rPr>
              <w:t>6.95</w:t>
            </w:r>
            <w:r>
              <w:rPr>
                <w:color w:val="000000" w:themeColor="text1"/>
                <w14:textFill>
                  <w14:solidFill>
                    <w14:schemeClr w14:val="tx1"/>
                  </w14:solidFill>
                </w14:textFill>
              </w:rPr>
              <w:t>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/d</w:t>
            </w:r>
            <w:r>
              <w:rPr>
                <w:rFonts w:hint="eastAsia" w:ascii="宋体" w:hAnsi="宋体"/>
                <w:color w:val="000000" w:themeColor="text1"/>
                <w14:textFill>
                  <w14:solidFill>
                    <w14:schemeClr w14:val="tx1"/>
                  </w14:solidFill>
                </w14:textFill>
              </w:rPr>
              <w:t>。</w:t>
            </w:r>
          </w:p>
          <w:p>
            <w:pPr>
              <w:spacing w:line="400" w:lineRule="exact"/>
              <w:ind w:firstLine="420" w:firstLineChars="200"/>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项目水平衡图见图2-1：</w:t>
            </w:r>
          </w:p>
          <w:p>
            <w:pPr>
              <w:pStyle w:val="5"/>
              <w:keepNext w:val="0"/>
              <w:keepLines w:val="0"/>
              <w:pageBreakBefore w:val="0"/>
              <w:widowControl w:val="0"/>
              <w:kinsoku/>
              <w:wordWrap/>
              <w:overflowPunct/>
              <w:topLinePunct w:val="0"/>
              <w:autoSpaceDE/>
              <w:autoSpaceDN/>
              <w:bidi w:val="0"/>
              <w:adjustRightInd/>
              <w:snapToGrid/>
              <w:spacing w:after="0" w:line="240" w:lineRule="auto"/>
              <w:ind w:left="0" w:leftChars="0"/>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890270</wp:posOffset>
                      </wp:positionH>
                      <wp:positionV relativeFrom="paragraph">
                        <wp:posOffset>3315335</wp:posOffset>
                      </wp:positionV>
                      <wp:extent cx="2462530" cy="278765"/>
                      <wp:effectExtent l="0" t="0" r="0" b="6985"/>
                      <wp:wrapNone/>
                      <wp:docPr id="23" name="文本框 9"/>
                      <wp:cNvGraphicFramePr/>
                      <a:graphic xmlns:a="http://schemas.openxmlformats.org/drawingml/2006/main">
                        <a:graphicData uri="http://schemas.microsoft.com/office/word/2010/wordprocessingShape">
                          <wps:wsp>
                            <wps:cNvSpPr txBox="1">
                              <a:spLocks noChangeArrowheads="1"/>
                            </wps:cNvSpPr>
                            <wps:spPr bwMode="auto">
                              <a:xfrm>
                                <a:off x="0" y="0"/>
                                <a:ext cx="2462530" cy="278765"/>
                              </a:xfrm>
                              <a:prstGeom prst="rect">
                                <a:avLst/>
                              </a:prstGeom>
                              <a:noFill/>
                              <a:ln>
                                <a:noFill/>
                              </a:ln>
                              <a:effectLst/>
                            </wps:spPr>
                            <wps:txbx>
                              <w:txbxContent>
                                <w:p>
                                  <w:pPr>
                                    <w:autoSpaceDE w:val="0"/>
                                    <w:autoSpaceDN w:val="0"/>
                                    <w:adjustRightInd w:val="0"/>
                                    <w:snapToGrid w:val="0"/>
                                    <w:spacing w:line="320" w:lineRule="exact"/>
                                    <w:jc w:val="center"/>
                                    <w:rPr>
                                      <w:rFonts w:eastAsia="黑体"/>
                                      <w:kern w:val="0"/>
                                      <w:sz w:val="18"/>
                                      <w:szCs w:val="18"/>
                                    </w:rPr>
                                  </w:pPr>
                                  <w:r>
                                    <w:rPr>
                                      <w:rFonts w:eastAsia="黑体"/>
                                      <w:kern w:val="0"/>
                                      <w:sz w:val="18"/>
                                      <w:szCs w:val="18"/>
                                    </w:rPr>
                                    <w:t>图</w:t>
                                  </w:r>
                                  <w:r>
                                    <w:rPr>
                                      <w:rFonts w:hint="eastAsia" w:eastAsia="黑体"/>
                                      <w:kern w:val="0"/>
                                      <w:sz w:val="18"/>
                                      <w:szCs w:val="18"/>
                                    </w:rPr>
                                    <w:t>2-</w:t>
                                  </w:r>
                                  <w:r>
                                    <w:rPr>
                                      <w:rFonts w:eastAsia="黑体"/>
                                      <w:kern w:val="0"/>
                                      <w:sz w:val="18"/>
                                      <w:szCs w:val="18"/>
                                    </w:rPr>
                                    <w:t>1：</w:t>
                                  </w:r>
                                  <w:r>
                                    <w:rPr>
                                      <w:rFonts w:hint="eastAsia" w:eastAsia="黑体"/>
                                      <w:kern w:val="0"/>
                                      <w:sz w:val="18"/>
                                      <w:szCs w:val="18"/>
                                    </w:rPr>
                                    <w:t>项目</w:t>
                                  </w:r>
                                  <w:r>
                                    <w:rPr>
                                      <w:rFonts w:eastAsia="黑体"/>
                                      <w:kern w:val="0"/>
                                      <w:sz w:val="18"/>
                                      <w:szCs w:val="18"/>
                                    </w:rPr>
                                    <w:t>水平衡图（单位：m</w:t>
                                  </w:r>
                                  <w:r>
                                    <w:rPr>
                                      <w:rFonts w:eastAsia="黑体"/>
                                      <w:kern w:val="0"/>
                                      <w:sz w:val="18"/>
                                      <w:szCs w:val="18"/>
                                      <w:vertAlign w:val="superscript"/>
                                    </w:rPr>
                                    <w:t>3</w:t>
                                  </w:r>
                                  <w:r>
                                    <w:rPr>
                                      <w:rFonts w:eastAsia="黑体"/>
                                      <w:kern w:val="0"/>
                                      <w:sz w:val="18"/>
                                      <w:szCs w:val="18"/>
                                    </w:rPr>
                                    <w:t>/d）</w:t>
                                  </w:r>
                                </w:p>
                              </w:txbxContent>
                            </wps:txbx>
                            <wps:bodyPr rot="0" vert="horz" wrap="square" lIns="91440" tIns="45720" rIns="91440" bIns="45720" anchor="t" anchorCtr="0" upright="1">
                              <a:noAutofit/>
                            </wps:bodyPr>
                          </wps:wsp>
                        </a:graphicData>
                      </a:graphic>
                    </wp:anchor>
                  </w:drawing>
                </mc:Choice>
                <mc:Fallback>
                  <w:pict>
                    <v:shape id="文本框 9" o:spid="_x0000_s1026" o:spt="202" type="#_x0000_t202" style="position:absolute;left:0pt;margin-left:70.1pt;margin-top:261.05pt;height:21.95pt;width:193.9pt;z-index:251665408;mso-width-relative:page;mso-height-relative:page;" filled="f" stroked="f" coordsize="21600,21600" o:gfxdata="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l3weydYAAAAL&#10;AQAADwAAAAAAAAABACAAAAAiAAAAZHJzL2Rvd25yZXYueG1sUEsBAhQAFAAAAAgAh07iQPWUISwe&#10;AgAAJAQAAA4AAAAAAAAAAQAgAAAAJQEAAGRycy9lMm9Eb2MueG1sUEsFBgAAAAAGAAYAWQEAALUF&#10;AAAAAA==&#10;">
                      <v:fill on="f" focussize="0,0"/>
                      <v:stroke on="f"/>
                      <v:imagedata o:title=""/>
                      <o:lock v:ext="edit" aspectratio="f"/>
                      <v:textbox>
                        <w:txbxContent>
                          <w:p>
                            <w:pPr>
                              <w:autoSpaceDE w:val="0"/>
                              <w:autoSpaceDN w:val="0"/>
                              <w:adjustRightInd w:val="0"/>
                              <w:snapToGrid w:val="0"/>
                              <w:spacing w:line="320" w:lineRule="exact"/>
                              <w:jc w:val="center"/>
                              <w:rPr>
                                <w:rFonts w:eastAsia="黑体"/>
                                <w:kern w:val="0"/>
                                <w:sz w:val="18"/>
                                <w:szCs w:val="18"/>
                              </w:rPr>
                            </w:pPr>
                            <w:r>
                              <w:rPr>
                                <w:rFonts w:eastAsia="黑体"/>
                                <w:kern w:val="0"/>
                                <w:sz w:val="18"/>
                                <w:szCs w:val="18"/>
                              </w:rPr>
                              <w:t>图</w:t>
                            </w:r>
                            <w:r>
                              <w:rPr>
                                <w:rFonts w:hint="eastAsia" w:eastAsia="黑体"/>
                                <w:kern w:val="0"/>
                                <w:sz w:val="18"/>
                                <w:szCs w:val="18"/>
                              </w:rPr>
                              <w:t>2-</w:t>
                            </w:r>
                            <w:r>
                              <w:rPr>
                                <w:rFonts w:eastAsia="黑体"/>
                                <w:kern w:val="0"/>
                                <w:sz w:val="18"/>
                                <w:szCs w:val="18"/>
                              </w:rPr>
                              <w:t>1：</w:t>
                            </w:r>
                            <w:r>
                              <w:rPr>
                                <w:rFonts w:hint="eastAsia" w:eastAsia="黑体"/>
                                <w:kern w:val="0"/>
                                <w:sz w:val="18"/>
                                <w:szCs w:val="18"/>
                              </w:rPr>
                              <w:t>项目</w:t>
                            </w:r>
                            <w:r>
                              <w:rPr>
                                <w:rFonts w:eastAsia="黑体"/>
                                <w:kern w:val="0"/>
                                <w:sz w:val="18"/>
                                <w:szCs w:val="18"/>
                              </w:rPr>
                              <w:t>水平衡图（单位：m</w:t>
                            </w:r>
                            <w:r>
                              <w:rPr>
                                <w:rFonts w:eastAsia="黑体"/>
                                <w:kern w:val="0"/>
                                <w:sz w:val="18"/>
                                <w:szCs w:val="18"/>
                                <w:vertAlign w:val="superscript"/>
                              </w:rPr>
                              <w:t>3</w:t>
                            </w:r>
                            <w:r>
                              <w:rPr>
                                <w:rFonts w:eastAsia="黑体"/>
                                <w:kern w:val="0"/>
                                <w:sz w:val="18"/>
                                <w:szCs w:val="18"/>
                              </w:rPr>
                              <w:t>/d）</w:t>
                            </w:r>
                          </w:p>
                        </w:txbxContent>
                      </v:textbox>
                    </v:shape>
                  </w:pict>
                </mc:Fallback>
              </mc:AlternateContent>
            </w:r>
            <w:r>
              <w:rPr>
                <w:color w:val="000000" w:themeColor="text1"/>
                <w14:textFill>
                  <w14:solidFill>
                    <w14:schemeClr w14:val="tx1"/>
                  </w14:solidFill>
                </w14:textFill>
              </w:rPr>
              <w:drawing>
                <wp:inline distT="0" distB="0" distL="114300" distR="114300">
                  <wp:extent cx="4965065" cy="3427730"/>
                  <wp:effectExtent l="0" t="0" r="6985" b="127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0"/>
                          <a:stretch>
                            <a:fillRect/>
                          </a:stretch>
                        </pic:blipFill>
                        <pic:spPr>
                          <a:xfrm>
                            <a:off x="0" y="0"/>
                            <a:ext cx="4965065" cy="3427730"/>
                          </a:xfrm>
                          <a:prstGeom prst="rect">
                            <a:avLst/>
                          </a:prstGeom>
                          <a:noFill/>
                          <a:ln>
                            <a:noFill/>
                          </a:ln>
                        </pic:spPr>
                      </pic:pic>
                    </a:graphicData>
                  </a:graphic>
                </wp:inline>
              </w:drawing>
            </w:r>
          </w:p>
          <w:p>
            <w:pPr>
              <w:pStyle w:val="6"/>
              <w:keepNext w:val="0"/>
              <w:keepLines w:val="0"/>
              <w:pageBreakBefore w:val="0"/>
              <w:widowControl w:val="0"/>
              <w:kinsoku/>
              <w:wordWrap/>
              <w:overflowPunct/>
              <w:topLinePunct w:val="0"/>
              <w:autoSpaceDE/>
              <w:autoSpaceDN/>
              <w:bidi w:val="0"/>
              <w:adjustRightInd/>
              <w:snapToGrid/>
              <w:spacing w:line="100" w:lineRule="exact"/>
              <w:textAlignment w:val="auto"/>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00" w:lineRule="exact"/>
              <w:jc w:val="left"/>
              <w:textAlignment w:val="auto"/>
              <w:rPr>
                <w:rFonts w:hint="eastAsia" w:ascii="黑体" w:hAnsi="黑体" w:eastAsia="黑体" w:cs="宋体"/>
                <w:bCs/>
                <w:color w:val="000000" w:themeColor="text1"/>
                <w:sz w:val="22"/>
                <w:szCs w:val="22"/>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00" w:lineRule="exact"/>
              <w:jc w:val="left"/>
              <w:textAlignment w:val="auto"/>
              <w:rPr>
                <w:rFonts w:hint="default" w:ascii="黑体" w:hAnsi="黑体" w:eastAsia="黑体" w:cs="宋体"/>
                <w:bCs/>
                <w:color w:val="000000" w:themeColor="text1"/>
                <w:sz w:val="22"/>
                <w:szCs w:val="22"/>
                <w:lang w:val="en-US" w:eastAsia="zh-CN"/>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7、</w:t>
            </w:r>
            <w:r>
              <w:rPr>
                <w:rFonts w:hint="eastAsia" w:ascii="黑体" w:hAnsi="黑体" w:eastAsia="黑体" w:cs="宋体"/>
                <w:bCs/>
                <w:color w:val="000000" w:themeColor="text1"/>
                <w:sz w:val="22"/>
                <w:szCs w:val="22"/>
                <w:lang w:val="en-US" w:eastAsia="zh-CN"/>
                <w14:textFill>
                  <w14:solidFill>
                    <w14:schemeClr w14:val="tx1"/>
                  </w14:solidFill>
                </w14:textFill>
              </w:rPr>
              <w:t>物料平衡</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黑体" w:hAnsi="黑体" w:eastAsia="黑体" w:cs="宋体"/>
                <w:bCs/>
                <w:color w:val="000000" w:themeColor="text1"/>
                <w:sz w:val="22"/>
                <w:szCs w:val="2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95456" behindDoc="0" locked="0" layoutInCell="1" allowOverlap="1">
                      <wp:simplePos x="0" y="0"/>
                      <wp:positionH relativeFrom="column">
                        <wp:posOffset>982345</wp:posOffset>
                      </wp:positionH>
                      <wp:positionV relativeFrom="paragraph">
                        <wp:posOffset>5166360</wp:posOffset>
                      </wp:positionV>
                      <wp:extent cx="2462530" cy="278765"/>
                      <wp:effectExtent l="0" t="0" r="0" b="0"/>
                      <wp:wrapNone/>
                      <wp:docPr id="3" name="文本框 9"/>
                      <wp:cNvGraphicFramePr/>
                      <a:graphic xmlns:a="http://schemas.openxmlformats.org/drawingml/2006/main">
                        <a:graphicData uri="http://schemas.microsoft.com/office/word/2010/wordprocessingShape">
                          <wps:wsp>
                            <wps:cNvSpPr txBox="1">
                              <a:spLocks noChangeArrowheads="1"/>
                            </wps:cNvSpPr>
                            <wps:spPr bwMode="auto">
                              <a:xfrm>
                                <a:off x="0" y="0"/>
                                <a:ext cx="2462530" cy="278765"/>
                              </a:xfrm>
                              <a:prstGeom prst="rect">
                                <a:avLst/>
                              </a:prstGeom>
                              <a:noFill/>
                              <a:ln>
                                <a:noFill/>
                              </a:ln>
                              <a:effectLst/>
                            </wps:spPr>
                            <wps:txbx>
                              <w:txbxContent>
                                <w:p>
                                  <w:pPr>
                                    <w:autoSpaceDE w:val="0"/>
                                    <w:autoSpaceDN w:val="0"/>
                                    <w:adjustRightInd w:val="0"/>
                                    <w:snapToGrid w:val="0"/>
                                    <w:spacing w:line="320" w:lineRule="exact"/>
                                    <w:jc w:val="center"/>
                                    <w:rPr>
                                      <w:rFonts w:eastAsia="黑体"/>
                                      <w:kern w:val="0"/>
                                      <w:sz w:val="18"/>
                                      <w:szCs w:val="18"/>
                                    </w:rPr>
                                  </w:pPr>
                                  <w:r>
                                    <w:rPr>
                                      <w:rFonts w:eastAsia="黑体"/>
                                      <w:kern w:val="0"/>
                                      <w:sz w:val="18"/>
                                      <w:szCs w:val="18"/>
                                    </w:rPr>
                                    <w:t>图</w:t>
                                  </w:r>
                                  <w:r>
                                    <w:rPr>
                                      <w:rFonts w:hint="eastAsia" w:eastAsia="黑体"/>
                                      <w:kern w:val="0"/>
                                      <w:sz w:val="18"/>
                                      <w:szCs w:val="18"/>
                                    </w:rPr>
                                    <w:t>2-</w:t>
                                  </w:r>
                                  <w:r>
                                    <w:rPr>
                                      <w:rFonts w:hint="eastAsia" w:eastAsia="黑体"/>
                                      <w:kern w:val="0"/>
                                      <w:sz w:val="18"/>
                                      <w:szCs w:val="18"/>
                                      <w:lang w:val="en-US" w:eastAsia="zh-CN"/>
                                    </w:rPr>
                                    <w:t>2</w:t>
                                  </w:r>
                                  <w:r>
                                    <w:rPr>
                                      <w:rFonts w:eastAsia="黑体"/>
                                      <w:kern w:val="0"/>
                                      <w:sz w:val="18"/>
                                      <w:szCs w:val="18"/>
                                    </w:rPr>
                                    <w:t>：</w:t>
                                  </w:r>
                                  <w:r>
                                    <w:rPr>
                                      <w:rFonts w:hint="eastAsia" w:eastAsia="黑体"/>
                                      <w:kern w:val="0"/>
                                      <w:sz w:val="18"/>
                                      <w:szCs w:val="18"/>
                                    </w:rPr>
                                    <w:t>项目</w:t>
                                  </w:r>
                                  <w:r>
                                    <w:rPr>
                                      <w:rFonts w:hint="eastAsia" w:eastAsia="黑体"/>
                                      <w:kern w:val="0"/>
                                      <w:sz w:val="18"/>
                                      <w:szCs w:val="18"/>
                                      <w:lang w:val="en-US" w:eastAsia="zh-CN"/>
                                    </w:rPr>
                                    <w:t>物料平衡</w:t>
                                  </w:r>
                                  <w:r>
                                    <w:rPr>
                                      <w:rFonts w:eastAsia="黑体"/>
                                      <w:kern w:val="0"/>
                                      <w:sz w:val="18"/>
                                      <w:szCs w:val="18"/>
                                    </w:rPr>
                                    <w:t>图（单位：</w:t>
                                  </w:r>
                                  <w:r>
                                    <w:rPr>
                                      <w:rFonts w:hint="eastAsia" w:eastAsia="黑体"/>
                                      <w:kern w:val="0"/>
                                      <w:sz w:val="18"/>
                                      <w:szCs w:val="18"/>
                                      <w:lang w:val="en-US" w:eastAsia="zh-CN"/>
                                    </w:rPr>
                                    <w:t>t/a</w:t>
                                  </w:r>
                                  <w:r>
                                    <w:rPr>
                                      <w:rFonts w:eastAsia="黑体"/>
                                      <w:kern w:val="0"/>
                                      <w:sz w:val="18"/>
                                      <w:szCs w:val="18"/>
                                    </w:rPr>
                                    <w:t>）</w:t>
                                  </w:r>
                                </w:p>
                              </w:txbxContent>
                            </wps:txbx>
                            <wps:bodyPr rot="0" vert="horz" wrap="square" lIns="91440" tIns="45720" rIns="91440" bIns="45720" anchor="t" anchorCtr="0" upright="1">
                              <a:noAutofit/>
                            </wps:bodyPr>
                          </wps:wsp>
                        </a:graphicData>
                      </a:graphic>
                    </wp:anchor>
                  </w:drawing>
                </mc:Choice>
                <mc:Fallback>
                  <w:pict>
                    <v:shape id="文本框 9" o:spid="_x0000_s1026" o:spt="202" type="#_x0000_t202" style="position:absolute;left:0pt;margin-left:77.35pt;margin-top:406.8pt;height:21.95pt;width:193.9pt;z-index:251795456;mso-width-relative:page;mso-height-relative:page;" filled="f" stroked="f" coordsize="21600,21600" o:gfxdata="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M1B+YrYAAAA&#10;CwEAAA8AAAAAAAAAAQAgAAAAIgAAAGRycy9kb3ducmV2LnhtbFBLAQIUABQAAAAIAIdO4kCPmmrq&#10;HQIAACMEAAAOAAAAAAAAAAEAIAAAACcBAABkcnMvZTJvRG9jLnhtbFBLBQYAAAAABgAGAFkBAAC2&#10;BQAAAAA=&#10;">
                      <v:fill on="f" focussize="0,0"/>
                      <v:stroke on="f"/>
                      <v:imagedata o:title=""/>
                      <o:lock v:ext="edit" aspectratio="f"/>
                      <v:textbox>
                        <w:txbxContent>
                          <w:p>
                            <w:pPr>
                              <w:autoSpaceDE w:val="0"/>
                              <w:autoSpaceDN w:val="0"/>
                              <w:adjustRightInd w:val="0"/>
                              <w:snapToGrid w:val="0"/>
                              <w:spacing w:line="320" w:lineRule="exact"/>
                              <w:jc w:val="center"/>
                              <w:rPr>
                                <w:rFonts w:eastAsia="黑体"/>
                                <w:kern w:val="0"/>
                                <w:sz w:val="18"/>
                                <w:szCs w:val="18"/>
                              </w:rPr>
                            </w:pPr>
                            <w:r>
                              <w:rPr>
                                <w:rFonts w:eastAsia="黑体"/>
                                <w:kern w:val="0"/>
                                <w:sz w:val="18"/>
                                <w:szCs w:val="18"/>
                              </w:rPr>
                              <w:t>图</w:t>
                            </w:r>
                            <w:r>
                              <w:rPr>
                                <w:rFonts w:hint="eastAsia" w:eastAsia="黑体"/>
                                <w:kern w:val="0"/>
                                <w:sz w:val="18"/>
                                <w:szCs w:val="18"/>
                              </w:rPr>
                              <w:t>2-</w:t>
                            </w:r>
                            <w:r>
                              <w:rPr>
                                <w:rFonts w:hint="eastAsia" w:eastAsia="黑体"/>
                                <w:kern w:val="0"/>
                                <w:sz w:val="18"/>
                                <w:szCs w:val="18"/>
                                <w:lang w:val="en-US" w:eastAsia="zh-CN"/>
                              </w:rPr>
                              <w:t>2</w:t>
                            </w:r>
                            <w:r>
                              <w:rPr>
                                <w:rFonts w:eastAsia="黑体"/>
                                <w:kern w:val="0"/>
                                <w:sz w:val="18"/>
                                <w:szCs w:val="18"/>
                              </w:rPr>
                              <w:t>：</w:t>
                            </w:r>
                            <w:r>
                              <w:rPr>
                                <w:rFonts w:hint="eastAsia" w:eastAsia="黑体"/>
                                <w:kern w:val="0"/>
                                <w:sz w:val="18"/>
                                <w:szCs w:val="18"/>
                              </w:rPr>
                              <w:t>项目</w:t>
                            </w:r>
                            <w:r>
                              <w:rPr>
                                <w:rFonts w:hint="eastAsia" w:eastAsia="黑体"/>
                                <w:kern w:val="0"/>
                                <w:sz w:val="18"/>
                                <w:szCs w:val="18"/>
                                <w:lang w:val="en-US" w:eastAsia="zh-CN"/>
                              </w:rPr>
                              <w:t>物料平衡</w:t>
                            </w:r>
                            <w:r>
                              <w:rPr>
                                <w:rFonts w:eastAsia="黑体"/>
                                <w:kern w:val="0"/>
                                <w:sz w:val="18"/>
                                <w:szCs w:val="18"/>
                              </w:rPr>
                              <w:t>图（单位：</w:t>
                            </w:r>
                            <w:r>
                              <w:rPr>
                                <w:rFonts w:hint="eastAsia" w:eastAsia="黑体"/>
                                <w:kern w:val="0"/>
                                <w:sz w:val="18"/>
                                <w:szCs w:val="18"/>
                                <w:lang w:val="en-US" w:eastAsia="zh-CN"/>
                              </w:rPr>
                              <w:t>t/a</w:t>
                            </w:r>
                            <w:r>
                              <w:rPr>
                                <w:rFonts w:eastAsia="黑体"/>
                                <w:kern w:val="0"/>
                                <w:sz w:val="18"/>
                                <w:szCs w:val="18"/>
                              </w:rPr>
                              <w:t>）</w:t>
                            </w:r>
                          </w:p>
                        </w:txbxContent>
                      </v:textbox>
                    </v:shape>
                  </w:pict>
                </mc:Fallback>
              </mc:AlternateContent>
            </w:r>
            <w:r>
              <w:rPr>
                <w:color w:val="000000" w:themeColor="text1"/>
                <w14:textFill>
                  <w14:solidFill>
                    <w14:schemeClr w14:val="tx1"/>
                  </w14:solidFill>
                </w14:textFill>
              </w:rPr>
              <w:drawing>
                <wp:inline distT="0" distB="0" distL="114300" distR="114300">
                  <wp:extent cx="4480560" cy="5334635"/>
                  <wp:effectExtent l="0" t="0" r="15240" b="184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4480560" cy="533463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0" w:beforeLines="50" w:line="400" w:lineRule="exact"/>
              <w:jc w:val="left"/>
              <w:textAlignment w:val="auto"/>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lang w:val="en-US" w:eastAsia="zh-CN"/>
                <w14:textFill>
                  <w14:solidFill>
                    <w14:schemeClr w14:val="tx1"/>
                  </w14:solidFill>
                </w14:textFill>
              </w:rPr>
              <w:t>8</w:t>
            </w:r>
            <w:r>
              <w:rPr>
                <w:rFonts w:hint="eastAsia" w:ascii="黑体" w:hAnsi="黑体" w:eastAsia="黑体" w:cs="宋体"/>
                <w:bCs/>
                <w:color w:val="000000" w:themeColor="text1"/>
                <w:sz w:val="22"/>
                <w:szCs w:val="22"/>
                <w14:textFill>
                  <w14:solidFill>
                    <w14:schemeClr w14:val="tx1"/>
                  </w14:solidFill>
                </w14:textFill>
              </w:rPr>
              <w:t>、</w:t>
            </w:r>
            <w:r>
              <w:rPr>
                <w:rFonts w:ascii="黑体" w:hAnsi="黑体" w:eastAsia="黑体" w:cs="宋体"/>
                <w:bCs/>
                <w:color w:val="000000" w:themeColor="text1"/>
                <w:sz w:val="22"/>
                <w:szCs w:val="22"/>
                <w14:textFill>
                  <w14:solidFill>
                    <w14:schemeClr w14:val="tx1"/>
                  </w14:solidFill>
                </w14:textFill>
              </w:rPr>
              <w:t>劳动定员及工作制度</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劳动定员：项目劳动定员</w:t>
            </w:r>
            <w:r>
              <w:rPr>
                <w:rFonts w:hint="eastAsia" w:cs="宋体"/>
                <w:color w:val="000000" w:themeColor="text1"/>
                <w:kern w:val="0"/>
                <w:szCs w:val="21"/>
                <w14:textFill>
                  <w14:solidFill>
                    <w14:schemeClr w14:val="tx1"/>
                  </w14:solidFill>
                </w14:textFill>
              </w:rPr>
              <w:t>300</w:t>
            </w:r>
            <w:r>
              <w:rPr>
                <w:rFonts w:cs="宋体"/>
                <w:color w:val="000000" w:themeColor="text1"/>
                <w:kern w:val="0"/>
                <w:szCs w:val="21"/>
                <w14:textFill>
                  <w14:solidFill>
                    <w14:schemeClr w14:val="tx1"/>
                  </w14:solidFill>
                </w14:textFill>
              </w:rPr>
              <w:t>人</w:t>
            </w:r>
            <w:r>
              <w:rPr>
                <w:rFonts w:hint="eastAsia" w:cs="宋体"/>
                <w:color w:val="000000" w:themeColor="text1"/>
                <w:kern w:val="0"/>
                <w:szCs w:val="21"/>
                <w14:textFill>
                  <w14:solidFill>
                    <w14:schemeClr w14:val="tx1"/>
                  </w14:solidFill>
                </w14:textFill>
              </w:rPr>
              <w:t>，其中行政办公人员30人，生产员工270人。</w:t>
            </w:r>
            <w:r>
              <w:rPr>
                <w:rFonts w:cs="宋体"/>
                <w:color w:val="000000" w:themeColor="text1"/>
                <w:kern w:val="0"/>
                <w:szCs w:val="21"/>
                <w14:textFill>
                  <w14:solidFill>
                    <w14:schemeClr w14:val="tx1"/>
                  </w14:solidFill>
                </w14:textFill>
              </w:rPr>
              <w:t>工作制度：年</w:t>
            </w:r>
            <w:r>
              <w:rPr>
                <w:rFonts w:hint="eastAsia" w:cs="宋体"/>
                <w:color w:val="000000" w:themeColor="text1"/>
                <w:kern w:val="0"/>
                <w:szCs w:val="21"/>
                <w14:textFill>
                  <w14:solidFill>
                    <w14:schemeClr w14:val="tx1"/>
                  </w14:solidFill>
                </w14:textFill>
              </w:rPr>
              <w:t>工作日300</w:t>
            </w:r>
            <w:r>
              <w:rPr>
                <w:rFonts w:cs="宋体"/>
                <w:color w:val="000000" w:themeColor="text1"/>
                <w:kern w:val="0"/>
                <w:szCs w:val="21"/>
                <w14:textFill>
                  <w14:solidFill>
                    <w14:schemeClr w14:val="tx1"/>
                  </w14:solidFill>
                </w14:textFill>
              </w:rPr>
              <w:t>天，节假日轮休；每天</w:t>
            </w:r>
            <w:r>
              <w:rPr>
                <w:rFonts w:hint="eastAsia" w:cs="宋体"/>
                <w:color w:val="000000" w:themeColor="text1"/>
                <w:kern w:val="0"/>
                <w:szCs w:val="21"/>
                <w:lang w:val="en-US" w:eastAsia="zh-CN"/>
                <w14:textFill>
                  <w14:solidFill>
                    <w14:schemeClr w14:val="tx1"/>
                  </w14:solidFill>
                </w14:textFill>
              </w:rPr>
              <w:t>24</w:t>
            </w:r>
            <w:r>
              <w:rPr>
                <w:rFonts w:hint="eastAsia" w:cs="宋体"/>
                <w:color w:val="000000" w:themeColor="text1"/>
                <w:kern w:val="0"/>
                <w:szCs w:val="21"/>
                <w14:textFill>
                  <w14:solidFill>
                    <w14:schemeClr w14:val="tx1"/>
                  </w14:solidFill>
                </w14:textFill>
              </w:rPr>
              <w:t>小时</w:t>
            </w:r>
            <w:r>
              <w:rPr>
                <w:rFonts w:hint="eastAsia" w:cs="宋体"/>
                <w:color w:val="000000" w:themeColor="text1"/>
                <w:kern w:val="0"/>
                <w:szCs w:val="21"/>
                <w:lang w:val="en-US" w:eastAsia="zh-CN"/>
                <w14:textFill>
                  <w14:solidFill>
                    <w14:schemeClr w14:val="tx1"/>
                  </w14:solidFill>
                </w14:textFill>
              </w:rPr>
              <w:t>三</w:t>
            </w:r>
            <w:r>
              <w:rPr>
                <w:rFonts w:hint="eastAsia" w:cs="宋体"/>
                <w:color w:val="000000" w:themeColor="text1"/>
                <w:kern w:val="0"/>
                <w:szCs w:val="21"/>
                <w14:textFill>
                  <w14:solidFill>
                    <w14:schemeClr w14:val="tx1"/>
                  </w14:solidFill>
                </w14:textFill>
              </w:rPr>
              <w:t>班工作制。</w:t>
            </w:r>
          </w:p>
          <w:p>
            <w:pPr>
              <w:adjustRightInd w:val="0"/>
              <w:snapToGrid w:val="0"/>
              <w:spacing w:line="400" w:lineRule="exact"/>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lang w:val="en-US" w:eastAsia="zh-CN"/>
                <w14:textFill>
                  <w14:solidFill>
                    <w14:schemeClr w14:val="tx1"/>
                  </w14:solidFill>
                </w14:textFill>
              </w:rPr>
              <w:t>9</w:t>
            </w:r>
            <w:r>
              <w:rPr>
                <w:rFonts w:ascii="黑体" w:hAnsi="黑体" w:eastAsia="黑体" w:cs="宋体"/>
                <w:bCs/>
                <w:color w:val="000000" w:themeColor="text1"/>
                <w:sz w:val="22"/>
                <w:szCs w:val="22"/>
                <w14:textFill>
                  <w14:solidFill>
                    <w14:schemeClr w14:val="tx1"/>
                  </w14:solidFill>
                </w14:textFill>
              </w:rPr>
              <w:t>、平面布置</w:t>
            </w:r>
            <w:r>
              <w:rPr>
                <w:rFonts w:hint="eastAsia" w:ascii="黑体" w:hAnsi="黑体" w:eastAsia="黑体" w:cs="宋体"/>
                <w:bCs/>
                <w:color w:val="000000" w:themeColor="text1"/>
                <w:sz w:val="22"/>
                <w:szCs w:val="22"/>
                <w14:textFill>
                  <w14:solidFill>
                    <w14:schemeClr w14:val="tx1"/>
                  </w14:solidFill>
                </w14:textFill>
              </w:rPr>
              <w:t>情况</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根据项目设计资料，本项目位于达州市东部经济技术开发区麻柳智造园，占地地块呈较规整的长方形，东北至西南走向。项目东北、东面、西南三面均临规划的园区道路，其中东北面道路为园区主干道。</w:t>
            </w:r>
            <w:r>
              <w:rPr>
                <w:rFonts w:cs="宋体"/>
                <w:color w:val="000000" w:themeColor="text1"/>
                <w:kern w:val="0"/>
                <w:szCs w:val="21"/>
                <w14:textFill>
                  <w14:solidFill>
                    <w14:schemeClr w14:val="tx1"/>
                  </w14:solidFill>
                </w14:textFill>
              </w:rPr>
              <w:t>为方便开展生产运输作业，项目厂区进出大门设置在东北面。进入厂区后，右侧为综合办公楼及配套设施用房，项目员工办公生活均在此处，尽量与生产区分隔开，互不干扰；左侧为库房，主要储存原辅材料和待售产品。由此处往里走的整个厂区均为生产区，设计有</w:t>
            </w:r>
            <w:r>
              <w:rPr>
                <w:rFonts w:hint="eastAsia" w:cs="宋体"/>
                <w:color w:val="000000" w:themeColor="text1"/>
                <w:kern w:val="0"/>
                <w:szCs w:val="21"/>
                <w14:textFill>
                  <w14:solidFill>
                    <w14:schemeClr w14:val="tx1"/>
                  </w14:solidFill>
                </w14:textFill>
              </w:rPr>
              <w:t>6栋生产车间和1栋货车停车卸货库。6栋生产车间均由东北向西南竖向布置，靠北侧布置4栋面积稍小的车间，为压延薄膜车间、压延发泡底背车间、薄膜印花车间及配套车间；靠南侧布置2栋面积稍大的车间，为发泡复合车间。生产区靠最南侧布置为货车停车卸货库。</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各生产车间内部按照工艺流程由东向西布置，各车间的环保设施主要为废气处理设施，均在车间外靠墙布置。项目办公生活区布置有隔油池、化粪池，将生活污水收集预处理后，排入就近的园区污水管网，最终进入园区污水处理厂处理。危废暂存间布置在货车卸货停车库内，建筑面积约20m</w:t>
            </w:r>
            <w:r>
              <w:rPr>
                <w:rFonts w:hint="eastAsia" w:cs="宋体"/>
                <w:color w:val="000000" w:themeColor="text1"/>
                <w:kern w:val="0"/>
                <w:szCs w:val="21"/>
                <w:vertAlign w:val="superscript"/>
                <w14:textFill>
                  <w14:solidFill>
                    <w14:schemeClr w14:val="tx1"/>
                  </w14:solidFill>
                </w14:textFill>
              </w:rPr>
              <w:t>2</w:t>
            </w:r>
            <w:r>
              <w:rPr>
                <w:rFonts w:hint="eastAsia" w:cs="宋体"/>
                <w:color w:val="000000" w:themeColor="text1"/>
                <w:kern w:val="0"/>
                <w:szCs w:val="21"/>
                <w14:textFill>
                  <w14:solidFill>
                    <w14:schemeClr w14:val="tx1"/>
                  </w14:solidFill>
                </w14:textFill>
              </w:rPr>
              <w:t>。</w:t>
            </w:r>
          </w:p>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kern w:val="0"/>
                <w:szCs w:val="21"/>
                <w:lang w:val="zh-CN"/>
                <w14:textFill>
                  <w14:solidFill>
                    <w14:schemeClr w14:val="tx1"/>
                  </w14:solidFill>
                </w14:textFill>
              </w:rPr>
              <w:t>评价认为，</w:t>
            </w:r>
            <w:r>
              <w:rPr>
                <w:rFonts w:hint="eastAsia"/>
                <w:color w:val="000000" w:themeColor="text1"/>
                <w:kern w:val="0"/>
                <w:szCs w:val="21"/>
                <w:lang w:val="zh-CN"/>
                <w14:textFill>
                  <w14:solidFill>
                    <w14:schemeClr w14:val="tx1"/>
                  </w14:solidFill>
                </w14:textFill>
              </w:rPr>
              <w:t>本项目平面布置功能分区清晰，生产区各车间集中布置，物流短捷。生产区与办公区相对独立，人员出入通道与汽车进出通道互不干扰。生产工序顺畅，突出了生产和环保的关系，降低了项目对周围环境的污染影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23" w:type="dxa"/>
            <w:tcBorders>
              <w:top w:val="single" w:color="auto" w:sz="4" w:space="0"/>
              <w:left w:val="single" w:color="auto" w:sz="8" w:space="0"/>
              <w:bottom w:val="single" w:color="auto" w:sz="4" w:space="0"/>
              <w:right w:val="single" w:color="auto" w:sz="4" w:space="0"/>
            </w:tcBorders>
            <w:vAlign w:val="center"/>
          </w:tcPr>
          <w:p>
            <w:pPr>
              <w:pStyle w:val="11"/>
              <w:adjustRightInd w:val="0"/>
              <w:snapToGrid w:val="0"/>
              <w:spacing w:before="0" w:beforeAutospacing="0" w:after="0" w:afterAutospacing="0"/>
              <w:jc w:val="center"/>
              <w:rPr>
                <w:rFonts w:cs="宋体"/>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工艺流程和产排污环节</w:t>
            </w:r>
          </w:p>
        </w:tc>
        <w:tc>
          <w:tcPr>
            <w:tcW w:w="8036" w:type="dxa"/>
            <w:tcBorders>
              <w:top w:val="single" w:color="auto" w:sz="4" w:space="0"/>
              <w:left w:val="single" w:color="auto" w:sz="4" w:space="0"/>
              <w:bottom w:val="single" w:color="auto" w:sz="4" w:space="0"/>
              <w:right w:val="single" w:color="auto" w:sz="8" w:space="0"/>
            </w:tcBorders>
          </w:tcPr>
          <w:p>
            <w:pPr>
              <w:adjustRightInd w:val="0"/>
              <w:snapToGrid w:val="0"/>
              <w:spacing w:line="380" w:lineRule="exact"/>
              <w:ind w:left="-53" w:leftChars="-25" w:right="-53" w:rightChars="-25"/>
              <w:jc w:val="left"/>
              <w:rPr>
                <w:rFonts w:ascii="黑体" w:hAnsi="黑体" w:eastAsia="黑体" w:cs="宋体"/>
                <w:bCs/>
                <w:color w:val="000000" w:themeColor="text1"/>
                <w:sz w:val="24"/>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1</w:t>
            </w:r>
            <w:r>
              <w:rPr>
                <w:rFonts w:ascii="黑体" w:hAnsi="黑体" w:eastAsia="黑体" w:cs="宋体"/>
                <w:bCs/>
                <w:color w:val="000000" w:themeColor="text1"/>
                <w:sz w:val="22"/>
                <w:szCs w:val="22"/>
                <w14:textFill>
                  <w14:solidFill>
                    <w14:schemeClr w14:val="tx1"/>
                  </w14:solidFill>
                </w14:textFill>
              </w:rPr>
              <w:t>、</w:t>
            </w:r>
            <w:r>
              <w:rPr>
                <w:rFonts w:hint="eastAsia" w:ascii="黑体" w:hAnsi="黑体" w:eastAsia="黑体" w:cs="宋体"/>
                <w:bCs/>
                <w:color w:val="000000" w:themeColor="text1"/>
                <w:sz w:val="22"/>
                <w:szCs w:val="22"/>
                <w14:textFill>
                  <w14:solidFill>
                    <w14:schemeClr w14:val="tx1"/>
                  </w14:solidFill>
                </w14:textFill>
              </w:rPr>
              <w:t>施工期</w:t>
            </w:r>
          </w:p>
          <w:p>
            <w:pPr>
              <w:autoSpaceDE w:val="0"/>
              <w:autoSpaceDN w:val="0"/>
              <w:adjustRightInd w:val="0"/>
              <w:snapToGrid w:val="0"/>
              <w:spacing w:line="38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w:t>
            </w:r>
            <w:r>
              <w:rPr>
                <w:rFonts w:cs="宋体"/>
                <w:color w:val="000000" w:themeColor="text1"/>
                <w:kern w:val="0"/>
                <w:szCs w:val="21"/>
                <w14:textFill>
                  <w14:solidFill>
                    <w14:schemeClr w14:val="tx1"/>
                  </w14:solidFill>
                </w14:textFill>
              </w:rPr>
              <w:t>1</w:t>
            </w:r>
            <w:r>
              <w:rPr>
                <w:rFonts w:hint="eastAsia" w:cs="宋体"/>
                <w:color w:val="000000" w:themeColor="text1"/>
                <w:kern w:val="0"/>
                <w:szCs w:val="21"/>
                <w14:textFill>
                  <w14:solidFill>
                    <w14:schemeClr w14:val="tx1"/>
                  </w14:solidFill>
                </w14:textFill>
              </w:rPr>
              <w:t>）工艺流程</w:t>
            </w:r>
          </w:p>
          <w:p>
            <w:pPr>
              <w:autoSpaceDE w:val="0"/>
              <w:autoSpaceDN w:val="0"/>
              <w:adjustRightInd w:val="0"/>
              <w:snapToGrid w:val="0"/>
              <w:spacing w:line="380" w:lineRule="exact"/>
              <w:ind w:firstLine="420" w:firstLineChars="20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本项目场地已进行了场平，无需进行大规模开挖作业，仅地基、沉淀池建设会涉及少量开挖。施工期主要的在该场地建设生产车间、办公楼等建筑物，以及安装生产设备、环保设施等。</w:t>
            </w:r>
          </w:p>
          <w:p>
            <w:pPr>
              <w:autoSpaceDE w:val="0"/>
              <w:autoSpaceDN w:val="0"/>
              <w:adjustRightInd w:val="0"/>
              <w:snapToGrid w:val="0"/>
              <w:spacing w:line="380" w:lineRule="exact"/>
              <w:ind w:firstLine="420" w:firstLineChars="20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施工期的产污工艺流程及产污位置如下图。</w:t>
            </w:r>
          </w:p>
          <w:p>
            <w:pPr>
              <w:pStyle w:val="5"/>
              <w:spacing w:after="0" w:line="240" w:lineRule="auto"/>
              <w:ind w:left="0" w:leftChars="0"/>
              <w:jc w:val="center"/>
              <w:rPr>
                <w:color w:val="000000" w:themeColor="text1"/>
                <w14:textFill>
                  <w14:solidFill>
                    <w14:schemeClr w14:val="tx1"/>
                  </w14:solidFill>
                </w14:textFill>
              </w:rPr>
            </w:pPr>
            <w:r>
              <w:rPr>
                <w:rFonts w:ascii="黑体" w:hAnsi="黑体" w:eastAsia="黑体" w:cs="宋体"/>
                <w:bCs/>
                <w:color w:val="000000" w:themeColor="text1"/>
                <w:sz w:val="22"/>
                <w:szCs w:val="22"/>
                <w14:textFill>
                  <w14:solidFill>
                    <w14:schemeClr w14:val="tx1"/>
                  </w14:solidFill>
                </w14:textFill>
              </w:rPr>
              <w:pict>
                <v:shape id="_x0000_s1027" o:spid="_x0000_s1027" o:spt="75" type="#_x0000_t75" style="position:absolute;left:0pt;margin-left:10.2pt;margin-top:8.9pt;height:88.6pt;width:359.5pt;z-index:-251649024;mso-width-relative:page;mso-height-relative:page;" o:ole="t" filled="f" o:preferrelative="t" stroked="f" coordsize="21600,21600">
                  <v:path/>
                  <v:fill on="f" focussize="0,0"/>
                  <v:stroke on="f" joinstyle="miter"/>
                  <v:imagedata r:id="rId13" croptop="30470f" o:title=""/>
                  <o:lock v:ext="edit" aspectratio="t"/>
                </v:shape>
                <o:OLEObject Type="Embed" ProgID="Equation.KSEE3" ShapeID="_x0000_s1027" DrawAspect="Content" ObjectID="_1468075725" r:id="rId12">
                  <o:LockedField>false</o:LockedField>
                </o:OLEObject>
              </w:pict>
            </w:r>
          </w:p>
          <w:p>
            <w:pPr>
              <w:pStyle w:val="5"/>
              <w:spacing w:after="0" w:line="240" w:lineRule="auto"/>
              <w:ind w:left="0" w:leftChars="0"/>
              <w:jc w:val="center"/>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p>
          <w:p>
            <w:pPr>
              <w:autoSpaceDE w:val="0"/>
              <w:autoSpaceDN w:val="0"/>
              <w:adjustRightInd w:val="0"/>
              <w:snapToGrid w:val="0"/>
              <w:spacing w:line="400" w:lineRule="exact"/>
              <w:ind w:firstLine="480" w:firstLineChars="200"/>
              <w:jc w:val="left"/>
              <w:rPr>
                <w:color w:val="000000" w:themeColor="text1"/>
                <w:kern w:val="0"/>
                <w:szCs w:val="21"/>
                <w14:textFill>
                  <w14:solidFill>
                    <w14:schemeClr w14:val="tx1"/>
                  </w14:solidFill>
                </w14:textFill>
              </w:rPr>
            </w:pPr>
            <w:r>
              <w:rPr>
                <w:rFonts w:eastAsia="黑体"/>
                <w:bCs/>
                <w:color w:val="000000" w:themeColor="text1"/>
                <w:sz w:val="24"/>
                <w14:textFill>
                  <w14:solidFill>
                    <w14:schemeClr w14:val="tx1"/>
                  </w14:solidFill>
                </w14:textFill>
              </w:rPr>
              <mc:AlternateContent>
                <mc:Choice Requires="wps">
                  <w:drawing>
                    <wp:anchor distT="0" distB="0" distL="114300" distR="114300" simplePos="0" relativeHeight="251666432" behindDoc="0" locked="0" layoutInCell="1" allowOverlap="1">
                      <wp:simplePos x="0" y="0"/>
                      <wp:positionH relativeFrom="column">
                        <wp:posOffset>1063625</wp:posOffset>
                      </wp:positionH>
                      <wp:positionV relativeFrom="paragraph">
                        <wp:posOffset>32385</wp:posOffset>
                      </wp:positionV>
                      <wp:extent cx="2461895" cy="269240"/>
                      <wp:effectExtent l="0" t="0" r="0" b="0"/>
                      <wp:wrapNone/>
                      <wp:docPr id="116" name="文本框 116"/>
                      <wp:cNvGraphicFramePr/>
                      <a:graphic xmlns:a="http://schemas.openxmlformats.org/drawingml/2006/main">
                        <a:graphicData uri="http://schemas.microsoft.com/office/word/2010/wordprocessingShape">
                          <wps:wsp>
                            <wps:cNvSpPr txBox="1"/>
                            <wps:spPr>
                              <a:xfrm>
                                <a:off x="0" y="0"/>
                                <a:ext cx="2461895" cy="269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ascii="黑体" w:hAnsi="黑体" w:eastAsia="黑体"/>
                                      <w:sz w:val="19"/>
                                      <w:szCs w:val="21"/>
                                    </w:rPr>
                                  </w:pPr>
                                  <w:r>
                                    <w:rPr>
                                      <w:rFonts w:hint="eastAsia" w:ascii="黑体" w:hAnsi="黑体" w:eastAsia="黑体"/>
                                      <w:sz w:val="19"/>
                                      <w:szCs w:val="21"/>
                                    </w:rPr>
                                    <w:t>图2-</w:t>
                                  </w:r>
                                  <w:r>
                                    <w:rPr>
                                      <w:rFonts w:hint="eastAsia" w:ascii="黑体" w:hAnsi="黑体" w:eastAsia="黑体"/>
                                      <w:sz w:val="19"/>
                                      <w:szCs w:val="21"/>
                                      <w:lang w:val="en-US" w:eastAsia="zh-CN"/>
                                    </w:rPr>
                                    <w:t>3</w:t>
                                  </w:r>
                                  <w:r>
                                    <w:rPr>
                                      <w:rFonts w:hint="eastAsia" w:ascii="黑体" w:hAnsi="黑体" w:eastAsia="黑体"/>
                                      <w:sz w:val="19"/>
                                      <w:szCs w:val="21"/>
                                    </w:rPr>
                                    <w:t>：施工期工艺流程及产污环节图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3.75pt;margin-top:2.55pt;height:21.2pt;width:193.85pt;z-index:251666432;mso-width-relative:page;mso-height-relative:page;" filled="f" stroked="f" coordsize="21600,21600" o:gfxdata="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3+fv2AAAAAgBAAAPAAAAAAAAAAEAIAAA&#10;ACIAAABkcnMvZG93bnJldi54bWxQSwECFAAUAAAACACHTuJAsdIlzUUCAAB4BAAADgAAAAAAAAAB&#10;ACAAAAAnAQAAZHJzL2Uyb0RvYy54bWxQSwUGAAAAAAYABgBZAQAA3gUAAAAA&#10;">
                      <v:fill on="f" focussize="0,0"/>
                      <v:stroke on="f" weight="0.5pt"/>
                      <v:imagedata o:title=""/>
                      <o:lock v:ext="edit" aspectratio="f"/>
                      <v:textbox>
                        <w:txbxContent>
                          <w:p>
                            <w:pPr>
                              <w:jc w:val="center"/>
                              <w:rPr>
                                <w:rFonts w:ascii="黑体" w:hAnsi="黑体" w:eastAsia="黑体"/>
                                <w:sz w:val="19"/>
                                <w:szCs w:val="21"/>
                              </w:rPr>
                            </w:pPr>
                            <w:r>
                              <w:rPr>
                                <w:rFonts w:hint="eastAsia" w:ascii="黑体" w:hAnsi="黑体" w:eastAsia="黑体"/>
                                <w:sz w:val="19"/>
                                <w:szCs w:val="21"/>
                              </w:rPr>
                              <w:t>图2-</w:t>
                            </w:r>
                            <w:r>
                              <w:rPr>
                                <w:rFonts w:hint="eastAsia" w:ascii="黑体" w:hAnsi="黑体" w:eastAsia="黑体"/>
                                <w:sz w:val="19"/>
                                <w:szCs w:val="21"/>
                                <w:lang w:val="en-US" w:eastAsia="zh-CN"/>
                              </w:rPr>
                              <w:t>3</w:t>
                            </w:r>
                            <w:r>
                              <w:rPr>
                                <w:rFonts w:hint="eastAsia" w:ascii="黑体" w:hAnsi="黑体" w:eastAsia="黑体"/>
                                <w:sz w:val="19"/>
                                <w:szCs w:val="21"/>
                              </w:rPr>
                              <w:t>：施工期工艺流程及产污环节图</w:t>
                            </w:r>
                          </w:p>
                        </w:txbxContent>
                      </v:textbox>
                    </v:shape>
                  </w:pict>
                </mc:Fallback>
              </mc:AlternateConten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（2）产污环节</w: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废气：主要包括施工扬尘和燃油机械运行产生的燃油废气。</w: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废水：主要来源于各种设备的清洗废水，其主要污染物为</w:t>
            </w:r>
            <w:r>
              <w:rPr>
                <w:color w:val="000000" w:themeColor="text1"/>
                <w:kern w:val="0"/>
                <w:szCs w:val="21"/>
                <w14:textFill>
                  <w14:solidFill>
                    <w14:schemeClr w14:val="tx1"/>
                  </w14:solidFill>
                </w14:textFill>
              </w:rPr>
              <w:t>SS</w:t>
            </w:r>
            <w:r>
              <w:rPr>
                <w:rFonts w:hint="eastAsia"/>
                <w:color w:val="000000" w:themeColor="text1"/>
                <w:kern w:val="0"/>
                <w:szCs w:val="21"/>
                <w14:textFill>
                  <w14:solidFill>
                    <w14:schemeClr w14:val="tx1"/>
                  </w14:solidFill>
                </w14:textFill>
              </w:rPr>
              <w:t>。</w: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噪声：主要来源于运输车辆的噪声。</w:t>
            </w:r>
          </w:p>
          <w:p>
            <w:pPr>
              <w:autoSpaceDE w:val="0"/>
              <w:autoSpaceDN w:val="0"/>
              <w:adjustRightInd w:val="0"/>
              <w:snapToGrid w:val="0"/>
              <w:spacing w:line="404"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固体废物：主要有场地平整产生的弃土石、厂房建设产生的建筑垃圾和废弃建材，少量废弃包装材料以及施工人员的生活垃圾等</w:t>
            </w:r>
            <w:r>
              <w:rPr>
                <w:rFonts w:hint="eastAsia" w:cs="宋体"/>
                <w:color w:val="000000" w:themeColor="text1"/>
                <w:kern w:val="0"/>
                <w:szCs w:val="21"/>
                <w14:textFill>
                  <w14:solidFill>
                    <w14:schemeClr w14:val="tx1"/>
                  </w14:solidFill>
                </w14:textFill>
              </w:rPr>
              <w:t>。</w:t>
            </w:r>
          </w:p>
          <w:p>
            <w:pPr>
              <w:adjustRightInd w:val="0"/>
              <w:snapToGrid w:val="0"/>
              <w:spacing w:line="404"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2</w:t>
            </w:r>
            <w:r>
              <w:rPr>
                <w:rFonts w:ascii="黑体" w:hAnsi="黑体" w:eastAsia="黑体" w:cs="宋体"/>
                <w:bCs/>
                <w:color w:val="000000" w:themeColor="text1"/>
                <w:sz w:val="22"/>
                <w:szCs w:val="22"/>
                <w14:textFill>
                  <w14:solidFill>
                    <w14:schemeClr w14:val="tx1"/>
                  </w14:solidFill>
                </w14:textFill>
              </w:rPr>
              <w:t>、营运期</w:t>
            </w:r>
          </w:p>
          <w:p>
            <w:pPr>
              <w:autoSpaceDE w:val="0"/>
              <w:autoSpaceDN w:val="0"/>
              <w:adjustRightInd w:val="0"/>
              <w:snapToGrid w:val="0"/>
              <w:spacing w:line="404" w:lineRule="exact"/>
              <w:ind w:firstLine="420" w:firstLineChars="200"/>
              <w:jc w:val="left"/>
              <w:rPr>
                <w:rFonts w:hint="eastAsia"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w:t>（1）</w:t>
            </w:r>
            <w:r>
              <w:rPr>
                <w:rFonts w:hint="eastAsia" w:cs="宋体"/>
                <w:color w:val="000000" w:themeColor="text1"/>
                <w:kern w:val="0"/>
                <w:szCs w:val="21"/>
                <w:lang w:val="en-US" w:eastAsia="zh-CN"/>
                <w14:textFill>
                  <w14:solidFill>
                    <w14:schemeClr w14:val="tx1"/>
                  </w14:solidFill>
                </w14:textFill>
              </w:rPr>
              <w:t>3#、4#车间</w:t>
            </w:r>
            <w:r>
              <w:rPr>
                <w:rFonts w:hint="eastAsia" w:cs="宋体"/>
                <w:color w:val="000000" w:themeColor="text1"/>
                <w:kern w:val="0"/>
                <w:szCs w:val="21"/>
                <w14:textFill>
                  <w14:solidFill>
                    <w14:schemeClr w14:val="tx1"/>
                  </w14:solidFill>
                </w14:textFill>
              </w:rPr>
              <w:t>工艺流程</w:t>
            </w:r>
            <w:r>
              <w:rPr>
                <w:rFonts w:hint="eastAsia" w:cs="宋体"/>
                <w:color w:val="000000" w:themeColor="text1"/>
                <w:kern w:val="0"/>
                <w:szCs w:val="21"/>
                <w:lang w:val="en-US" w:eastAsia="zh-CN"/>
                <w14:textFill>
                  <w14:solidFill>
                    <w14:schemeClr w14:val="tx1"/>
                  </w14:solidFill>
                </w14:textFill>
              </w:rPr>
              <w:t>（压延薄膜车间、压延发泡底背车间）</w:t>
            </w:r>
          </w:p>
          <w:p>
            <w:pPr>
              <w:autoSpaceDE w:val="0"/>
              <w:autoSpaceDN w:val="0"/>
              <w:adjustRightInd w:val="0"/>
              <w:snapToGrid w:val="0"/>
              <w:spacing w:line="400" w:lineRule="exact"/>
              <w:ind w:firstLine="420" w:firstLineChars="200"/>
              <w:jc w:val="left"/>
              <w:rPr>
                <w:rFonts w:hint="eastAsia"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项目3#车间设置为压延薄膜车间、4#车间设置为压延发泡底背车间。这两个车间的生产工艺流程相似，仅产品不同。具体生产工艺及产污环节如下：</w:t>
            </w:r>
          </w:p>
          <w:p>
            <w:pPr>
              <w:pStyle w:val="5"/>
              <w:rPr>
                <w:rFonts w:hint="eastAsia" w:cs="宋体"/>
                <w:color w:val="000000" w:themeColor="text1"/>
                <w:kern w:val="0"/>
                <w:szCs w:val="21"/>
                <w:lang w:val="en-US" w:eastAsia="zh-CN"/>
                <w14:textFill>
                  <w14:solidFill>
                    <w14:schemeClr w14:val="tx1"/>
                  </w14:solidFill>
                </w14:textFill>
              </w:rPr>
            </w:pPr>
          </w:p>
          <w:p>
            <w:pPr>
              <w:pStyle w:val="7"/>
              <w:rPr>
                <w:rFonts w:hint="eastAsia"/>
                <w:color w:val="000000" w:themeColor="text1"/>
                <w:lang w:val="en-US" w:eastAsia="zh-CN"/>
                <w14:textFill>
                  <w14:solidFill>
                    <w14:schemeClr w14:val="tx1"/>
                  </w14:solidFill>
                </w14:textFill>
              </w:rPr>
            </w:pPr>
          </w:p>
          <w:p>
            <w:pPr>
              <w:pStyle w:val="7"/>
              <w:keepNext w:val="0"/>
              <w:keepLines w:val="0"/>
              <w:pageBreakBefore w:val="0"/>
              <w:widowControl w:val="0"/>
              <w:kinsoku/>
              <w:wordWrap/>
              <w:overflowPunct/>
              <w:topLinePunct w:val="0"/>
              <w:autoSpaceDE w:val="0"/>
              <w:autoSpaceDN w:val="0"/>
              <w:bidi w:val="0"/>
              <w:adjustRightInd/>
              <w:snapToGrid/>
              <w:spacing w:line="100" w:lineRule="exact"/>
              <w:ind w:left="556"/>
              <w:textAlignment w:val="bottom"/>
              <w:rPr>
                <w:rFonts w:hint="default"/>
                <w:color w:val="000000" w:themeColor="text1"/>
                <w:lang w:val="en-US" w:eastAsia="zh-CN"/>
                <w14:textFill>
                  <w14:solidFill>
                    <w14:schemeClr w14:val="tx1"/>
                  </w14:solidFill>
                </w14:textFill>
              </w:rPr>
            </w:pPr>
          </w:p>
          <w:p>
            <w:pPr>
              <w:pStyle w:val="7"/>
              <w:keepNext w:val="0"/>
              <w:keepLines w:val="0"/>
              <w:pageBreakBefore w:val="0"/>
              <w:widowControl w:val="0"/>
              <w:kinsoku/>
              <w:wordWrap/>
              <w:overflowPunct/>
              <w:topLinePunct w:val="0"/>
              <w:autoSpaceDE w:val="0"/>
              <w:autoSpaceDN w:val="0"/>
              <w:bidi w:val="0"/>
              <w:adjustRightInd/>
              <w:snapToGrid/>
              <w:spacing w:line="100" w:lineRule="exact"/>
              <w:ind w:left="556"/>
              <w:textAlignment w:val="bottom"/>
              <w:rPr>
                <w:rFonts w:hint="default"/>
                <w:color w:val="000000" w:themeColor="text1"/>
                <w:lang w:val="en-US"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796480" behindDoc="0" locked="0" layoutInCell="1" allowOverlap="1">
                      <wp:simplePos x="0" y="0"/>
                      <wp:positionH relativeFrom="column">
                        <wp:posOffset>443865</wp:posOffset>
                      </wp:positionH>
                      <wp:positionV relativeFrom="paragraph">
                        <wp:posOffset>58420</wp:posOffset>
                      </wp:positionV>
                      <wp:extent cx="4329430" cy="2521585"/>
                      <wp:effectExtent l="0" t="0" r="13970" b="0"/>
                      <wp:wrapNone/>
                      <wp:docPr id="12" name="组合 12"/>
                      <wp:cNvGraphicFramePr/>
                      <a:graphic xmlns:a="http://schemas.openxmlformats.org/drawingml/2006/main">
                        <a:graphicData uri="http://schemas.microsoft.com/office/word/2010/wordprocessingGroup">
                          <wpg:wgp>
                            <wpg:cNvGrpSpPr/>
                            <wpg:grpSpPr>
                              <a:xfrm>
                                <a:off x="0" y="0"/>
                                <a:ext cx="4329430" cy="2521585"/>
                                <a:chOff x="4932" y="434102"/>
                                <a:chExt cx="6818" cy="3971"/>
                              </a:xfrm>
                            </wpg:grpSpPr>
                            <wps:wsp>
                              <wps:cNvPr id="14" name="文本框 10"/>
                              <wps:cNvSpPr txBox="1"/>
                              <wps:spPr>
                                <a:xfrm>
                                  <a:off x="4936" y="434391"/>
                                  <a:ext cx="1085" cy="39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sz w:val="18"/>
                                        <w:szCs w:val="18"/>
                                        <w:lang w:val="en-US" w:eastAsia="zh-CN"/>
                                      </w:rPr>
                                    </w:pPr>
                                    <w:r>
                                      <w:rPr>
                                        <w:rFonts w:hint="eastAsia"/>
                                        <w:b/>
                                        <w:sz w:val="18"/>
                                        <w:szCs w:val="18"/>
                                        <w:lang w:val="en-US" w:eastAsia="zh-CN"/>
                                      </w:rPr>
                                      <w:t>PVC树脂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 name="文本框 13"/>
                              <wps:cNvSpPr txBox="1"/>
                              <wps:spPr>
                                <a:xfrm>
                                  <a:off x="6183" y="434673"/>
                                  <a:ext cx="658" cy="3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人工</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20"/>
                              <wps:cNvSpPr txBox="1"/>
                              <wps:spPr>
                                <a:xfrm>
                                  <a:off x="4932" y="435092"/>
                                  <a:ext cx="1070" cy="39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default"/>
                                        <w:b/>
                                        <w:sz w:val="18"/>
                                        <w:szCs w:val="18"/>
                                        <w:lang w:val="en-US" w:eastAsia="zh-CN"/>
                                      </w:rPr>
                                      <w:t>助剂</w:t>
                                    </w:r>
                                    <w:r>
                                      <w:rPr>
                                        <w:rFonts w:hint="eastAsia"/>
                                        <w:b/>
                                        <w:sz w:val="18"/>
                                        <w:szCs w:val="18"/>
                                        <w:lang w:val="en-US" w:eastAsia="zh-CN"/>
                                      </w:rPr>
                                      <w:t>等</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直接连接符 21"/>
                              <wps:cNvCnPr/>
                              <wps:spPr>
                                <a:xfrm>
                                  <a:off x="6013" y="434589"/>
                                  <a:ext cx="170" cy="1"/>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 name="直接连接符 24"/>
                              <wps:cNvCnPr/>
                              <wps:spPr>
                                <a:xfrm>
                                  <a:off x="6014" y="435300"/>
                                  <a:ext cx="170" cy="1"/>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 name="直接连接符 26"/>
                              <wps:cNvCnPr/>
                              <wps:spPr>
                                <a:xfrm>
                                  <a:off x="7855" y="434956"/>
                                  <a:ext cx="624" cy="1"/>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6" name="直接连接符 27"/>
                              <wps:cNvCnPr/>
                              <wps:spPr>
                                <a:xfrm flipH="1">
                                  <a:off x="6182" y="434598"/>
                                  <a:ext cx="4" cy="71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7" name="直接连接符 28"/>
                              <wps:cNvCnPr/>
                              <wps:spPr>
                                <a:xfrm>
                                  <a:off x="6183" y="434956"/>
                                  <a:ext cx="703" cy="1"/>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8" name="文本框 29"/>
                              <wps:cNvSpPr txBox="1"/>
                              <wps:spPr>
                                <a:xfrm>
                                  <a:off x="6886" y="434759"/>
                                  <a:ext cx="967"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投入料斗</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9" name="文本框 30"/>
                              <wps:cNvSpPr txBox="1"/>
                              <wps:spPr>
                                <a:xfrm>
                                  <a:off x="10864" y="435832"/>
                                  <a:ext cx="887" cy="39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eastAsia"/>
                                        <w:b/>
                                        <w:sz w:val="18"/>
                                        <w:szCs w:val="18"/>
                                        <w:lang w:val="en-US" w:eastAsia="zh-CN"/>
                                      </w:rPr>
                                      <w:t>增塑剂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0" name="文本框 31"/>
                              <wps:cNvSpPr txBox="1"/>
                              <wps:spPr>
                                <a:xfrm>
                                  <a:off x="8487" y="434775"/>
                                  <a:ext cx="619"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料仓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1" name="文本框 32"/>
                              <wps:cNvSpPr txBox="1"/>
                              <wps:spPr>
                                <a:xfrm>
                                  <a:off x="7720" y="434689"/>
                                  <a:ext cx="831"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提升机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5" name="直接连接符 33"/>
                              <wps:cNvCnPr/>
                              <wps:spPr>
                                <a:xfrm>
                                  <a:off x="9104" y="434964"/>
                                  <a:ext cx="510" cy="1"/>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 name="文本框 34"/>
                              <wps:cNvSpPr txBox="1"/>
                              <wps:spPr>
                                <a:xfrm>
                                  <a:off x="9450" y="435265"/>
                                  <a:ext cx="617"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1" name="文本框 35"/>
                              <wps:cNvSpPr txBox="1"/>
                              <wps:spPr>
                                <a:xfrm>
                                  <a:off x="9608" y="434775"/>
                                  <a:ext cx="619"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计量</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6" name="直接连接符 36"/>
                              <wps:cNvCnPr/>
                              <wps:spPr>
                                <a:xfrm>
                                  <a:off x="9918" y="435171"/>
                                  <a:ext cx="1" cy="669"/>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8" name="文本框 37"/>
                              <wps:cNvSpPr txBox="1"/>
                              <wps:spPr>
                                <a:xfrm>
                                  <a:off x="9507" y="435840"/>
                                  <a:ext cx="768"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搅拌机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9" name="直接连接符 38"/>
                              <wps:cNvCnPr/>
                              <wps:spPr>
                                <a:xfrm>
                                  <a:off x="10280" y="436013"/>
                                  <a:ext cx="584" cy="1"/>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200" name="直接连接符 39"/>
                              <wps:cNvCnPr/>
                              <wps:spPr>
                                <a:xfrm>
                                  <a:off x="9064" y="436021"/>
                                  <a:ext cx="454" cy="1"/>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201" name="文本框 40"/>
                              <wps:cNvSpPr txBox="1"/>
                              <wps:spPr>
                                <a:xfrm>
                                  <a:off x="7902" y="435730"/>
                                  <a:ext cx="1164" cy="6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密炼、开炼、过滤、开炼</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2" name="直接连接符 41"/>
                              <wps:cNvCnPr/>
                              <wps:spPr>
                                <a:xfrm>
                                  <a:off x="7445" y="436037"/>
                                  <a:ext cx="454" cy="1"/>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203" name="文本框 42"/>
                              <wps:cNvSpPr txBox="1"/>
                              <wps:spPr>
                                <a:xfrm>
                                  <a:off x="6820" y="435844"/>
                                  <a:ext cx="619"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压延</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4" name="直接连接符 43"/>
                              <wps:cNvCnPr/>
                              <wps:spPr>
                                <a:xfrm>
                                  <a:off x="6364" y="436037"/>
                                  <a:ext cx="454" cy="1"/>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205" name="文本框 44"/>
                              <wps:cNvSpPr txBox="1"/>
                              <wps:spPr>
                                <a:xfrm>
                                  <a:off x="5237" y="435848"/>
                                  <a:ext cx="1132"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牵引、冷却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6" name="直接连接符 45"/>
                              <wps:cNvCnPr/>
                              <wps:spPr>
                                <a:xfrm>
                                  <a:off x="5726" y="436252"/>
                                  <a:ext cx="1" cy="669"/>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7" name="文本框 46"/>
                              <wps:cNvSpPr txBox="1"/>
                              <wps:spPr>
                                <a:xfrm>
                                  <a:off x="5237" y="436921"/>
                                  <a:ext cx="1132" cy="39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切边、卷取</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8" name="直接连接符 47"/>
                              <wps:cNvCnPr/>
                              <wps:spPr>
                                <a:xfrm>
                                  <a:off x="6364" y="437102"/>
                                  <a:ext cx="454" cy="1"/>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wps:wsp>
                              <wps:cNvPr id="209" name="文本框 48"/>
                              <wps:cNvSpPr txBox="1"/>
                              <wps:spPr>
                                <a:xfrm>
                                  <a:off x="6812" y="436816"/>
                                  <a:ext cx="1582" cy="61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压延薄膜或压延发泡底背</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0" name="直接连接符 50"/>
                              <wps:cNvCnPr/>
                              <wps:spPr>
                                <a:xfrm flipV="1">
                                  <a:off x="7351" y="434389"/>
                                  <a:ext cx="1" cy="368"/>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211" name="文本框 51"/>
                              <wps:cNvSpPr txBox="1"/>
                              <wps:spPr>
                                <a:xfrm>
                                  <a:off x="7036" y="434102"/>
                                  <a:ext cx="658"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粉尘</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2" name="直接连接符 52"/>
                              <wps:cNvCnPr/>
                              <wps:spPr>
                                <a:xfrm flipV="1">
                                  <a:off x="10173" y="435453"/>
                                  <a:ext cx="239" cy="353"/>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213" name="直接连接符 56"/>
                              <wps:cNvCnPr/>
                              <wps:spPr>
                                <a:xfrm>
                                  <a:off x="8959" y="436390"/>
                                  <a:ext cx="488" cy="367"/>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214" name="文本框 59"/>
                              <wps:cNvSpPr txBox="1"/>
                              <wps:spPr>
                                <a:xfrm>
                                  <a:off x="6672" y="435294"/>
                                  <a:ext cx="1041"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5" name="文本框 53"/>
                              <wps:cNvSpPr txBox="1"/>
                              <wps:spPr>
                                <a:xfrm>
                                  <a:off x="10101" y="435198"/>
                                  <a:ext cx="658"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噪声</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6" name="文本框 54"/>
                              <wps:cNvSpPr txBox="1"/>
                              <wps:spPr>
                                <a:xfrm>
                                  <a:off x="10284" y="435762"/>
                                  <a:ext cx="617"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7" name="文本框 61"/>
                              <wps:cNvSpPr txBox="1"/>
                              <wps:spPr>
                                <a:xfrm>
                                  <a:off x="5189" y="437693"/>
                                  <a:ext cx="1199"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边角料、噪声</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8" name="文本框 55"/>
                              <wps:cNvSpPr txBox="1"/>
                              <wps:spPr>
                                <a:xfrm>
                                  <a:off x="9055" y="435743"/>
                                  <a:ext cx="617" cy="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9" name="文本框 57"/>
                              <wps:cNvSpPr txBox="1"/>
                              <wps:spPr>
                                <a:xfrm>
                                  <a:off x="9314" y="436586"/>
                                  <a:ext cx="1125" cy="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废气、噪声、过滤渣</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0" name="直接连接符 58"/>
                              <wps:cNvCnPr/>
                              <wps:spPr>
                                <a:xfrm flipV="1">
                                  <a:off x="7178" y="435560"/>
                                  <a:ext cx="1" cy="31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221" name="直接连接符 60"/>
                              <wps:cNvCnPr/>
                              <wps:spPr>
                                <a:xfrm flipV="1">
                                  <a:off x="5786" y="437332"/>
                                  <a:ext cx="1" cy="368"/>
                                </a:xfrm>
                                <a:prstGeom prst="line">
                                  <a:avLst/>
                                </a:prstGeom>
                                <a:ln w="9525">
                                  <a:solidFill>
                                    <a:schemeClr val="tx1"/>
                                  </a:solidFill>
                                  <a:prstDash val="dash"/>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34.95pt;margin-top:4.6pt;height:198.55pt;width:340.9pt;z-index:251796480;mso-width-relative:page;mso-height-relative:page;" coordorigin="4932,434102" coordsize="6818,3971" o:gfxdata="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">
                      <o:lock v:ext="edit" aspectratio="f"/>
                      <v:shape id="文本框 10" o:spid="_x0000_s1026" o:spt="202" type="#_x0000_t202" style="position:absolute;left:4936;top:434391;height:396;width:1085;" fillcolor="#FFFFFF [3201]" filled="t" stroked="f" coordsize="21600,21600" o:gfxdata="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Ei6y1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pPr>
                                <w:rPr>
                                  <w:rFonts w:hint="default" w:eastAsia="宋体"/>
                                  <w:b/>
                                  <w:sz w:val="18"/>
                                  <w:szCs w:val="18"/>
                                  <w:lang w:val="en-US" w:eastAsia="zh-CN"/>
                                </w:rPr>
                              </w:pPr>
                              <w:r>
                                <w:rPr>
                                  <w:rFonts w:hint="eastAsia"/>
                                  <w:b/>
                                  <w:sz w:val="18"/>
                                  <w:szCs w:val="18"/>
                                  <w:lang w:val="en-US" w:eastAsia="zh-CN"/>
                                </w:rPr>
                                <w:t>PVC树脂</w:t>
                              </w:r>
                            </w:p>
                          </w:txbxContent>
                        </v:textbox>
                      </v:shape>
                      <v:shape id="文本框 13" o:spid="_x0000_s1026" o:spt="202" type="#_x0000_t202" style="position:absolute;left:6183;top:434673;height:380;width:658;" fillcolor="#FFFFFF [3201]" filled="t" stroked="f" coordsize="21600,21600" o:gfxdata="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9FkywrUAAADb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人工</w:t>
                              </w:r>
                            </w:p>
                          </w:txbxContent>
                        </v:textbox>
                      </v:shape>
                      <v:shape id="文本框 20" o:spid="_x0000_s1026" o:spt="202" type="#_x0000_t202" style="position:absolute;left:4932;top:435092;height:396;width:1070;" fillcolor="#FFFFFF [3201]" filled="t" stroked="f" coordsize="21600,21600" o:gfxdata="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kJb57sAAADb&#10;AAAADwAAAAAAAAABACAAAAAiAAAAZHJzL2Rvd25yZXYueG1sUEsBAhQAFAAAAAgAh07iQDMvBZ47&#10;AAAAOQAAABAAAAAAAAAAAQAgAAAACgEAAGRycy9zaGFwZXhtbC54bWxQSwUGAAAAAAYABgBbAQAA&#10;tAMAAAAA&#10;">
                        <v:fill on="t" focussize="0,0"/>
                        <v:stroke on="f" weight="0.5pt"/>
                        <v:imagedata o:title=""/>
                        <o:lock v:ext="edit" aspectratio="f"/>
                        <v:textbox>
                          <w:txbxContent>
                            <w:p>
                              <w:pPr>
                                <w:jc w:val="center"/>
                                <w:rPr>
                                  <w:rFonts w:hint="default" w:eastAsia="宋体"/>
                                  <w:b/>
                                  <w:sz w:val="18"/>
                                  <w:szCs w:val="18"/>
                                  <w:lang w:val="en-US" w:eastAsia="zh-CN"/>
                                </w:rPr>
                              </w:pPr>
                              <w:r>
                                <w:rPr>
                                  <w:rFonts w:hint="default"/>
                                  <w:b/>
                                  <w:sz w:val="18"/>
                                  <w:szCs w:val="18"/>
                                  <w:lang w:val="en-US" w:eastAsia="zh-CN"/>
                                </w:rPr>
                                <w:t>助剂</w:t>
                              </w:r>
                              <w:r>
                                <w:rPr>
                                  <w:rFonts w:hint="eastAsia"/>
                                  <w:b/>
                                  <w:sz w:val="18"/>
                                  <w:szCs w:val="18"/>
                                  <w:lang w:val="en-US" w:eastAsia="zh-CN"/>
                                </w:rPr>
                                <w:t>等</w:t>
                              </w:r>
                            </w:p>
                          </w:txbxContent>
                        </v:textbox>
                      </v:shape>
                      <v:line id="直接连接符 21" o:spid="_x0000_s1026" o:spt="20" style="position:absolute;left:6013;top:434589;height:1;width:170;" filled="f" stroked="t" coordsize="21600,21600" o:gfxdata="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J7mNvQAA&#10;ANsAAAAPAAAAAAAAAAEAIAAAACIAAABkcnMvZG93bnJldi54bWxQSwECFAAUAAAACACHTuJAMy8F&#10;njsAAAA5AAAAEAAAAAAAAAABACAAAAAMAQAAZHJzL3NoYXBleG1sLnhtbFBLBQYAAAAABgAGAFsB&#10;AAC2AwAAAAA=&#10;">
                        <v:fill on="f" focussize="0,0"/>
                        <v:stroke color="#000000 [3213]" joinstyle="round"/>
                        <v:imagedata o:title=""/>
                        <o:lock v:ext="edit" aspectratio="f"/>
                      </v:line>
                      <v:line id="直接连接符 24" o:spid="_x0000_s1026" o:spt="20" style="position:absolute;left:6014;top:435300;height:1;width:170;" filled="f" stroked="t" coordsize="21600,21600" o:gfxdata="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W1Vii/&#10;AAAA2wAAAA8AAAAAAAAAAQAgAAAAIgAAAGRycy9kb3ducmV2LnhtbFBLAQIUABQAAAAIAIdO4kAz&#10;LwWeOwAAADkAAAAQAAAAAAAAAAEAIAAAAA4BAABkcnMvc2hhcGV4bWwueG1sUEsFBgAAAAAGAAYA&#10;WwEAALgDAAAAAA==&#10;">
                        <v:fill on="f" focussize="0,0"/>
                        <v:stroke color="#000000 [3213]" joinstyle="round"/>
                        <v:imagedata o:title=""/>
                        <o:lock v:ext="edit" aspectratio="f"/>
                      </v:line>
                      <v:line id="直接连接符 26" o:spid="_x0000_s1026" o:spt="20" style="position:absolute;left:7855;top:434956;height:1;width:624;" filled="f" stroked="t" coordsize="21600,21600" o:gfxdata="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9EaG/&#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line>
                      <v:line id="直接连接符 27" o:spid="_x0000_s1026" o:spt="20" style="position:absolute;left:6182;top:434598;flip:x;height:715;width:4;" filled="f" stroked="t" coordsize="21600,21600" o:gfxdata="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p1G6rsAAADb&#10;AAAADwAAAAAAAAABACAAAAAiAAAAZHJzL2Rvd25yZXYueG1sUEsBAhQAFAAAAAgAh07iQDMvBZ47&#10;AAAAOQAAABAAAAAAAAAAAQAgAAAACgEAAGRycy9zaGFwZXhtbC54bWxQSwUGAAAAAAYABgBbAQAA&#10;tAMAAAAA&#10;">
                        <v:fill on="f" focussize="0,0"/>
                        <v:stroke color="#000000 [3213]" joinstyle="round"/>
                        <v:imagedata o:title=""/>
                        <o:lock v:ext="edit" aspectratio="f"/>
                      </v:line>
                      <v:line id="直接连接符 28" o:spid="_x0000_s1026" o:spt="20" style="position:absolute;left:6183;top:434956;height:1;width:703;" filled="f" stroked="t" coordsize="21600,21600" o:gfxdata="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5K8Vi/&#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line>
                      <v:shape id="文本框 29" o:spid="_x0000_s1026" o:spt="202" type="#_x0000_t202" style="position:absolute;left:6886;top:434759;height:396;width:967;" fillcolor="#FFFFFF [3201]" filled="t" stroked="t" coordsize="21600,21600" o:gfxdata="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qiBun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投入料斗</w:t>
                              </w:r>
                            </w:p>
                          </w:txbxContent>
                        </v:textbox>
                      </v:shape>
                      <v:shape id="文本框 30" o:spid="_x0000_s1026" o:spt="202" type="#_x0000_t202" style="position:absolute;left:10864;top:435832;height:396;width:887;" fillcolor="#FFFFFF [3201]" filled="t" stroked="f" coordsize="21600,21600" o:gfxdata="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KAlqy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jc w:val="center"/>
                                <w:rPr>
                                  <w:rFonts w:hint="default" w:eastAsia="宋体"/>
                                  <w:b/>
                                  <w:sz w:val="18"/>
                                  <w:szCs w:val="18"/>
                                  <w:lang w:val="en-US" w:eastAsia="zh-CN"/>
                                </w:rPr>
                              </w:pPr>
                              <w:r>
                                <w:rPr>
                                  <w:rFonts w:hint="eastAsia"/>
                                  <w:b/>
                                  <w:sz w:val="18"/>
                                  <w:szCs w:val="18"/>
                                  <w:lang w:val="en-US" w:eastAsia="zh-CN"/>
                                </w:rPr>
                                <w:t>增塑剂</w:t>
                              </w:r>
                            </w:p>
                          </w:txbxContent>
                        </v:textbox>
                      </v:shape>
                      <v:shape id="文本框 31" o:spid="_x0000_s1026" o:spt="202" type="#_x0000_t202" style="position:absolute;left:8487;top:434775;height:396;width:619;" fillcolor="#FFFFFF [3201]" filled="t" stroked="t" coordsize="21600,21600" o:gfxdata="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RJ4F8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料仓</w:t>
                              </w:r>
                            </w:p>
                          </w:txbxContent>
                        </v:textbox>
                      </v:shape>
                      <v:shape id="文本框 32" o:spid="_x0000_s1026" o:spt="202" type="#_x0000_t202" style="position:absolute;left:7720;top:434689;height:380;width:831;" filled="f" stroked="f" coordsize="21600,21600" o:gfxdata="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770G/&#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提升机</w:t>
                              </w:r>
                            </w:p>
                          </w:txbxContent>
                        </v:textbox>
                      </v:shape>
                      <v:line id="直接连接符 33" o:spid="_x0000_s1026" o:spt="20" style="position:absolute;left:9104;top:434964;height:1;width:510;" filled="f" stroked="t" coordsize="21600,21600" o:gfxdata="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QNXGm/&#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line>
                      <v:shape id="文本框 34" o:spid="_x0000_s1026" o:spt="202" type="#_x0000_t202" style="position:absolute;left:9450;top:435265;height:380;width:617;" filled="f" stroked="f" coordsize="21600,21600" o:gfxdata="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N40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v:shape id="文本框 35" o:spid="_x0000_s1026" o:spt="202" type="#_x0000_t202" style="position:absolute;left:9608;top:434775;height:396;width:619;" fillcolor="#FFFFFF [3201]" filled="t" stroked="t" coordsize="21600,21600" o:gfxdata="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cjuw97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计量</w:t>
                              </w:r>
                            </w:p>
                          </w:txbxContent>
                        </v:textbox>
                      </v:shape>
                      <v:line id="直接连接符 36" o:spid="_x0000_s1026" o:spt="20" style="position:absolute;left:9918;top:435171;height:669;width:1;" filled="f" stroked="t" coordsize="21600,21600" o:gfxdata="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Elbe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line>
                      <v:shape id="文本框 37" o:spid="_x0000_s1026" o:spt="202" type="#_x0000_t202" style="position:absolute;left:9507;top:435840;height:396;width:768;" fillcolor="#FFFFFF [3201]" filled="t" stroked="t" coordsize="21600,21600" o:gfxdata="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tiPt7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搅拌机</w:t>
                              </w:r>
                            </w:p>
                          </w:txbxContent>
                        </v:textbox>
                      </v:shape>
                      <v:line id="直接连接符 38" o:spid="_x0000_s1026" o:spt="20" style="position:absolute;left:10280;top:436013;height:1;width:584;" filled="f" stroked="t" coordsize="21600,21600" o:gfxdata="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eASGS8AAAA&#10;3AAAAA8AAAAAAAAAAQAgAAAAIgAAAGRycy9kb3ducmV2LnhtbFBLAQIUABQAAAAIAIdO4kAzLwWe&#10;OwAAADkAAAAQAAAAAAAAAAEAIAAAAAsBAABkcnMvc2hhcGV4bWwueG1sUEsFBgAAAAAGAAYAWwEA&#10;ALUDAAAAAA==&#10;">
                        <v:fill on="f" focussize="0,0"/>
                        <v:stroke color="#000000 [3213]" joinstyle="round" startarrow="block"/>
                        <v:imagedata o:title=""/>
                        <o:lock v:ext="edit" aspectratio="f"/>
                      </v:line>
                      <v:line id="直接连接符 39" o:spid="_x0000_s1026" o:spt="20" style="position:absolute;left:9064;top:436021;height:1;width:454;" filled="f" stroked="t" coordsize="21600,21600" o:gfxdata="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VFQK/&#10;AAAA3AAAAA8AAAAAAAAAAQAgAAAAIgAAAGRycy9kb3ducmV2LnhtbFBLAQIUABQAAAAIAIdO4kAz&#10;LwWeOwAAADkAAAAQAAAAAAAAAAEAIAAAAA4BAABkcnMvc2hhcGV4bWwueG1sUEsFBgAAAAAGAAYA&#10;WwEAALgDAAAAAA==&#10;">
                        <v:fill on="f" focussize="0,0"/>
                        <v:stroke color="#000000 [3213]" joinstyle="round" startarrow="block"/>
                        <v:imagedata o:title=""/>
                        <o:lock v:ext="edit" aspectratio="f"/>
                      </v:line>
                      <v:shape id="文本框 40" o:spid="_x0000_s1026" o:spt="202" type="#_x0000_t202" style="position:absolute;left:7902;top:435730;height:625;width:1164;" fillcolor="#FFFFFF [3201]" filled="t" stroked="t" coordsize="21600,21600" o:gfxdata="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M3S0b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密炼、开炼、过滤、开炼</w:t>
                              </w:r>
                            </w:p>
                          </w:txbxContent>
                        </v:textbox>
                      </v:shape>
                      <v:line id="直接连接符 41" o:spid="_x0000_s1026" o:spt="20" style="position:absolute;left:7445;top:436037;height:1;width:454;" filled="f" stroked="t" coordsize="21600,21600" o:gfxdata="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oLLu6/&#10;AAAA3AAAAA8AAAAAAAAAAQAgAAAAIgAAAGRycy9kb3ducmV2LnhtbFBLAQIUABQAAAAIAIdO4kAz&#10;LwWeOwAAADkAAAAQAAAAAAAAAAEAIAAAAA4BAABkcnMvc2hhcGV4bWwueG1sUEsFBgAAAAAGAAYA&#10;WwEAALgDAAAAAA==&#10;">
                        <v:fill on="f" focussize="0,0"/>
                        <v:stroke color="#000000 [3213]" joinstyle="round" startarrow="block"/>
                        <v:imagedata o:title=""/>
                        <o:lock v:ext="edit" aspectratio="f"/>
                      </v:line>
                      <v:shape id="文本框 42" o:spid="_x0000_s1026" o:spt="202" type="#_x0000_t202" style="position:absolute;left:6820;top:435844;height:396;width:619;" fillcolor="#FFFFFF [3201]" filled="t" stroked="t" coordsize="21600,21600" o:gfxdata="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bU+k9ugAAANwA&#10;AAAPAAAAAAAAAAEAIAAAACIAAABkcnMvZG93bnJldi54bWxQSwECFAAUAAAACACHTuJAMy8FnjsA&#10;AAA5AAAAEAAAAAAAAAABACAAAAAJAQAAZHJzL3NoYXBleG1sLnhtbFBLBQYAAAAABgAGAFsBAACz&#10;Aw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压延</w:t>
                              </w:r>
                            </w:p>
                          </w:txbxContent>
                        </v:textbox>
                      </v:shape>
                      <v:line id="直接连接符 43" o:spid="_x0000_s1026" o:spt="20" style="position:absolute;left:6364;top:436037;height:1;width:454;" filled="f" stroked="t" coordsize="21600,21600" o:gfxdata="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uEwG/&#10;AAAA3AAAAA8AAAAAAAAAAQAgAAAAIgAAAGRycy9kb3ducmV2LnhtbFBLAQIUABQAAAAIAIdO4kAz&#10;LwWeOwAAADkAAAAQAAAAAAAAAAEAIAAAAA4BAABkcnMvc2hhcGV4bWwueG1sUEsFBgAAAAAGAAYA&#10;WwEAALgDAAAAAA==&#10;">
                        <v:fill on="f" focussize="0,0"/>
                        <v:stroke color="#000000 [3213]" joinstyle="round" startarrow="block"/>
                        <v:imagedata o:title=""/>
                        <o:lock v:ext="edit" aspectratio="f"/>
                      </v:line>
                      <v:shape id="文本框 44" o:spid="_x0000_s1026" o:spt="202" type="#_x0000_t202" style="position:absolute;left:5237;top:435848;height:396;width:1132;" fillcolor="#FFFFFF [3201]" filled="t" stroked="t" coordsize="21600,21600" o:gfxdata="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v21NK5AAAA3AAA&#10;AA8AAAAAAAAAAQAgAAAAIgAAAGRycy9kb3ducmV2LnhtbFBLAQIUABQAAAAIAIdO4kAzLwWeOwAA&#10;ADkAAAAQAAAAAAAAAAEAIAAAAAgBAABkcnMvc2hhcGV4bWwueG1sUEsFBgAAAAAGAAYAWwEAALID&#10;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牵引、冷却</w:t>
                              </w:r>
                            </w:p>
                          </w:txbxContent>
                        </v:textbox>
                      </v:shape>
                      <v:line id="直接连接符 45" o:spid="_x0000_s1026" o:spt="20" style="position:absolute;left:5726;top:436252;height:669;width:1;" filled="f" stroked="t" coordsize="21600,21600" o:gfxdata="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09oiW/&#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line>
                      <v:shape id="文本框 46" o:spid="_x0000_s1026" o:spt="202" type="#_x0000_t202" style="position:absolute;left:5237;top:436921;height:396;width:1132;" fillcolor="#FFFFFF [3201]" filled="t" stroked="t" coordsize="21600,21600" o:gfxdata="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Ro7z65AAAA3AAA&#10;AA8AAAAAAAAAAQAgAAAAIgAAAGRycy9kb3ducmV2LnhtbFBLAQIUABQAAAAIAIdO4kAzLwWeOwAA&#10;ADkAAAAQAAAAAAAAAAEAIAAAAAgBAABkcnMvc2hhcGV4bWwueG1sUEsFBgAAAAAGAAYAWwEAALID&#10;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切边、卷取</w:t>
                              </w:r>
                            </w:p>
                          </w:txbxContent>
                        </v:textbox>
                      </v:shape>
                      <v:line id="直接连接符 47" o:spid="_x0000_s1026" o:spt="20" style="position:absolute;left:6364;top:437102;height:1;width:454;" filled="f" stroked="t" coordsize="21600,21600" o:gfxdata="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Puk8y8AAAA&#10;3AAAAA8AAAAAAAAAAQAgAAAAIgAAAGRycy9kb3ducmV2LnhtbFBLAQIUABQAAAAIAIdO4kAzLwWe&#10;OwAAADkAAAAQAAAAAAAAAAEAIAAAAAsBAABkcnMvc2hhcGV4bWwueG1sUEsFBgAAAAAGAAYAWwEA&#10;ALUDAAAAAA==&#10;">
                        <v:fill on="f" focussize="0,0"/>
                        <v:stroke color="#000000 [3213]" joinstyle="round" endarrow="block"/>
                        <v:imagedata o:title=""/>
                        <o:lock v:ext="edit" aspectratio="f"/>
                      </v:line>
                      <v:shape id="文本框 48" o:spid="_x0000_s1026" o:spt="202" type="#_x0000_t202" style="position:absolute;left:6812;top:436816;height:616;width:1582;" fillcolor="#FFFFFF [3201]" filled="t" stroked="t" coordsize="21600,21600" o:gfxdata="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q73te5AAAA3AAA&#10;AA8AAAAAAAAAAQAgAAAAIgAAAGRycy9kb3ducmV2LnhtbFBLAQIUABQAAAAIAIdO4kAzLwWeOwAA&#10;ADkAAAAQAAAAAAAAAAEAIAAAAAgBAABkcnMvc2hhcGV4bWwueG1sUEsFBgAAAAAGAAYAWwEAALID&#10;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压延薄膜或压延发泡底背</w:t>
                              </w:r>
                            </w:p>
                          </w:txbxContent>
                        </v:textbox>
                      </v:shape>
                      <v:line id="直接连接符 50" o:spid="_x0000_s1026" o:spt="20" style="position:absolute;left:7351;top:434389;flip:y;height:368;width:1;" filled="f" stroked="t" coordsize="21600,21600" o:gfxdata="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z6o5Y7UAAADcAAAADwAA&#10;AAAAAAABACAAAAAiAAAAZHJzL2Rvd25yZXYueG1sUEsBAhQAFAAAAAgAh07iQDMvBZ47AAAAOQAA&#10;ABAAAAAAAAAAAQAgAAAABAEAAGRycy9zaGFwZXhtbC54bWxQSwUGAAAAAAYABgBbAQAArgMAAAAA&#10;">
                        <v:fill on="f" focussize="0,0"/>
                        <v:stroke color="#000000 [3213]" joinstyle="round" dashstyle="dash" endarrow="block"/>
                        <v:imagedata o:title=""/>
                        <o:lock v:ext="edit" aspectratio="f"/>
                      </v:line>
                      <v:shape id="文本框 51" o:spid="_x0000_s1026" o:spt="202" type="#_x0000_t202" style="position:absolute;left:7036;top:434102;height:380;width:658;" filled="f" stroked="f" coordsize="21600,21600" o:gfxdata="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56X7S/&#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粉尘</w:t>
                              </w:r>
                            </w:p>
                          </w:txbxContent>
                        </v:textbox>
                      </v:shape>
                      <v:line id="直接连接符 52" o:spid="_x0000_s1026" o:spt="20" style="position:absolute;left:10173;top:435453;flip:y;height:353;width:239;" filled="f" stroked="t" coordsize="21600,21600" o:gfxdata="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A0Ao+8AAAA&#10;3AAAAA8AAAAAAAAAAQAgAAAAIgAAAGRycy9kb3ducmV2LnhtbFBLAQIUABQAAAAIAIdO4kAzLwWe&#10;OwAAADkAAAAQAAAAAAAAAAEAIAAAAAsBAABkcnMvc2hhcGV4bWwueG1sUEsFBgAAAAAGAAYAWwEA&#10;ALUDAAAAAA==&#10;">
                        <v:fill on="f" focussize="0,0"/>
                        <v:stroke color="#000000 [3213]" joinstyle="round" dashstyle="dash" endarrow="block"/>
                        <v:imagedata o:title=""/>
                        <o:lock v:ext="edit" aspectratio="f"/>
                      </v:line>
                      <v:line id="直接连接符 56" o:spid="_x0000_s1026" o:spt="20" style="position:absolute;left:8959;top:436390;height:367;width:488;" filled="f" stroked="t" coordsize="21600,21600" o:gfxdata="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2L9&#10;AMEAAADcAAAADwAAAAAAAAABACAAAAAiAAAAZHJzL2Rvd25yZXYueG1sUEsBAhQAFAAAAAgAh07i&#10;QDMvBZ47AAAAOQAAABAAAAAAAAAAAQAgAAAAEAEAAGRycy9zaGFwZXhtbC54bWxQSwUGAAAAAAYA&#10;BgBbAQAAugMAAAAA&#10;">
                        <v:fill on="f" focussize="0,0"/>
                        <v:stroke color="#000000 [3213]" joinstyle="round" dashstyle="dash" endarrow="block"/>
                        <v:imagedata o:title=""/>
                        <o:lock v:ext="edit" aspectratio="f"/>
                      </v:line>
                      <v:shape id="文本框 59" o:spid="_x0000_s1026" o:spt="202" type="#_x0000_t202" style="position:absolute;left:6672;top:435294;height:380;width:1041;" filled="f" stroked="f" coordsize="21600,21600" o:gfxdata="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Dfws&#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v:shape id="文本框 53" o:spid="_x0000_s1026" o:spt="202" type="#_x0000_t202" style="position:absolute;left:10101;top:435198;height:380;width:658;" filled="f" stroked="f" coordsize="21600,21600" o:gfxdata="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QVm3&#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噪声</w:t>
                              </w:r>
                            </w:p>
                          </w:txbxContent>
                        </v:textbox>
                      </v:shape>
                      <v:shape id="文本框 54" o:spid="_x0000_s1026" o:spt="202" type="#_x0000_t202" style="position:absolute;left:10284;top:435762;height:380;width:617;" filled="f" stroked="f" coordsize="21600,21600" o:gfxdata="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ZPHwL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v:shape id="文本框 61" o:spid="_x0000_s1026" o:spt="202" type="#_x0000_t202" style="position:absolute;left:5189;top:437693;height:380;width:1199;" filled="f" stroked="f" coordsize="21600,21600" o:gfxdata="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2Jb&#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边角料、噪声</w:t>
                              </w:r>
                            </w:p>
                          </w:txbxContent>
                        </v:textbox>
                      </v:shape>
                      <v:shape id="文本框 55" o:spid="_x0000_s1026" o:spt="202" type="#_x0000_t202" style="position:absolute;left:9055;top:435743;height:380;width:617;" filled="f" stroked="f" coordsize="21600,21600" o:gfxdata="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9A9im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v:shape id="文本框 57" o:spid="_x0000_s1026" o:spt="202" type="#_x0000_t202" style="position:absolute;left:9314;top:436586;height:530;width:1125;" filled="f" stroked="f" coordsize="21600,21600" o:gfxdata="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MU7K/&#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废气、噪声、过滤渣</w:t>
                              </w:r>
                            </w:p>
                          </w:txbxContent>
                        </v:textbox>
                      </v:shape>
                      <v:line id="直接连接符 58" o:spid="_x0000_s1026" o:spt="20" style="position:absolute;left:7178;top:435560;flip:y;height:310;width:1;" filled="f" stroked="t" coordsize="21600,21600" o:gfxdata="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Acbz3rUAAADcAAAADwAA&#10;AAAAAAABACAAAAAiAAAAZHJzL2Rvd25yZXYueG1sUEsBAhQAFAAAAAgAh07iQDMvBZ47AAAAOQAA&#10;ABAAAAAAAAAAAQAgAAAABAEAAGRycy9zaGFwZXhtbC54bWxQSwUGAAAAAAYABgBbAQAArgMAAAAA&#10;">
                        <v:fill on="f" focussize="0,0"/>
                        <v:stroke color="#000000 [3213]" joinstyle="round" dashstyle="dash" endarrow="block"/>
                        <v:imagedata o:title=""/>
                        <o:lock v:ext="edit" aspectratio="f"/>
                      </v:line>
                      <v:line id="直接连接符 60" o:spid="_x0000_s1026" o:spt="20" style="position:absolute;left:5786;top:437332;flip:y;height:368;width:1;" filled="f" stroked="t" coordsize="21600,21600" o:gfxdata="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uNrUC/&#10;AAAA3AAAAA8AAAAAAAAAAQAgAAAAIgAAAGRycy9kb3ducmV2LnhtbFBLAQIUABQAAAAIAIdO4kAz&#10;LwWeOwAAADkAAAAQAAAAAAAAAAEAIAAAAA4BAABkcnMvc2hhcGV4bWwueG1sUEsFBgAAAAAGAAYA&#10;WwEAALgDAAAAAA==&#10;">
                        <v:fill on="f" focussize="0,0"/>
                        <v:stroke color="#000000 [3213]" joinstyle="round" dashstyle="dash" startarrow="block"/>
                        <v:imagedata o:title=""/>
                        <o:lock v:ext="edit" aspectratio="f"/>
                      </v:line>
                    </v:group>
                  </w:pict>
                </mc:Fallback>
              </mc:AlternateContent>
            </w: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p>
          <w:p>
            <w:pPr>
              <w:pStyle w:val="5"/>
              <w:rPr>
                <w:rFonts w:hint="eastAsia" w:cs="宋体"/>
                <w:color w:val="000000" w:themeColor="text1"/>
                <w:kern w:val="0"/>
                <w:szCs w:val="21"/>
                <w14:textFill>
                  <w14:solidFill>
                    <w14:schemeClr w14:val="tx1"/>
                  </w14:solidFill>
                </w14:textFill>
              </w:rPr>
            </w:pPr>
          </w:p>
          <w:p>
            <w:pPr>
              <w:pStyle w:val="6"/>
              <w:rPr>
                <w:rFonts w:hint="eastAsia"/>
                <w:color w:val="000000" w:themeColor="text1"/>
                <w14:textFill>
                  <w14:solidFill>
                    <w14:schemeClr w14:val="tx1"/>
                  </w14:solidFill>
                </w14:textFill>
              </w:rPr>
            </w:pP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p>
          <w:p>
            <w:pPr>
              <w:pStyle w:val="5"/>
              <w:rPr>
                <w:rFonts w:hint="eastAsia" w:cs="宋体"/>
                <w:color w:val="000000" w:themeColor="text1"/>
                <w:kern w:val="0"/>
                <w:szCs w:val="21"/>
                <w14:textFill>
                  <w14:solidFill>
                    <w14:schemeClr w14:val="tx1"/>
                  </w14:solidFill>
                </w14:textFill>
              </w:rPr>
            </w:pPr>
          </w:p>
          <w:p>
            <w:pPr>
              <w:pStyle w:val="6"/>
              <w:rPr>
                <w:rFonts w:hint="eastAsia" w:cs="宋体"/>
                <w:color w:val="000000" w:themeColor="text1"/>
                <w:kern w:val="0"/>
                <w:szCs w:val="21"/>
                <w14:textFill>
                  <w14:solidFill>
                    <w14:schemeClr w14:val="tx1"/>
                  </w14:solidFill>
                </w14:textFill>
              </w:rPr>
            </w:pPr>
          </w:p>
          <w:p>
            <w:pPr>
              <w:pStyle w:val="7"/>
              <w:rPr>
                <w:rFonts w:hint="eastAsia" w:cs="宋体"/>
                <w:color w:val="000000" w:themeColor="text1"/>
                <w:kern w:val="0"/>
                <w:szCs w:val="21"/>
                <w14:textFill>
                  <w14:solidFill>
                    <w14:schemeClr w14:val="tx1"/>
                  </w14:solidFill>
                </w14:textFill>
              </w:rPr>
            </w:pPr>
          </w:p>
          <w:p>
            <w:pPr>
              <w:pStyle w:val="7"/>
              <w:rPr>
                <w:rFonts w:hint="eastAsia"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mc:AlternateContent>
                <mc:Choice Requires="wps">
                  <w:drawing>
                    <wp:anchor distT="0" distB="0" distL="114300" distR="114300" simplePos="0" relativeHeight="251668480" behindDoc="0" locked="0" layoutInCell="1" allowOverlap="1">
                      <wp:simplePos x="0" y="0"/>
                      <wp:positionH relativeFrom="column">
                        <wp:posOffset>624840</wp:posOffset>
                      </wp:positionH>
                      <wp:positionV relativeFrom="paragraph">
                        <wp:posOffset>635</wp:posOffset>
                      </wp:positionV>
                      <wp:extent cx="3641725" cy="301625"/>
                      <wp:effectExtent l="0" t="0" r="0" b="0"/>
                      <wp:wrapNone/>
                      <wp:docPr id="228" name="文本框 228"/>
                      <wp:cNvGraphicFramePr/>
                      <a:graphic xmlns:a="http://schemas.openxmlformats.org/drawingml/2006/main">
                        <a:graphicData uri="http://schemas.microsoft.com/office/word/2010/wordprocessingShape">
                          <wps:wsp>
                            <wps:cNvSpPr txBox="1"/>
                            <wps:spPr>
                              <a:xfrm>
                                <a:off x="0" y="0"/>
                                <a:ext cx="3641697"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b/>
                                      <w:szCs w:val="21"/>
                                    </w:rPr>
                                  </w:pPr>
                                  <w:r>
                                    <w:rPr>
                                      <w:rFonts w:hint="eastAsia"/>
                                      <w:b/>
                                      <w:szCs w:val="21"/>
                                    </w:rPr>
                                    <w:t>图2-</w:t>
                                  </w:r>
                                  <w:r>
                                    <w:rPr>
                                      <w:rFonts w:hint="eastAsia"/>
                                      <w:b/>
                                      <w:szCs w:val="21"/>
                                      <w:lang w:val="en-US" w:eastAsia="zh-CN"/>
                                    </w:rPr>
                                    <w:t>4</w:t>
                                  </w:r>
                                  <w:r>
                                    <w:rPr>
                                      <w:rFonts w:hint="eastAsia"/>
                                      <w:b/>
                                      <w:szCs w:val="21"/>
                                    </w:rPr>
                                    <w:t>：压延薄膜、压延发泡底背工艺流程图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2pt;margin-top:0.05pt;height:23.75pt;width:286.75pt;z-index:251668480;mso-width-relative:page;mso-height-relative:page;" filled="f" stroked="f" coordsize="21600,21600" o:gfxdata="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GJYEonXAAAABgEAAA8AAAAAAAAAAQAgAAAA&#10;IgAAAGRycy9kb3ducmV2LnhtbFBLAQIUABQAAAAIAIdO4kCC8R6pRQIAAHgEAAAOAAAAAAAAAAEA&#10;IAAAACYBAABkcnMvZTJvRG9jLnhtbFBLBQYAAAAABgAGAFkBAADdBQAAAAA=&#10;">
                      <v:fill on="f" focussize="0,0"/>
                      <v:stroke on="f" weight="0.5pt"/>
                      <v:imagedata o:title=""/>
                      <o:lock v:ext="edit" aspectratio="f"/>
                      <v:textbox>
                        <w:txbxContent>
                          <w:p>
                            <w:pPr>
                              <w:jc w:val="center"/>
                              <w:rPr>
                                <w:b/>
                                <w:szCs w:val="21"/>
                              </w:rPr>
                            </w:pPr>
                            <w:r>
                              <w:rPr>
                                <w:rFonts w:hint="eastAsia"/>
                                <w:b/>
                                <w:szCs w:val="21"/>
                              </w:rPr>
                              <w:t>图2-</w:t>
                            </w:r>
                            <w:r>
                              <w:rPr>
                                <w:rFonts w:hint="eastAsia"/>
                                <w:b/>
                                <w:szCs w:val="21"/>
                                <w:lang w:val="en-US" w:eastAsia="zh-CN"/>
                              </w:rPr>
                              <w:t>4</w:t>
                            </w:r>
                            <w:r>
                              <w:rPr>
                                <w:rFonts w:hint="eastAsia"/>
                                <w:b/>
                                <w:szCs w:val="21"/>
                              </w:rPr>
                              <w:t>：压延薄膜、压延发泡底背工艺流程图</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line="420" w:lineRule="exact"/>
              <w:ind w:left="0" w:firstLine="422" w:firstLineChars="200"/>
              <w:textAlignment w:val="bottom"/>
              <w:rPr>
                <w:rFonts w:hint="default" w:eastAsia="宋体" w:cs="宋体"/>
                <w:b/>
                <w:bCs/>
                <w:color w:val="000000" w:themeColor="text1"/>
                <w:kern w:val="0"/>
                <w:sz w:val="21"/>
                <w:szCs w:val="21"/>
                <w:lang w:val="en-US" w:eastAsia="zh-CN"/>
                <w14:textFill>
                  <w14:solidFill>
                    <w14:schemeClr w14:val="tx1"/>
                  </w14:solidFill>
                </w14:textFill>
              </w:rPr>
            </w:pPr>
            <w:r>
              <w:rPr>
                <w:rFonts w:hint="eastAsia" w:cs="宋体"/>
                <w:b/>
                <w:bCs/>
                <w:color w:val="000000" w:themeColor="text1"/>
                <w:kern w:val="0"/>
                <w:sz w:val="21"/>
                <w:szCs w:val="21"/>
                <w:lang w:val="en-US" w:eastAsia="zh-CN"/>
                <w14:textFill>
                  <w14:solidFill>
                    <w14:schemeClr w14:val="tx1"/>
                  </w14:solidFill>
                </w14:textFill>
              </w:rPr>
              <w:t>工艺流程简述：</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14:textFill>
                  <w14:solidFill>
                    <w14:schemeClr w14:val="tx1"/>
                  </w14:solidFill>
                </w14:textFill>
              </w:rPr>
              <w:t>①</w:t>
            </w:r>
            <w:r>
              <w:rPr>
                <w:rFonts w:hint="eastAsia" w:cs="宋体"/>
                <w:color w:val="000000" w:themeColor="text1"/>
                <w:kern w:val="0"/>
                <w:sz w:val="21"/>
                <w:szCs w:val="21"/>
                <w:lang w:val="en-US" w:eastAsia="zh-CN"/>
                <w14:textFill>
                  <w14:solidFill>
                    <w14:schemeClr w14:val="tx1"/>
                  </w14:solidFill>
                </w14:textFill>
              </w:rPr>
              <w:t>人工投料、入料仓</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根据确定好的原料配比，</w:t>
            </w:r>
            <w:r>
              <w:rPr>
                <w:rFonts w:hint="eastAsia" w:cs="宋体"/>
                <w:color w:val="000000" w:themeColor="text1"/>
                <w:kern w:val="0"/>
                <w:sz w:val="21"/>
                <w:szCs w:val="21"/>
                <w14:textFill>
                  <w14:solidFill>
                    <w14:schemeClr w14:val="tx1"/>
                  </w14:solidFill>
                </w14:textFill>
              </w:rPr>
              <w:t>将</w:t>
            </w:r>
            <w:r>
              <w:rPr>
                <w:rFonts w:hint="eastAsia" w:cs="宋体"/>
                <w:color w:val="000000" w:themeColor="text1"/>
                <w:kern w:val="0"/>
                <w:sz w:val="21"/>
                <w:szCs w:val="21"/>
                <w:lang w:val="en-US" w:eastAsia="zh-CN"/>
                <w14:textFill>
                  <w14:solidFill>
                    <w14:schemeClr w14:val="tx1"/>
                  </w14:solidFill>
                </w14:textFill>
              </w:rPr>
              <w:t>袋装粉状原料如</w:t>
            </w:r>
            <w:r>
              <w:rPr>
                <w:rFonts w:hint="eastAsia" w:cs="宋体"/>
                <w:color w:val="000000" w:themeColor="text1"/>
                <w:kern w:val="0"/>
                <w:sz w:val="21"/>
                <w:szCs w:val="21"/>
                <w14:textFill>
                  <w14:solidFill>
                    <w14:schemeClr w14:val="tx1"/>
                  </w14:solidFill>
                </w14:textFill>
              </w:rPr>
              <w:t>PVC粉、碳酸钙粉、稳定剂</w:t>
            </w:r>
            <w:r>
              <w:rPr>
                <w:rFonts w:hint="eastAsia" w:cs="宋体"/>
                <w:color w:val="000000" w:themeColor="text1"/>
                <w:kern w:val="0"/>
                <w:sz w:val="21"/>
                <w:szCs w:val="21"/>
                <w:lang w:val="en-US" w:eastAsia="zh-CN"/>
                <w14:textFill>
                  <w14:solidFill>
                    <w14:schemeClr w14:val="tx1"/>
                  </w14:solidFill>
                </w14:textFill>
              </w:rPr>
              <w:t>等，按种类分批拆包投入料斗，经提升机提升至料仓暂存。</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②计量、入搅拌机</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料仓底部放料经过计量后，由管道密闭输送至搅拌机。增塑剂为液态，直接有管道从埋地增塑剂储罐抽取后计量添加至搅拌机。</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③密闭搅拌</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eastAsia" w:cs="宋体"/>
                <w:color w:val="000000" w:themeColor="text1"/>
                <w:kern w:val="0"/>
                <w:sz w:val="21"/>
                <w:szCs w:val="21"/>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所有</w:t>
            </w:r>
            <w:r>
              <w:rPr>
                <w:rFonts w:hint="eastAsia" w:cs="宋体"/>
                <w:color w:val="000000" w:themeColor="text1"/>
                <w:kern w:val="0"/>
                <w:sz w:val="21"/>
                <w:szCs w:val="21"/>
                <w14:textFill>
                  <w14:solidFill>
                    <w14:schemeClr w14:val="tx1"/>
                  </w14:solidFill>
                </w14:textFill>
              </w:rPr>
              <w:t>物料投加完毕后，</w:t>
            </w:r>
            <w:r>
              <w:rPr>
                <w:rFonts w:hint="eastAsia" w:cs="宋体"/>
                <w:color w:val="000000" w:themeColor="text1"/>
                <w:kern w:val="0"/>
                <w:sz w:val="21"/>
                <w:szCs w:val="21"/>
                <w:lang w:val="en-US" w:eastAsia="zh-CN"/>
                <w14:textFill>
                  <w14:solidFill>
                    <w14:schemeClr w14:val="tx1"/>
                  </w14:solidFill>
                </w14:textFill>
              </w:rPr>
              <w:t>启动</w:t>
            </w:r>
            <w:r>
              <w:rPr>
                <w:rFonts w:hint="eastAsia" w:cs="宋体"/>
                <w:color w:val="000000" w:themeColor="text1"/>
                <w:kern w:val="0"/>
                <w:sz w:val="21"/>
                <w:szCs w:val="21"/>
                <w14:textFill>
                  <w14:solidFill>
                    <w14:schemeClr w14:val="tx1"/>
                  </w14:solidFill>
                </w14:textFill>
              </w:rPr>
              <w:t>搅拌机。整个搅拌过程均处于密闭状态，能够有效避免粉尘逸散。搅拌</w:t>
            </w:r>
            <w:r>
              <w:rPr>
                <w:rFonts w:hint="eastAsia" w:cs="宋体"/>
                <w:color w:val="000000" w:themeColor="text1"/>
                <w:kern w:val="0"/>
                <w:sz w:val="21"/>
                <w:szCs w:val="21"/>
                <w:lang w:val="en-US" w:eastAsia="zh-CN"/>
                <w14:textFill>
                  <w14:solidFill>
                    <w14:schemeClr w14:val="tx1"/>
                  </w14:solidFill>
                </w14:textFill>
              </w:rPr>
              <w:t>均匀</w:t>
            </w:r>
            <w:r>
              <w:rPr>
                <w:rFonts w:hint="eastAsia" w:cs="宋体"/>
                <w:color w:val="000000" w:themeColor="text1"/>
                <w:kern w:val="0"/>
                <w:sz w:val="21"/>
                <w:szCs w:val="21"/>
                <w14:textFill>
                  <w14:solidFill>
                    <w14:schemeClr w14:val="tx1"/>
                  </w14:solidFill>
                </w14:textFill>
              </w:rPr>
              <w:t>的物料</w:t>
            </w:r>
            <w:r>
              <w:rPr>
                <w:rFonts w:hint="eastAsia" w:cs="宋体"/>
                <w:color w:val="000000" w:themeColor="text1"/>
                <w:kern w:val="0"/>
                <w:sz w:val="21"/>
                <w:szCs w:val="21"/>
                <w:lang w:val="en-US" w:eastAsia="zh-CN"/>
                <w14:textFill>
                  <w14:solidFill>
                    <w14:schemeClr w14:val="tx1"/>
                  </w14:solidFill>
                </w14:textFill>
              </w:rPr>
              <w:t>由管道出料，送至密炼机</w:t>
            </w:r>
            <w:r>
              <w:rPr>
                <w:rFonts w:hint="eastAsia" w:cs="宋体"/>
                <w:color w:val="000000" w:themeColor="text1"/>
                <w:kern w:val="0"/>
                <w:sz w:val="21"/>
                <w:szCs w:val="21"/>
                <w14:textFill>
                  <w14:solidFill>
                    <w14:schemeClr w14:val="tx1"/>
                  </w14:solidFill>
                </w14:textFill>
              </w:rPr>
              <w:t>。</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④</w:t>
            </w:r>
            <w:r>
              <w:rPr>
                <w:rFonts w:hint="eastAsia" w:cs="宋体"/>
                <w:color w:val="000000" w:themeColor="text1"/>
                <w:kern w:val="0"/>
                <w:sz w:val="21"/>
                <w:szCs w:val="21"/>
                <w14:textFill>
                  <w14:solidFill>
                    <w14:schemeClr w14:val="tx1"/>
                  </w14:solidFill>
                </w14:textFill>
              </w:rPr>
              <w:t>密炼、开炼、过滤</w:t>
            </w:r>
            <w:r>
              <w:rPr>
                <w:rFonts w:hint="eastAsia" w:cs="宋体"/>
                <w:color w:val="000000" w:themeColor="text1"/>
                <w:kern w:val="0"/>
                <w:sz w:val="21"/>
                <w:szCs w:val="21"/>
                <w:lang w:eastAsia="zh-CN"/>
                <w14:textFill>
                  <w14:solidFill>
                    <w14:schemeClr w14:val="tx1"/>
                  </w14:solidFill>
                </w14:textFill>
              </w:rPr>
              <w:t>、</w:t>
            </w:r>
            <w:r>
              <w:rPr>
                <w:rFonts w:hint="eastAsia" w:cs="宋体"/>
                <w:color w:val="000000" w:themeColor="text1"/>
                <w:kern w:val="0"/>
                <w:sz w:val="21"/>
                <w:szCs w:val="21"/>
                <w:lang w:val="en-US" w:eastAsia="zh-CN"/>
                <w14:textFill>
                  <w14:solidFill>
                    <w14:schemeClr w14:val="tx1"/>
                  </w14:solidFill>
                </w14:textFill>
              </w:rPr>
              <w:t>开炼</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14:textFill>
                  <w14:solidFill>
                    <w14:schemeClr w14:val="tx1"/>
                  </w14:solidFill>
                </w14:textFill>
              </w:rPr>
              <w:t>密闭式炼胶机简称密炼机，是一种设有一对特定形状并相对回转的转子、在可调温度和压力的密闭状态下间隙性地对聚合物材料进行塑炼和混炼的机械。密炼时间3~5min，密炼温度120℃左右，出料料温100~140℃。密炼好的物料为团状料，不能有未塑化的粉料或颗粒料。开炼即开放式炼胶机的简称，是一种用来制备塑炼胶、混炼胶或进行热炼、出型的一种辊筒外露的炼胶机械。开炼机加热温度160℃左右。炼制好的物料经皮带输送机连续送入挤出过滤机，对物料进行均化、保温及过滤，以去除杂质、杂物。</w:t>
            </w:r>
            <w:r>
              <w:rPr>
                <w:rFonts w:hint="eastAsia" w:cs="宋体"/>
                <w:color w:val="000000" w:themeColor="text1"/>
                <w:kern w:val="0"/>
                <w:sz w:val="21"/>
                <w:szCs w:val="21"/>
                <w:lang w:val="en-US" w:eastAsia="zh-CN"/>
                <w14:textFill>
                  <w14:solidFill>
                    <w14:schemeClr w14:val="tx1"/>
                  </w14:solidFill>
                </w14:textFill>
              </w:rPr>
              <w:t>本工序生产顺序为先密炼、再开炼、过滤后再开炼。</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eastAsia" w:cs="宋体"/>
                <w:color w:val="000000" w:themeColor="text1"/>
                <w:kern w:val="0"/>
                <w:sz w:val="21"/>
                <w:szCs w:val="21"/>
                <w14:textFill>
                  <w14:solidFill>
                    <w14:schemeClr w14:val="tx1"/>
                  </w14:solidFill>
                </w14:textFill>
              </w:rPr>
            </w:pPr>
            <w:r>
              <w:rPr>
                <w:rFonts w:hint="eastAsia" w:cs="宋体"/>
                <w:color w:val="000000" w:themeColor="text1"/>
                <w:kern w:val="0"/>
                <w:sz w:val="21"/>
                <w:szCs w:val="21"/>
                <w14:textFill>
                  <w14:solidFill>
                    <w14:schemeClr w14:val="tx1"/>
                  </w14:solidFill>
                </w14:textFill>
              </w:rPr>
              <w:t>本工序对原材料的加热温度均低于聚氯乙烯分解或裂解温度(200~300℃)，废气主要为挥发性有机废气。物料挤出过滤会产生过滤废渣。</w:t>
            </w:r>
          </w:p>
          <w:p>
            <w:pPr>
              <w:pStyle w:val="7"/>
              <w:keepNext w:val="0"/>
              <w:keepLines w:val="0"/>
              <w:pageBreakBefore w:val="0"/>
              <w:widowControl w:val="0"/>
              <w:kinsoku/>
              <w:wordWrap/>
              <w:overflowPunct/>
              <w:topLinePunct w:val="0"/>
              <w:autoSpaceDE w:val="0"/>
              <w:autoSpaceDN w:val="0"/>
              <w:bidi w:val="0"/>
              <w:adjustRightInd/>
              <w:snapToGrid/>
              <w:spacing w:line="420" w:lineRule="exact"/>
              <w:ind w:left="0" w:firstLine="420" w:firstLineChars="200"/>
              <w:textAlignment w:val="bottom"/>
              <w:rPr>
                <w:rFonts w:hint="eastAsia" w:cs="宋体"/>
                <w:color w:val="000000" w:themeColor="text1"/>
                <w:kern w:val="0"/>
                <w:sz w:val="21"/>
                <w:szCs w:val="21"/>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⑤</w:t>
            </w:r>
            <w:r>
              <w:rPr>
                <w:rFonts w:hint="eastAsia" w:cs="宋体"/>
                <w:color w:val="000000" w:themeColor="text1"/>
                <w:kern w:val="0"/>
                <w:sz w:val="21"/>
                <w:szCs w:val="21"/>
                <w14:textFill>
                  <w14:solidFill>
                    <w14:schemeClr w14:val="tx1"/>
                  </w14:solidFill>
                </w14:textFill>
              </w:rPr>
              <w:t>压延</w:t>
            </w:r>
          </w:p>
          <w:p>
            <w:pPr>
              <w:pStyle w:val="7"/>
              <w:keepNext w:val="0"/>
              <w:keepLines w:val="0"/>
              <w:pageBreakBefore w:val="0"/>
              <w:widowControl w:val="0"/>
              <w:kinsoku/>
              <w:wordWrap/>
              <w:overflowPunct/>
              <w:topLinePunct w:val="0"/>
              <w:autoSpaceDE w:val="0"/>
              <w:autoSpaceDN w:val="0"/>
              <w:bidi w:val="0"/>
              <w:adjustRightInd/>
              <w:snapToGrid/>
              <w:spacing w:line="432" w:lineRule="exact"/>
              <w:ind w:left="0" w:firstLine="420" w:firstLineChars="200"/>
              <w:textAlignment w:val="bottom"/>
              <w:rPr>
                <w:rFonts w:hint="eastAsia" w:cs="宋体"/>
                <w:color w:val="000000" w:themeColor="text1"/>
                <w:kern w:val="0"/>
                <w:sz w:val="21"/>
                <w:szCs w:val="21"/>
                <w14:textFill>
                  <w14:solidFill>
                    <w14:schemeClr w14:val="tx1"/>
                  </w14:solidFill>
                </w14:textFill>
              </w:rPr>
            </w:pPr>
            <w:r>
              <w:rPr>
                <w:rFonts w:hint="eastAsia" w:cs="宋体"/>
                <w:color w:val="000000" w:themeColor="text1"/>
                <w:kern w:val="0"/>
                <w:sz w:val="21"/>
                <w:szCs w:val="21"/>
                <w14:textFill>
                  <w14:solidFill>
                    <w14:schemeClr w14:val="tx1"/>
                  </w14:solidFill>
                </w14:textFill>
              </w:rPr>
              <w:t>挤出过滤好的物料进入压延机进一步压延成型，压延机加热温度为160℃左右，低于聚氯乙烯分解或裂解温度（200~300℃)，主要有挥发性有机废气产生。</w:t>
            </w:r>
          </w:p>
          <w:p>
            <w:pPr>
              <w:pStyle w:val="7"/>
              <w:keepNext w:val="0"/>
              <w:keepLines w:val="0"/>
              <w:pageBreakBefore w:val="0"/>
              <w:widowControl w:val="0"/>
              <w:kinsoku/>
              <w:wordWrap/>
              <w:overflowPunct/>
              <w:topLinePunct w:val="0"/>
              <w:autoSpaceDE w:val="0"/>
              <w:autoSpaceDN w:val="0"/>
              <w:bidi w:val="0"/>
              <w:adjustRightInd/>
              <w:snapToGrid/>
              <w:spacing w:line="432" w:lineRule="exact"/>
              <w:ind w:left="0" w:firstLine="420" w:firstLineChars="200"/>
              <w:textAlignment w:val="bottom"/>
              <w:rPr>
                <w:rFonts w:hint="eastAsia" w:cs="宋体"/>
                <w:color w:val="000000" w:themeColor="text1"/>
                <w:kern w:val="0"/>
                <w:sz w:val="21"/>
                <w:szCs w:val="21"/>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⑥</w:t>
            </w:r>
            <w:r>
              <w:rPr>
                <w:rFonts w:hint="eastAsia" w:cs="宋体"/>
                <w:color w:val="000000" w:themeColor="text1"/>
                <w:kern w:val="0"/>
                <w:sz w:val="21"/>
                <w:szCs w:val="21"/>
                <w14:textFill>
                  <w14:solidFill>
                    <w14:schemeClr w14:val="tx1"/>
                  </w14:solidFill>
                </w14:textFill>
              </w:rPr>
              <w:t>冷却、切边、卷取</w:t>
            </w:r>
          </w:p>
          <w:p>
            <w:pPr>
              <w:pStyle w:val="7"/>
              <w:keepNext w:val="0"/>
              <w:keepLines w:val="0"/>
              <w:pageBreakBefore w:val="0"/>
              <w:widowControl w:val="0"/>
              <w:kinsoku/>
              <w:wordWrap/>
              <w:overflowPunct/>
              <w:topLinePunct w:val="0"/>
              <w:autoSpaceDE w:val="0"/>
              <w:autoSpaceDN w:val="0"/>
              <w:bidi w:val="0"/>
              <w:adjustRightInd/>
              <w:snapToGrid/>
              <w:spacing w:line="432" w:lineRule="exact"/>
              <w:ind w:left="0" w:firstLine="420" w:firstLineChars="200"/>
              <w:textAlignment w:val="bottom"/>
              <w:rPr>
                <w:rFonts w:hint="eastAsia" w:cs="宋体"/>
                <w:color w:val="000000" w:themeColor="text1"/>
                <w:kern w:val="0"/>
                <w:szCs w:val="21"/>
                <w14:textFill>
                  <w14:solidFill>
                    <w14:schemeClr w14:val="tx1"/>
                  </w14:solidFill>
                </w14:textFill>
              </w:rPr>
            </w:pPr>
            <w:r>
              <w:rPr>
                <w:rFonts w:hint="eastAsia" w:cs="宋体"/>
                <w:color w:val="000000" w:themeColor="text1"/>
                <w:kern w:val="0"/>
                <w:sz w:val="21"/>
                <w:szCs w:val="21"/>
                <w14:textFill>
                  <w14:solidFill>
                    <w14:schemeClr w14:val="tx1"/>
                  </w14:solidFill>
                </w14:textFill>
              </w:rPr>
              <w:t>本项目压延机自带冷却台，使用冷却水夹套冷却PVC片材，冷却水循环使用。冷却定型后的片材（压延薄膜、压延发泡底背）经切边、检验后收成大卷，以备下一步工序使用。切边工序会产生边角料。</w:t>
            </w:r>
          </w:p>
          <w:p>
            <w:pPr>
              <w:keepNext w:val="0"/>
              <w:keepLines w:val="0"/>
              <w:pageBreakBefore w:val="0"/>
              <w:widowControl w:val="0"/>
              <w:kinsoku/>
              <w:wordWrap/>
              <w:overflowPunct/>
              <w:topLinePunct w:val="0"/>
              <w:autoSpaceDE w:val="0"/>
              <w:autoSpaceDN w:val="0"/>
              <w:bidi w:val="0"/>
              <w:adjustRightInd w:val="0"/>
              <w:snapToGrid w:val="0"/>
              <w:spacing w:line="432" w:lineRule="exact"/>
              <w:ind w:firstLine="420" w:firstLineChars="200"/>
              <w:jc w:val="left"/>
              <w:rPr>
                <w:rFonts w:hint="eastAsia"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2</w:t>
            </w: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1#车间</w:t>
            </w:r>
            <w:r>
              <w:rPr>
                <w:rFonts w:hint="eastAsia" w:cs="宋体"/>
                <w:color w:val="000000" w:themeColor="text1"/>
                <w:kern w:val="0"/>
                <w:szCs w:val="21"/>
                <w14:textFill>
                  <w14:solidFill>
                    <w14:schemeClr w14:val="tx1"/>
                  </w14:solidFill>
                </w14:textFill>
              </w:rPr>
              <w:t>工艺流程</w:t>
            </w:r>
            <w:r>
              <w:rPr>
                <w:rFonts w:hint="eastAsia" w:cs="宋体"/>
                <w:color w:val="000000" w:themeColor="text1"/>
                <w:kern w:val="0"/>
                <w:szCs w:val="21"/>
                <w:lang w:val="en-US" w:eastAsia="zh-CN"/>
                <w14:textFill>
                  <w14:solidFill>
                    <w14:schemeClr w14:val="tx1"/>
                  </w14:solidFill>
                </w14:textFill>
              </w:rPr>
              <w:t>（印花车间）</w:t>
            </w:r>
          </w:p>
          <w:p>
            <w:pPr>
              <w:keepNext w:val="0"/>
              <w:keepLines w:val="0"/>
              <w:pageBreakBefore w:val="0"/>
              <w:widowControl w:val="0"/>
              <w:kinsoku/>
              <w:wordWrap/>
              <w:overflowPunct/>
              <w:topLinePunct w:val="0"/>
              <w:autoSpaceDE w:val="0"/>
              <w:autoSpaceDN w:val="0"/>
              <w:bidi w:val="0"/>
              <w:adjustRightInd w:val="0"/>
              <w:snapToGrid w:val="0"/>
              <w:spacing w:line="432" w:lineRule="exact"/>
              <w:ind w:firstLine="420" w:firstLineChars="200"/>
              <w:jc w:val="left"/>
              <w:rPr>
                <w:rFonts w:hint="default" w:ascii="Times New Roman" w:hAnsi="Times New Roman" w:eastAsia="宋体" w:cs="Times New Roman"/>
                <w:color w:val="000000" w:themeColor="text1"/>
                <w:kern w:val="0"/>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本车间设置为</w:t>
            </w:r>
            <w:r>
              <w:rPr>
                <w:rFonts w:hint="eastAsia" w:ascii="Times New Roman" w:hAnsi="Times New Roman" w:eastAsia="宋体" w:cs="Times New Roman"/>
                <w:color w:val="000000" w:themeColor="text1"/>
                <w:kern w:val="0"/>
                <w:szCs w:val="21"/>
                <w14:textFill>
                  <w14:solidFill>
                    <w14:schemeClr w14:val="tx1"/>
                  </w14:solidFill>
                </w14:textFill>
              </w:rPr>
              <w:t>薄膜印花</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车间</w:t>
            </w:r>
            <w:r>
              <w:rPr>
                <w:rFonts w:hint="eastAsia" w:ascii="Times New Roman" w:hAnsi="Times New Roman" w:eastAsia="宋体" w:cs="Times New Roman"/>
                <w:color w:val="000000" w:themeColor="text1"/>
                <w:kern w:val="0"/>
                <w:szCs w:val="21"/>
                <w14:textFill>
                  <w14:solidFill>
                    <w14:schemeClr w14:val="tx1"/>
                  </w14:solidFill>
                </w14:textFill>
              </w:rPr>
              <w:t>。主要是将收卷好的压延薄膜放置印刷机上后，放卷牵引并直接印刷。印刷后的薄膜经自然风干，再收成大卷得到印花薄膜半成品，以备下一步工序使用。此工序采用水性油墨，主要会产生少量挥发性有机废气VOCs、噪声等。</w:t>
            </w:r>
          </w:p>
          <w:p>
            <w:pPr>
              <w:jc w:val="center"/>
              <w:rPr>
                <w:color w:val="000000" w:themeColor="text1"/>
                <w14:textFill>
                  <w14:solidFill>
                    <w14:schemeClr w14:val="tx1"/>
                  </w14:solidFill>
                </w14:textFill>
              </w:rPr>
            </w:pPr>
            <w:r>
              <w:rPr>
                <w:rFonts w:hint="eastAsia" w:cs="宋体"/>
                <w:color w:val="000000" w:themeColor="text1"/>
                <w:kern w:val="0"/>
                <w:szCs w:val="21"/>
                <w14:textFill>
                  <w14:solidFill>
                    <w14:schemeClr w14:val="tx1"/>
                  </w14:solidFill>
                </w14:textFill>
              </w:rPr>
              <mc:AlternateContent>
                <mc:Choice Requires="wps">
                  <w:drawing>
                    <wp:anchor distT="0" distB="0" distL="114300" distR="114300" simplePos="0" relativeHeight="251670528" behindDoc="0" locked="0" layoutInCell="1" allowOverlap="1">
                      <wp:simplePos x="0" y="0"/>
                      <wp:positionH relativeFrom="column">
                        <wp:posOffset>661035</wp:posOffset>
                      </wp:positionH>
                      <wp:positionV relativeFrom="paragraph">
                        <wp:posOffset>1127760</wp:posOffset>
                      </wp:positionV>
                      <wp:extent cx="3641725" cy="301625"/>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3641697"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b/>
                                      <w:szCs w:val="21"/>
                                    </w:rPr>
                                  </w:pPr>
                                  <w:r>
                                    <w:rPr>
                                      <w:rFonts w:hint="eastAsia"/>
                                      <w:b/>
                                      <w:szCs w:val="21"/>
                                    </w:rPr>
                                    <w:t>图2-</w:t>
                                  </w:r>
                                  <w:r>
                                    <w:rPr>
                                      <w:rFonts w:hint="eastAsia"/>
                                      <w:b/>
                                      <w:szCs w:val="21"/>
                                      <w:lang w:val="en-US" w:eastAsia="zh-CN"/>
                                    </w:rPr>
                                    <w:t>5</w:t>
                                  </w:r>
                                  <w:r>
                                    <w:rPr>
                                      <w:rFonts w:hint="eastAsia"/>
                                      <w:b/>
                                      <w:szCs w:val="21"/>
                                    </w:rPr>
                                    <w:t>：薄膜印花工艺流程图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2.05pt;margin-top:88.8pt;height:23.75pt;width:286.75pt;z-index:251670528;mso-width-relative:page;mso-height-relative:page;" filled="f" stroked="f" coordsize="21600,21600" o:gfxdata="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OOKBkraAAAACwEAAA8AAAAAAAAAAQAgAAAA&#10;IgAAAGRycy9kb3ducmV2LnhtbFBLAQIUABQAAAAIAIdO4kDbzaQVQgIAAHYEAAAOAAAAAAAAAAEA&#10;IAAAACkBAABkcnMvZTJvRG9jLnhtbFBLBQYAAAAABgAGAFkBAADdBQAAAAA=&#10;">
                      <v:fill on="f" focussize="0,0"/>
                      <v:stroke on="f" weight="0.5pt"/>
                      <v:imagedata o:title=""/>
                      <o:lock v:ext="edit" aspectratio="f"/>
                      <v:textbox>
                        <w:txbxContent>
                          <w:p>
                            <w:pPr>
                              <w:jc w:val="center"/>
                              <w:rPr>
                                <w:b/>
                                <w:szCs w:val="21"/>
                              </w:rPr>
                            </w:pPr>
                            <w:r>
                              <w:rPr>
                                <w:rFonts w:hint="eastAsia"/>
                                <w:b/>
                                <w:szCs w:val="21"/>
                              </w:rPr>
                              <w:t>图2-</w:t>
                            </w:r>
                            <w:r>
                              <w:rPr>
                                <w:rFonts w:hint="eastAsia"/>
                                <w:b/>
                                <w:szCs w:val="21"/>
                                <w:lang w:val="en-US" w:eastAsia="zh-CN"/>
                              </w:rPr>
                              <w:t>5</w:t>
                            </w:r>
                            <w:r>
                              <w:rPr>
                                <w:rFonts w:hint="eastAsia"/>
                                <w:b/>
                                <w:szCs w:val="21"/>
                              </w:rPr>
                              <w:t>：薄膜印花工艺流程图</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9504" behindDoc="0" locked="0" layoutInCell="1" allowOverlap="1">
                      <wp:simplePos x="0" y="0"/>
                      <wp:positionH relativeFrom="column">
                        <wp:posOffset>1323340</wp:posOffset>
                      </wp:positionH>
                      <wp:positionV relativeFrom="paragraph">
                        <wp:posOffset>1112520</wp:posOffset>
                      </wp:positionV>
                      <wp:extent cx="2099310" cy="131445"/>
                      <wp:effectExtent l="12700" t="12700" r="21590" b="27305"/>
                      <wp:wrapNone/>
                      <wp:docPr id="6" name="矩形 6"/>
                      <wp:cNvGraphicFramePr/>
                      <a:graphic xmlns:a="http://schemas.openxmlformats.org/drawingml/2006/main">
                        <a:graphicData uri="http://schemas.microsoft.com/office/word/2010/wordprocessingShape">
                          <wps:wsp>
                            <wps:cNvSpPr/>
                            <wps:spPr>
                              <a:xfrm>
                                <a:off x="0" y="0"/>
                                <a:ext cx="2099462" cy="13167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4.2pt;margin-top:87.6pt;height:10.35pt;width:165.3pt;z-index:251669504;v-text-anchor:middle;mso-width-relative:page;mso-height-relative:page;" fillcolor="#FFFFFF [3212]" filled="t" stroked="t" coordsize="21600,21600" o:gfxdata="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UwDfYNsAAAALAQAADwAAAAAAAAABACAAAAAiAAAAZHJzL2Rvd25yZXYueG1sUEsBAhQAFAAA&#10;AAgAh07iQGjCIN9eAgAA3QQAAA4AAAAAAAAAAQAgAAAAKgEAAGRycy9lMm9Eb2MueG1sUEsFBgAA&#10;AAAGAAYAWQEAAPoFAAAAAA==&#10;">
                      <v:fill on="t" focussize="0,0"/>
                      <v:stroke weight="2pt" color="#FFFFFF [3212]" joinstyle="round"/>
                      <v:imagedata o:title=""/>
                      <o:lock v:ext="edit" aspectratio="f"/>
                    </v:rect>
                  </w:pict>
                </mc:Fallback>
              </mc:AlternateContent>
            </w:r>
            <w:r>
              <w:rPr>
                <w:color w:val="000000" w:themeColor="text1"/>
                <w14:textFill>
                  <w14:solidFill>
                    <w14:schemeClr w14:val="tx1"/>
                  </w14:solidFill>
                </w14:textFill>
              </w:rPr>
              <w:drawing>
                <wp:inline distT="0" distB="0" distL="0" distR="0">
                  <wp:extent cx="4637405" cy="1243330"/>
                  <wp:effectExtent l="0" t="0" r="10795" b="139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rcRect b="10052"/>
                          <a:stretch>
                            <a:fillRect/>
                          </a:stretch>
                        </pic:blipFill>
                        <pic:spPr>
                          <a:xfrm>
                            <a:off x="0" y="0"/>
                            <a:ext cx="4662159" cy="1250110"/>
                          </a:xfrm>
                          <a:prstGeom prst="rect">
                            <a:avLst/>
                          </a:prstGeom>
                          <a:noFill/>
                          <a:ln>
                            <a:noFill/>
                          </a:ln>
                        </pic:spPr>
                      </pic:pic>
                    </a:graphicData>
                  </a:graphic>
                </wp:inline>
              </w:drawing>
            </w:r>
          </w:p>
          <w:p>
            <w:pPr>
              <w:pStyle w:val="5"/>
              <w:spacing w:after="0" w:line="100" w:lineRule="exact"/>
              <w:rPr>
                <w:color w:val="000000" w:themeColor="text1"/>
                <w14:textFill>
                  <w14:solidFill>
                    <w14:schemeClr w14:val="tx1"/>
                  </w14:solidFill>
                </w14:textFill>
              </w:rPr>
            </w:pPr>
          </w:p>
          <w:p>
            <w:pPr>
              <w:pStyle w:val="6"/>
              <w:spacing w:line="100" w:lineRule="exact"/>
              <w:rPr>
                <w:color w:val="000000" w:themeColor="text1"/>
                <w14:textFill>
                  <w14:solidFill>
                    <w14:schemeClr w14:val="tx1"/>
                  </w14:solidFill>
                </w14:textFill>
              </w:rPr>
            </w:pPr>
          </w:p>
          <w:p>
            <w:pPr>
              <w:autoSpaceDE w:val="0"/>
              <w:autoSpaceDN w:val="0"/>
              <w:adjustRightInd w:val="0"/>
              <w:snapToGrid w:val="0"/>
              <w:spacing w:line="404" w:lineRule="exact"/>
              <w:ind w:firstLine="420" w:firstLineChars="200"/>
              <w:jc w:val="left"/>
              <w:rPr>
                <w:rFonts w:hint="eastAsia"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3</w:t>
            </w: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5、6#车间</w:t>
            </w:r>
            <w:r>
              <w:rPr>
                <w:rFonts w:hint="eastAsia" w:cs="宋体"/>
                <w:color w:val="000000" w:themeColor="text1"/>
                <w:kern w:val="0"/>
                <w:szCs w:val="21"/>
                <w14:textFill>
                  <w14:solidFill>
                    <w14:schemeClr w14:val="tx1"/>
                  </w14:solidFill>
                </w14:textFill>
              </w:rPr>
              <w:t>工艺流程</w:t>
            </w:r>
            <w:r>
              <w:rPr>
                <w:rFonts w:hint="eastAsia" w:cs="宋体"/>
                <w:color w:val="000000" w:themeColor="text1"/>
                <w:kern w:val="0"/>
                <w:szCs w:val="21"/>
                <w:lang w:val="en-US" w:eastAsia="zh-CN"/>
                <w14:textFill>
                  <w14:solidFill>
                    <w14:schemeClr w14:val="tx1"/>
                  </w14:solidFill>
                </w14:textFill>
              </w:rPr>
              <w:t>（复合车间）</w:t>
            </w:r>
          </w:p>
          <w:p>
            <w:pPr>
              <w:autoSpaceDE w:val="0"/>
              <w:autoSpaceDN w:val="0"/>
              <w:adjustRightInd w:val="0"/>
              <w:snapToGrid w:val="0"/>
              <w:spacing w:line="404" w:lineRule="exact"/>
              <w:ind w:firstLine="420" w:firstLineChars="200"/>
              <w:jc w:val="left"/>
              <w:rPr>
                <w:rFonts w:hint="eastAsia"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项目5#车间为运动地板复合车间、6#车间设置为商用地板复合车间。这两个车间的生产工艺流程很相似，但产品不同。具体生产工艺及产污环节如下：</w:t>
            </w:r>
          </w:p>
          <w:p>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695104" behindDoc="0" locked="0" layoutInCell="1" allowOverlap="1">
                      <wp:simplePos x="0" y="0"/>
                      <wp:positionH relativeFrom="column">
                        <wp:posOffset>1779905</wp:posOffset>
                      </wp:positionH>
                      <wp:positionV relativeFrom="paragraph">
                        <wp:posOffset>58420</wp:posOffset>
                      </wp:positionV>
                      <wp:extent cx="417830" cy="241300"/>
                      <wp:effectExtent l="0" t="0" r="0" b="0"/>
                      <wp:wrapNone/>
                      <wp:docPr id="93" name="文本框 51"/>
                      <wp:cNvGraphicFramePr/>
                      <a:graphic xmlns:a="http://schemas.openxmlformats.org/drawingml/2006/main">
                        <a:graphicData uri="http://schemas.microsoft.com/office/word/2010/wordprocessingShape">
                          <wps:wsp>
                            <wps:cNvSpPr txBox="1"/>
                            <wps:spPr>
                              <a:xfrm>
                                <a:off x="3338195" y="1144905"/>
                                <a:ext cx="41783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粉尘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1" o:spid="_x0000_s1026" o:spt="202" type="#_x0000_t202" style="position:absolute;left:0pt;margin-left:140.15pt;margin-top:4.6pt;height:19pt;width:32.9pt;z-index:251695104;mso-width-relative:page;mso-height-relative:page;" filled="f" stroked="f" coordsize="21600,21600" o:gfxdata="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N/QoVNoAAAAIAQAA&#10;DwAAAAAAAAABACAAAAAiAAAAZHJzL2Rvd25yZXYueG1sUEsBAhQAFAAAAAgAh07iQI85j7FQAgAA&#10;gQQAAA4AAAAAAAAAAQAgAAAAKQEAAGRycy9lMm9Eb2MueG1sUEsFBgAAAAAGAAYAWQEAAOsFAAAA&#10;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粉尘</w:t>
                            </w:r>
                          </w:p>
                        </w:txbxContent>
                      </v:textbox>
                    </v:shape>
                  </w:pict>
                </mc:Fallback>
              </mc:AlternateContent>
            </w: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694080" behindDoc="0" locked="0" layoutInCell="1" allowOverlap="1">
                      <wp:simplePos x="0" y="0"/>
                      <wp:positionH relativeFrom="column">
                        <wp:posOffset>1979930</wp:posOffset>
                      </wp:positionH>
                      <wp:positionV relativeFrom="paragraph">
                        <wp:posOffset>87630</wp:posOffset>
                      </wp:positionV>
                      <wp:extent cx="635" cy="233680"/>
                      <wp:effectExtent l="37465" t="0" r="38100" b="13970"/>
                      <wp:wrapNone/>
                      <wp:docPr id="92" name="直接连接符 50"/>
                      <wp:cNvGraphicFramePr/>
                      <a:graphic xmlns:a="http://schemas.openxmlformats.org/drawingml/2006/main">
                        <a:graphicData uri="http://schemas.microsoft.com/office/word/2010/wordprocessingShape">
                          <wps:wsp>
                            <wps:cNvCnPr/>
                            <wps:spPr>
                              <a:xfrm flipV="1">
                                <a:off x="3538220" y="1327150"/>
                                <a:ext cx="635" cy="23368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0" o:spid="_x0000_s1026" o:spt="20" style="position:absolute;left:0pt;flip:y;margin-left:155.9pt;margin-top:6.9pt;height:18.4pt;width:0.05pt;z-index:251694080;mso-width-relative:page;mso-height-relative:page;" filled="f" stroked="t" coordsize="21600,21600" o:gfxdata="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WMNzS1gAAAAkBAAAPAAAAAAAAAAEAIAAAACIAAABkcnMvZG93bnJl&#10;di54bWxQSwECFAAUAAAACACHTuJAL9Wp7f8BAADOAwAADgAAAAAAAAABACAAAAAlAQAAZHJzL2Uy&#10;b0RvYy54bWxQSwUGAAAAAAYABgBZAQAAlgU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7696" behindDoc="0" locked="0" layoutInCell="1" allowOverlap="1">
                      <wp:simplePos x="0" y="0"/>
                      <wp:positionH relativeFrom="column">
                        <wp:posOffset>1237615</wp:posOffset>
                      </wp:positionH>
                      <wp:positionV relativeFrom="paragraph">
                        <wp:posOffset>220345</wp:posOffset>
                      </wp:positionV>
                      <wp:extent cx="2540" cy="454025"/>
                      <wp:effectExtent l="4445" t="0" r="12065" b="3175"/>
                      <wp:wrapNone/>
                      <wp:docPr id="70" name="直接连接符 27"/>
                      <wp:cNvGraphicFramePr/>
                      <a:graphic xmlns:a="http://schemas.openxmlformats.org/drawingml/2006/main">
                        <a:graphicData uri="http://schemas.microsoft.com/office/word/2010/wordprocessingShape">
                          <wps:wsp>
                            <wps:cNvCnPr/>
                            <wps:spPr>
                              <a:xfrm flipH="1">
                                <a:off x="2795905" y="1459865"/>
                                <a:ext cx="2540" cy="45402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7" o:spid="_x0000_s1026" o:spt="20" style="position:absolute;left:0pt;flip:x;margin-left:97.45pt;margin-top:17.35pt;height:35.75pt;width:0.2pt;z-index:251677696;mso-width-relative:page;mso-height-relative:page;" filled="f" stroked="t" coordsize="21600,21600" o:gfxdata="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AeVK/YAAAACgEAAA8AAAAAAAAAAQAgAAAAIgAAAGRycy9kb3ducmV2LnhtbFBLAQIUABQA&#10;AAAIAIdO4kCst4y38AEAALQDAAAOAAAAAAAAAAEAIAAAACcBAABkcnMvZTJvRG9jLnhtbFBLBQYA&#10;AAAABgAGAFkBAACJBQAAAAA=&#10;">
                      <v:fill on="f" focussize="0,0"/>
                      <v:stroke color="#000000 [3213]" joinstyle="round"/>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4624" behindDoc="0" locked="0" layoutInCell="1" allowOverlap="1">
                      <wp:simplePos x="0" y="0"/>
                      <wp:positionH relativeFrom="column">
                        <wp:posOffset>1130300</wp:posOffset>
                      </wp:positionH>
                      <wp:positionV relativeFrom="paragraph">
                        <wp:posOffset>214630</wp:posOffset>
                      </wp:positionV>
                      <wp:extent cx="107950" cy="635"/>
                      <wp:effectExtent l="0" t="0" r="0" b="0"/>
                      <wp:wrapNone/>
                      <wp:docPr id="67" name="直接连接符 21"/>
                      <wp:cNvGraphicFramePr/>
                      <a:graphic xmlns:a="http://schemas.openxmlformats.org/drawingml/2006/main">
                        <a:graphicData uri="http://schemas.microsoft.com/office/word/2010/wordprocessingShape">
                          <wps:wsp>
                            <wps:cNvCnPr/>
                            <wps:spPr>
                              <a:xfrm>
                                <a:off x="2688590" y="1454150"/>
                                <a:ext cx="107950" cy="63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1" o:spid="_x0000_s1026" o:spt="20" style="position:absolute;left:0pt;margin-left:89pt;margin-top:16.9pt;height:0.05pt;width:8.5pt;z-index:251674624;mso-width-relative:page;mso-height-relative:page;" filled="f" stroked="t" coordsize="21600,21600" o:gfxdata="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MyK5ANYA&#10;AAAJAQAADwAAAAAAAAABACAAAAAiAAAAZHJzL2Rvd25yZXYueG1sUEsBAhQAFAAAAAgAh07iQHOs&#10;BDjoAQAAqQMAAA4AAAAAAAAAAQAgAAAAJQEAAGRycy9lMm9Eb2MueG1sUEsFBgAAAAAGAAYAWQEA&#10;AH8FAAAAAA==&#10;">
                      <v:fill on="f" focussize="0,0"/>
                      <v:stroke color="#000000 [3213]" joinstyle="round"/>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1552" behindDoc="0" locked="0" layoutInCell="1" allowOverlap="1">
                      <wp:simplePos x="0" y="0"/>
                      <wp:positionH relativeFrom="column">
                        <wp:posOffset>446405</wp:posOffset>
                      </wp:positionH>
                      <wp:positionV relativeFrom="paragraph">
                        <wp:posOffset>88900</wp:posOffset>
                      </wp:positionV>
                      <wp:extent cx="688975" cy="251460"/>
                      <wp:effectExtent l="0" t="0" r="0" b="0"/>
                      <wp:wrapNone/>
                      <wp:docPr id="64" name="文本框 10"/>
                      <wp:cNvGraphicFramePr/>
                      <a:graphic xmlns:a="http://schemas.openxmlformats.org/drawingml/2006/main">
                        <a:graphicData uri="http://schemas.microsoft.com/office/word/2010/wordprocessingShape">
                          <wps:wsp>
                            <wps:cNvSpPr txBox="1"/>
                            <wps:spPr>
                              <a:xfrm>
                                <a:off x="2004695" y="1328420"/>
                                <a:ext cx="68897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sz w:val="18"/>
                                      <w:szCs w:val="18"/>
                                      <w:lang w:val="en-US" w:eastAsia="zh-CN"/>
                                    </w:rPr>
                                  </w:pPr>
                                  <w:r>
                                    <w:rPr>
                                      <w:rFonts w:hint="eastAsia"/>
                                      <w:b/>
                                      <w:sz w:val="18"/>
                                      <w:szCs w:val="18"/>
                                      <w:lang w:val="en-US" w:eastAsia="zh-CN"/>
                                    </w:rPr>
                                    <w:t>PVC树脂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10" o:spid="_x0000_s1026" o:spt="202" type="#_x0000_t202" style="position:absolute;left:0pt;margin-left:35.15pt;margin-top:7pt;height:19.8pt;width:54.25pt;z-index:251671552;mso-width-relative:page;mso-height-relative:page;" filled="f" stroked="f" coordsize="21600,21600" o:gfxdata="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NgnY32QAAAAgBAAAPAAAA&#10;AAAAAAEAIAAAACIAAABkcnMvZG93bnJldi54bWxQSwECFAAUAAAACACHTuJANxmn0E0CAACBBAAA&#10;DgAAAAAAAAABACAAAAAoAQAAZHJzL2Uyb0RvYy54bWxQSwUGAAAAAAYABgBZAQAA5wUAAAAA&#10;">
                      <v:fill on="f" focussize="0,0"/>
                      <v:stroke on="f" weight="0.5pt"/>
                      <v:imagedata o:title=""/>
                      <o:lock v:ext="edit" aspectratio="f"/>
                      <v:textbox>
                        <w:txbxContent>
                          <w:p>
                            <w:pPr>
                              <w:rPr>
                                <w:rFonts w:hint="default" w:eastAsia="宋体"/>
                                <w:b/>
                                <w:sz w:val="18"/>
                                <w:szCs w:val="18"/>
                                <w:lang w:val="en-US" w:eastAsia="zh-CN"/>
                              </w:rPr>
                            </w:pPr>
                            <w:r>
                              <w:rPr>
                                <w:rFonts w:hint="eastAsia"/>
                                <w:b/>
                                <w:sz w:val="18"/>
                                <w:szCs w:val="18"/>
                                <w:lang w:val="en-US" w:eastAsia="zh-CN"/>
                              </w:rPr>
                              <w:t>PVC树脂</w:t>
                            </w:r>
                          </w:p>
                        </w:txbxContent>
                      </v:textbox>
                    </v:shape>
                  </w:pict>
                </mc:Fallback>
              </mc:AlternateContent>
            </w: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685888" behindDoc="0" locked="0" layoutInCell="1" allowOverlap="1">
                      <wp:simplePos x="0" y="0"/>
                      <wp:positionH relativeFrom="column">
                        <wp:posOffset>3413125</wp:posOffset>
                      </wp:positionH>
                      <wp:positionV relativeFrom="paragraph">
                        <wp:posOffset>78740</wp:posOffset>
                      </wp:positionV>
                      <wp:extent cx="393065" cy="251460"/>
                      <wp:effectExtent l="4445" t="4445" r="21590" b="10795"/>
                      <wp:wrapNone/>
                      <wp:docPr id="78" name="文本框 35"/>
                      <wp:cNvGraphicFramePr/>
                      <a:graphic xmlns:a="http://schemas.openxmlformats.org/drawingml/2006/main">
                        <a:graphicData uri="http://schemas.microsoft.com/office/word/2010/wordprocessingShape">
                          <wps:wsp>
                            <wps:cNvSpPr txBox="1"/>
                            <wps:spPr>
                              <a:xfrm>
                                <a:off x="4971415" y="157226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计量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5" o:spid="_x0000_s1026" o:spt="202" type="#_x0000_t202" style="position:absolute;left:0pt;margin-left:268.75pt;margin-top:6.2pt;height:19.8pt;width:30.95pt;z-index:251685888;mso-width-relative:page;mso-height-relative:page;" fillcolor="#FFFFFF [3201]" filled="t" stroked="t" coordsize="21600,21600" o:gfxdata="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WWn4VdYAAAAJAQAADwAAAAAAAAABACAAAAAiAAAAZHJzL2Rvd25yZXYueG1s&#10;UEsBAhQAFAAAAAgAh07iQIspM3psAgAA0gQAAA4AAAAAAAAAAQAgAAAAJQEAAGRycy9lMm9Eb2Mu&#10;eG1sUEsFBgAAAAAGAAYAWQEAAAMG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计量</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3840" behindDoc="0" locked="0" layoutInCell="1" allowOverlap="1">
                      <wp:simplePos x="0" y="0"/>
                      <wp:positionH relativeFrom="column">
                        <wp:posOffset>3093085</wp:posOffset>
                      </wp:positionH>
                      <wp:positionV relativeFrom="paragraph">
                        <wp:posOffset>198755</wp:posOffset>
                      </wp:positionV>
                      <wp:extent cx="323850" cy="635"/>
                      <wp:effectExtent l="0" t="37465" r="0" b="38100"/>
                      <wp:wrapNone/>
                      <wp:docPr id="76" name="直接连接符 33"/>
                      <wp:cNvGraphicFramePr/>
                      <a:graphic xmlns:a="http://schemas.openxmlformats.org/drawingml/2006/main">
                        <a:graphicData uri="http://schemas.microsoft.com/office/word/2010/wordprocessingShape">
                          <wps:wsp>
                            <wps:cNvCnPr/>
                            <wps:spPr>
                              <a:xfrm>
                                <a:off x="4651375" y="1692275"/>
                                <a:ext cx="323850" cy="63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3" o:spid="_x0000_s1026" o:spt="20" style="position:absolute;left:0pt;margin-left:243.55pt;margin-top:15.65pt;height:0.05pt;width:25.5pt;z-index:251683840;mso-width-relative:page;mso-height-relative:page;" filled="f" stroked="t" coordsize="21600,21600" o:gfxdata="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JbbjptkAAAAJAQAADwAAAAAAAAABACAAAAAiAAAAZHJzL2Rvd25yZXYu&#10;eG1sUEsBAhQAFAAAAAgAh07iQKAcLmT6AQAAxQMAAA4AAAAAAAAAAQAgAAAAKAEAAGRycy9lMm9E&#10;b2MueG1sUEsFBgAAAAAGAAYAWQEAAJQ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2816" behindDoc="0" locked="0" layoutInCell="1" allowOverlap="1">
                      <wp:simplePos x="0" y="0"/>
                      <wp:positionH relativeFrom="column">
                        <wp:posOffset>2214245</wp:posOffset>
                      </wp:positionH>
                      <wp:positionV relativeFrom="paragraph">
                        <wp:posOffset>24130</wp:posOffset>
                      </wp:positionV>
                      <wp:extent cx="527685" cy="241300"/>
                      <wp:effectExtent l="0" t="0" r="0" b="0"/>
                      <wp:wrapNone/>
                      <wp:docPr id="75" name="文本框 32"/>
                      <wp:cNvGraphicFramePr/>
                      <a:graphic xmlns:a="http://schemas.openxmlformats.org/drawingml/2006/main">
                        <a:graphicData uri="http://schemas.microsoft.com/office/word/2010/wordprocessingShape">
                          <wps:wsp>
                            <wps:cNvSpPr txBox="1"/>
                            <wps:spPr>
                              <a:xfrm>
                                <a:off x="3772535" y="1517650"/>
                                <a:ext cx="52768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提升机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2" o:spid="_x0000_s1026" o:spt="202" type="#_x0000_t202" style="position:absolute;left:0pt;margin-left:174.35pt;margin-top:1.9pt;height:19pt;width:41.55pt;z-index:251682816;mso-width-relative:page;mso-height-relative:page;" filled="f" stroked="f" coordsize="21600,21600" o:gfxdata="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PQOsAjWAAAACAEAAA8AAAAAAAAA&#10;AQAgAAAAIgAAAGRycy9kb3ducmV2LnhtbFBLAQIUABQAAAAIAIdO4kA7qt31TAIAAIEEAAAOAAAA&#10;AAAAAAEAIAAAACUBAABkcnMvZTJvRG9jLnhtbFBLBQYAAAAABgAGAFkBAADj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提升机</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1792" behindDoc="0" locked="0" layoutInCell="1" allowOverlap="1">
                      <wp:simplePos x="0" y="0"/>
                      <wp:positionH relativeFrom="column">
                        <wp:posOffset>2701290</wp:posOffset>
                      </wp:positionH>
                      <wp:positionV relativeFrom="paragraph">
                        <wp:posOffset>78740</wp:posOffset>
                      </wp:positionV>
                      <wp:extent cx="393065" cy="251460"/>
                      <wp:effectExtent l="4445" t="4445" r="21590" b="10795"/>
                      <wp:wrapNone/>
                      <wp:docPr id="74" name="文本框 31"/>
                      <wp:cNvGraphicFramePr/>
                      <a:graphic xmlns:a="http://schemas.openxmlformats.org/drawingml/2006/main">
                        <a:graphicData uri="http://schemas.microsoft.com/office/word/2010/wordprocessingShape">
                          <wps:wsp>
                            <wps:cNvSpPr txBox="1"/>
                            <wps:spPr>
                              <a:xfrm>
                                <a:off x="4259580" y="157226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料仓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1" o:spid="_x0000_s1026" o:spt="202" type="#_x0000_t202" style="position:absolute;left:0pt;margin-left:212.7pt;margin-top:6.2pt;height:19.8pt;width:30.95pt;z-index:251681792;mso-width-relative:page;mso-height-relative:page;" fillcolor="#FFFFFF [3201]" filled="t" stroked="t" coordsize="21600,21600" o:gfxdata="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GA2ccNcAAAAJAQAADwAAAAAAAAABACAAAAAiAAAAZHJzL2Rvd25yZXYueG1s&#10;UEsBAhQAFAAAAAgAh07iQH5iMzxrAgAA0gQAAA4AAAAAAAAAAQAgAAAAJgEAAGRycy9lMm9Eb2Mu&#10;eG1sUEsFBgAAAAAGAAYAWQEAAAMG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料仓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9744" behindDoc="0" locked="0" layoutInCell="1" allowOverlap="1">
                      <wp:simplePos x="0" y="0"/>
                      <wp:positionH relativeFrom="column">
                        <wp:posOffset>1684655</wp:posOffset>
                      </wp:positionH>
                      <wp:positionV relativeFrom="paragraph">
                        <wp:posOffset>68580</wp:posOffset>
                      </wp:positionV>
                      <wp:extent cx="614045" cy="251460"/>
                      <wp:effectExtent l="4445" t="4445" r="10160" b="10795"/>
                      <wp:wrapNone/>
                      <wp:docPr id="72" name="文本框 29"/>
                      <wp:cNvGraphicFramePr/>
                      <a:graphic xmlns:a="http://schemas.openxmlformats.org/drawingml/2006/main">
                        <a:graphicData uri="http://schemas.microsoft.com/office/word/2010/wordprocessingShape">
                          <wps:wsp>
                            <wps:cNvSpPr txBox="1"/>
                            <wps:spPr>
                              <a:xfrm>
                                <a:off x="3242945" y="1562100"/>
                                <a:ext cx="61404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投入料斗</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29" o:spid="_x0000_s1026" o:spt="202" type="#_x0000_t202" style="position:absolute;left:0pt;margin-left:132.65pt;margin-top:5.4pt;height:19.8pt;width:48.35pt;z-index:251679744;mso-width-relative:page;mso-height-relative:page;" fillcolor="#FFFFFF [3201]" filled="t" stroked="t" coordsize="21600,21600" o:gfxdata="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l09qh1QAAAAkBAAAPAAAAAAAAAAEAIAAAACIAAABkcnMvZG93bnJldi54bWxQ&#10;SwECFAAUAAAACACHTuJAzhq+7mwCAADSBAAADgAAAAAAAAABACAAAAAkAQAAZHJzL2Uyb0RvYy54&#10;bWxQSwUGAAAAAAYABgBZAQAAAgY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投入料斗</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8720" behindDoc="0" locked="0" layoutInCell="1" allowOverlap="1">
                      <wp:simplePos x="0" y="0"/>
                      <wp:positionH relativeFrom="column">
                        <wp:posOffset>1238250</wp:posOffset>
                      </wp:positionH>
                      <wp:positionV relativeFrom="paragraph">
                        <wp:posOffset>193675</wp:posOffset>
                      </wp:positionV>
                      <wp:extent cx="446405" cy="635"/>
                      <wp:effectExtent l="0" t="37465" r="10795" b="38100"/>
                      <wp:wrapNone/>
                      <wp:docPr id="71" name="直接连接符 28"/>
                      <wp:cNvGraphicFramePr/>
                      <a:graphic xmlns:a="http://schemas.openxmlformats.org/drawingml/2006/main">
                        <a:graphicData uri="http://schemas.microsoft.com/office/word/2010/wordprocessingShape">
                          <wps:wsp>
                            <wps:cNvCnPr/>
                            <wps:spPr>
                              <a:xfrm>
                                <a:off x="2796540" y="1687195"/>
                                <a:ext cx="446405" cy="63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8" o:spid="_x0000_s1026" o:spt="20" style="position:absolute;left:0pt;margin-left:97.5pt;margin-top:15.25pt;height:0.05pt;width:35.15pt;z-index:251678720;mso-width-relative:page;mso-height-relative:page;" filled="f" stroked="t" coordsize="21600,21600" o:gfxdata="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J3vOdtkAAAAJAQAADwAAAAAAAAABACAAAAAiAAAAZHJzL2Rvd25yZXYu&#10;eG1sUEsBAhQAFAAAAAgAh07iQF7d1Q/6AQAAxQMAAA4AAAAAAAAAAQAgAAAAKAEAAGRycy9lMm9E&#10;b2MueG1sUEsFBgAAAAAGAAYAWQEAAJQ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6672" behindDoc="0" locked="0" layoutInCell="1" allowOverlap="1">
                      <wp:simplePos x="0" y="0"/>
                      <wp:positionH relativeFrom="column">
                        <wp:posOffset>2299970</wp:posOffset>
                      </wp:positionH>
                      <wp:positionV relativeFrom="paragraph">
                        <wp:posOffset>193675</wp:posOffset>
                      </wp:positionV>
                      <wp:extent cx="396240" cy="635"/>
                      <wp:effectExtent l="0" t="37465" r="3810" b="38100"/>
                      <wp:wrapNone/>
                      <wp:docPr id="69" name="直接连接符 26"/>
                      <wp:cNvGraphicFramePr/>
                      <a:graphic xmlns:a="http://schemas.openxmlformats.org/drawingml/2006/main">
                        <a:graphicData uri="http://schemas.microsoft.com/office/word/2010/wordprocessingShape">
                          <wps:wsp>
                            <wps:cNvCnPr/>
                            <wps:spPr>
                              <a:xfrm>
                                <a:off x="3858260" y="1687195"/>
                                <a:ext cx="396240" cy="63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6" o:spid="_x0000_s1026" o:spt="20" style="position:absolute;left:0pt;margin-left:181.1pt;margin-top:15.25pt;height:0.05pt;width:31.2pt;z-index:251676672;mso-width-relative:page;mso-height-relative:page;" filled="f" stroked="t" coordsize="21600,21600" o:gfxdata="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FXmbENkAAAAJAQAADwAAAAAAAAABACAAAAAiAAAAZHJzL2Rvd25yZXYu&#10;eG1sUEsBAhQAFAAAAAgAh07iQLJQ2CX6AQAAxQMAAA4AAAAAAAAAAQAgAAAAKAEAAGRycy9lMm9E&#10;b2MueG1sUEsFBgAAAAAGAAYAWQEAAJQ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2576" behindDoc="0" locked="0" layoutInCell="1" allowOverlap="1">
                      <wp:simplePos x="0" y="0"/>
                      <wp:positionH relativeFrom="column">
                        <wp:posOffset>1238250</wp:posOffset>
                      </wp:positionH>
                      <wp:positionV relativeFrom="paragraph">
                        <wp:posOffset>13970</wp:posOffset>
                      </wp:positionV>
                      <wp:extent cx="417830" cy="241300"/>
                      <wp:effectExtent l="0" t="0" r="1270" b="6350"/>
                      <wp:wrapNone/>
                      <wp:docPr id="65" name="文本框 13"/>
                      <wp:cNvGraphicFramePr/>
                      <a:graphic xmlns:a="http://schemas.openxmlformats.org/drawingml/2006/main">
                        <a:graphicData uri="http://schemas.microsoft.com/office/word/2010/wordprocessingShape">
                          <wps:wsp>
                            <wps:cNvSpPr txBox="1"/>
                            <wps:spPr>
                              <a:xfrm>
                                <a:off x="2796540" y="1507490"/>
                                <a:ext cx="417830" cy="241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人工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13" o:spid="_x0000_s1026" o:spt="202" type="#_x0000_t202" style="position:absolute;left:0pt;margin-left:97.5pt;margin-top:1.1pt;height:19pt;width:32.9pt;z-index:251672576;mso-width-relative:page;mso-height-relative:page;" fillcolor="#FFFFFF [3201]" filled="t" stroked="f" coordsize="21600,21600" o:gfxdata="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Jz2aNMAAAAIAQAADwAAAAAAAAABACAAAAAiAAAAZHJzL2Rvd25yZXYueG1sUEsBAhQAFAAAAAgA&#10;h07iQEUTwzJjAgAAqgQAAA4AAAAAAAAAAQAgAAAAIgEAAGRycy9lMm9Eb2MueG1sUEsFBgAAAAAG&#10;AAYAWQEAAPcFAAAAAA==&#10;">
                      <v:fill on="t"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人工</w:t>
                            </w:r>
                          </w:p>
                        </w:txbxContent>
                      </v:textbox>
                    </v:shape>
                  </w:pict>
                </mc:Fallback>
              </mc:AlternateContent>
            </w: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01248" behindDoc="0" locked="0" layoutInCell="1" allowOverlap="1">
                      <wp:simplePos x="0" y="0"/>
                      <wp:positionH relativeFrom="column">
                        <wp:posOffset>2345055</wp:posOffset>
                      </wp:positionH>
                      <wp:positionV relativeFrom="paragraph">
                        <wp:posOffset>147320</wp:posOffset>
                      </wp:positionV>
                      <wp:extent cx="714375" cy="336550"/>
                      <wp:effectExtent l="0" t="0" r="0" b="0"/>
                      <wp:wrapNone/>
                      <wp:docPr id="101" name="文本框 57"/>
                      <wp:cNvGraphicFramePr/>
                      <a:graphic xmlns:a="http://schemas.openxmlformats.org/drawingml/2006/main">
                        <a:graphicData uri="http://schemas.microsoft.com/office/word/2010/wordprocessingShape">
                          <wps:wsp>
                            <wps:cNvSpPr txBox="1"/>
                            <wps:spPr>
                              <a:xfrm>
                                <a:off x="4784725" y="2722245"/>
                                <a:ext cx="71437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废气、噪声、过滤渣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7" o:spid="_x0000_s1026" o:spt="202" type="#_x0000_t202" style="position:absolute;left:0pt;margin-left:184.65pt;margin-top:11.6pt;height:26.5pt;width:56.25pt;z-index:251701248;mso-width-relative:page;mso-height-relative:page;" filled="f" stroked="f" coordsize="21600,21600" o:gfxdata="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EI6A32gAAAAkBAAAP&#10;AAAAAAAAAAEAIAAAACIAAABkcnMvZG93bnJldi54bWxQSwECFAAUAAAACACHTuJAlP9pvU8CAACC&#10;BAAADgAAAAAAAAABACAAAAApAQAAZHJzL2Uyb0RvYy54bWxQSwUGAAAAAAYABgBZAQAA6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废气、噪声、过滤渣</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6912" behindDoc="0" locked="0" layoutInCell="1" allowOverlap="1">
                      <wp:simplePos x="0" y="0"/>
                      <wp:positionH relativeFrom="column">
                        <wp:posOffset>3604895</wp:posOffset>
                      </wp:positionH>
                      <wp:positionV relativeFrom="paragraph">
                        <wp:posOffset>76200</wp:posOffset>
                      </wp:positionV>
                      <wp:extent cx="635" cy="627380"/>
                      <wp:effectExtent l="38100" t="0" r="37465" b="1270"/>
                      <wp:wrapNone/>
                      <wp:docPr id="79" name="直接连接符 36"/>
                      <wp:cNvGraphicFramePr/>
                      <a:graphic xmlns:a="http://schemas.openxmlformats.org/drawingml/2006/main">
                        <a:graphicData uri="http://schemas.microsoft.com/office/word/2010/wordprocessingShape">
                          <wps:wsp>
                            <wps:cNvCnPr>
                              <a:endCxn id="80" idx="0"/>
                            </wps:cNvCnPr>
                            <wps:spPr>
                              <a:xfrm flipH="1">
                                <a:off x="5168265" y="1823720"/>
                                <a:ext cx="635" cy="627380"/>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6" o:spid="_x0000_s1026" o:spt="20" style="position:absolute;left:0pt;flip:x;margin-left:283.85pt;margin-top:6pt;height:49.4pt;width:0.05pt;z-index:251686912;mso-width-relative:page;mso-height-relative:page;" filled="f" stroked="t" coordsize="21600,21600" o:gfxdata="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gRfqc9gAAAAKAQAADwAAAAAAAAAB&#10;ACAAAAAiAAAAZHJzL2Rvd25yZXYueG1sUEsBAhQAFAAAAAgAh07iQPUJIpQQAgAA9wMAAA4AAAAA&#10;AAAAAQAgAAAAJwEAAGRycy9lMm9Eb2MueG1sUEsFBgAAAAAGAAYAWQEAAKk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4864" behindDoc="0" locked="0" layoutInCell="1" allowOverlap="1">
                      <wp:simplePos x="0" y="0"/>
                      <wp:positionH relativeFrom="column">
                        <wp:posOffset>3312795</wp:posOffset>
                      </wp:positionH>
                      <wp:positionV relativeFrom="paragraph">
                        <wp:posOffset>135890</wp:posOffset>
                      </wp:positionV>
                      <wp:extent cx="391795" cy="241300"/>
                      <wp:effectExtent l="0" t="0" r="0" b="0"/>
                      <wp:wrapNone/>
                      <wp:docPr id="77" name="文本框 34"/>
                      <wp:cNvGraphicFramePr/>
                      <a:graphic xmlns:a="http://schemas.openxmlformats.org/drawingml/2006/main">
                        <a:graphicData uri="http://schemas.microsoft.com/office/word/2010/wordprocessingShape">
                          <wps:wsp>
                            <wps:cNvSpPr txBox="1"/>
                            <wps:spPr>
                              <a:xfrm>
                                <a:off x="4871085" y="1883410"/>
                                <a:ext cx="3917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4" o:spid="_x0000_s1026" o:spt="202" type="#_x0000_t202" style="position:absolute;left:0pt;margin-left:260.85pt;margin-top:10.7pt;height:19pt;width:30.85pt;z-index:251684864;mso-width-relative:page;mso-height-relative:page;" filled="f" stroked="f" coordsize="21600,21600" o:gfxdata="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Ix8iB2gAAAAkBAAAP&#10;AAAAAAAAAAEAIAAAACIAAABkcnMvZG93bnJldi54bWxQSwECFAAUAAAACACHTuJAovZ0g08CAACB&#10;BAAADgAAAAAAAAABACAAAAApAQAAZHJzL2Uyb0RvYy54bWxQSwUGAAAAAAYABgBZAQAA6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5648" behindDoc="0" locked="0" layoutInCell="1" allowOverlap="1">
                      <wp:simplePos x="0" y="0"/>
                      <wp:positionH relativeFrom="column">
                        <wp:posOffset>1130935</wp:posOffset>
                      </wp:positionH>
                      <wp:positionV relativeFrom="paragraph">
                        <wp:posOffset>158115</wp:posOffset>
                      </wp:positionV>
                      <wp:extent cx="107950" cy="635"/>
                      <wp:effectExtent l="0" t="0" r="0" b="0"/>
                      <wp:wrapNone/>
                      <wp:docPr id="68" name="直接连接符 24"/>
                      <wp:cNvGraphicFramePr/>
                      <a:graphic xmlns:a="http://schemas.openxmlformats.org/drawingml/2006/main">
                        <a:graphicData uri="http://schemas.microsoft.com/office/word/2010/wordprocessingShape">
                          <wps:wsp>
                            <wps:cNvCnPr/>
                            <wps:spPr>
                              <a:xfrm>
                                <a:off x="2689225" y="1905635"/>
                                <a:ext cx="107950" cy="63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4" o:spid="_x0000_s1026" o:spt="20" style="position:absolute;left:0pt;margin-left:89.05pt;margin-top:12.45pt;height:0.05pt;width:8.5pt;z-index:251675648;mso-width-relative:page;mso-height-relative:page;" filled="f" stroked="t" coordsize="21600,21600" o:gfxdata="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sJtrdYA&#10;AAAJAQAADwAAAAAAAAABACAAAAAiAAAAZHJzL2Rvd25yZXYueG1sUEsBAhQAFAAAAAgAh07iQKEK&#10;y2ToAQAAqQMAAA4AAAAAAAAAAQAgAAAAJQEAAGRycy9lMm9Eb2MueG1sUEsFBgAAAAAGAAYAWQEA&#10;AH8FAAAAAA==&#10;">
                      <v:fill on="f" focussize="0,0"/>
                      <v:stroke color="#000000 [3213]" joinstyle="round"/>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column">
                        <wp:posOffset>443865</wp:posOffset>
                      </wp:positionH>
                      <wp:positionV relativeFrom="paragraph">
                        <wp:posOffset>26035</wp:posOffset>
                      </wp:positionV>
                      <wp:extent cx="679450" cy="251460"/>
                      <wp:effectExtent l="0" t="0" r="0" b="0"/>
                      <wp:wrapNone/>
                      <wp:docPr id="66" name="文本框 20"/>
                      <wp:cNvGraphicFramePr/>
                      <a:graphic xmlns:a="http://schemas.openxmlformats.org/drawingml/2006/main">
                        <a:graphicData uri="http://schemas.microsoft.com/office/word/2010/wordprocessingShape">
                          <wps:wsp>
                            <wps:cNvSpPr txBox="1"/>
                            <wps:spPr>
                              <a:xfrm>
                                <a:off x="2002155" y="1773555"/>
                                <a:ext cx="679450"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default"/>
                                      <w:b/>
                                      <w:sz w:val="18"/>
                                      <w:szCs w:val="18"/>
                                      <w:lang w:val="en-US" w:eastAsia="zh-CN"/>
                                    </w:rPr>
                                    <w:t>助剂</w:t>
                                  </w:r>
                                  <w:r>
                                    <w:rPr>
                                      <w:rFonts w:hint="eastAsia"/>
                                      <w:b/>
                                      <w:sz w:val="18"/>
                                      <w:szCs w:val="18"/>
                                      <w:lang w:val="en-US" w:eastAsia="zh-CN"/>
                                    </w:rPr>
                                    <w:t>等</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20" o:spid="_x0000_s1026" o:spt="202" type="#_x0000_t202" style="position:absolute;left:0pt;margin-left:34.95pt;margin-top:2.05pt;height:19.8pt;width:53.5pt;z-index:251673600;mso-width-relative:page;mso-height-relative:page;" filled="f" stroked="f" coordsize="21600,21600" o:gfxdata="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BM9fPXAAAABwEAAA8AAAAAAAAA&#10;AQAgAAAAIgAAAGRycy9kb3ducmV2LnhtbFBLAQIUABQAAAAIAIdO4kCBMj49SwIAAIEEAAAOAAAA&#10;AAAAAAEAIAAAACYBAABkcnMvZTJvRG9jLnhtbFBLBQYAAAAABgAGAFkBAADjBQAAAAA=&#10;">
                      <v:fill on="f" focussize="0,0"/>
                      <v:stroke on="f" weight="0.5pt"/>
                      <v:imagedata o:title=""/>
                      <o:lock v:ext="edit" aspectratio="f"/>
                      <v:textbox>
                        <w:txbxContent>
                          <w:p>
                            <w:pPr>
                              <w:jc w:val="center"/>
                              <w:rPr>
                                <w:rFonts w:hint="default" w:eastAsia="宋体"/>
                                <w:b/>
                                <w:sz w:val="18"/>
                                <w:szCs w:val="18"/>
                                <w:lang w:val="en-US" w:eastAsia="zh-CN"/>
                              </w:rPr>
                            </w:pPr>
                            <w:r>
                              <w:rPr>
                                <w:rFonts w:hint="default"/>
                                <w:b/>
                                <w:sz w:val="18"/>
                                <w:szCs w:val="18"/>
                                <w:lang w:val="en-US" w:eastAsia="zh-CN"/>
                              </w:rPr>
                              <w:t>助剂</w:t>
                            </w:r>
                            <w:r>
                              <w:rPr>
                                <w:rFonts w:hint="eastAsia"/>
                                <w:b/>
                                <w:sz w:val="18"/>
                                <w:szCs w:val="18"/>
                                <w:lang w:val="en-US" w:eastAsia="zh-CN"/>
                              </w:rPr>
                              <w:t>等</w:t>
                            </w:r>
                          </w:p>
                        </w:txbxContent>
                      </v:textbox>
                    </v:shape>
                  </w:pict>
                </mc:Fallback>
              </mc:AlternateContent>
            </w: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697152" behindDoc="0" locked="0" layoutInCell="1" allowOverlap="1">
                      <wp:simplePos x="0" y="0"/>
                      <wp:positionH relativeFrom="column">
                        <wp:posOffset>1496695</wp:posOffset>
                      </wp:positionH>
                      <wp:positionV relativeFrom="paragraph">
                        <wp:posOffset>68580</wp:posOffset>
                      </wp:positionV>
                      <wp:extent cx="661035" cy="241300"/>
                      <wp:effectExtent l="0" t="0" r="0" b="0"/>
                      <wp:wrapNone/>
                      <wp:docPr id="96" name="文本框 59"/>
                      <wp:cNvGraphicFramePr/>
                      <a:graphic xmlns:a="http://schemas.openxmlformats.org/drawingml/2006/main">
                        <a:graphicData uri="http://schemas.microsoft.com/office/word/2010/wordprocessingShape">
                          <wps:wsp>
                            <wps:cNvSpPr txBox="1"/>
                            <wps:spPr>
                              <a:xfrm>
                                <a:off x="3107055" y="1901825"/>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117.85pt;margin-top:5.4pt;height:19pt;width:52.05pt;z-index:251697152;mso-width-relative:page;mso-height-relative:page;" filled="f" stroked="f" coordsize="21600,21600" o:gfxdata="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P3Nlo2gAAAAkBAAAP&#10;AAAAAAAAAAEAIAAAACIAAABkcnMvZG93bnJldi54bWxQSwECFAAUAAAACACHTuJAH2k42U8CAACB&#10;BAAADgAAAAAAAAABACAAAAApAQAAZHJzL2Uyb0RvYy54bWxQSwUGAAAAAAYABgBZAQAA6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98176" behindDoc="0" locked="0" layoutInCell="1" allowOverlap="1">
                      <wp:simplePos x="0" y="0"/>
                      <wp:positionH relativeFrom="column">
                        <wp:posOffset>3748405</wp:posOffset>
                      </wp:positionH>
                      <wp:positionV relativeFrom="paragraph">
                        <wp:posOffset>51435</wp:posOffset>
                      </wp:positionV>
                      <wp:extent cx="417830" cy="241300"/>
                      <wp:effectExtent l="0" t="0" r="0" b="0"/>
                      <wp:wrapNone/>
                      <wp:docPr id="97" name="文本框 53"/>
                      <wp:cNvGraphicFramePr/>
                      <a:graphic xmlns:a="http://schemas.openxmlformats.org/drawingml/2006/main">
                        <a:graphicData uri="http://schemas.microsoft.com/office/word/2010/wordprocessingShape">
                          <wps:wsp>
                            <wps:cNvSpPr txBox="1"/>
                            <wps:spPr>
                              <a:xfrm>
                                <a:off x="5284470" y="1840865"/>
                                <a:ext cx="41783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3" o:spid="_x0000_s1026" o:spt="202" type="#_x0000_t202" style="position:absolute;left:0pt;margin-left:295.15pt;margin-top:4.05pt;height:19pt;width:32.9pt;z-index:251698176;mso-width-relative:page;mso-height-relative:page;" filled="f" stroked="f" coordsize="21600,21600" o:gfxdata="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Bf3bf2QAAAAgBAAAP&#10;AAAAAAAAAAEAIAAAACIAAABkcnMvZG93bnJldi54bWxQSwECFAAUAAAACACHTuJAbbDfIFACAACB&#10;BAAADgAAAAAAAAABACAAAAAoAQAAZHJzL2Uyb0RvYy54bWxQSwUGAAAAAAYABgBZAQAA6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8416" behindDoc="0" locked="0" layoutInCell="1" allowOverlap="1">
                      <wp:simplePos x="0" y="0"/>
                      <wp:positionH relativeFrom="column">
                        <wp:posOffset>2696845</wp:posOffset>
                      </wp:positionH>
                      <wp:positionV relativeFrom="paragraph">
                        <wp:posOffset>164465</wp:posOffset>
                      </wp:positionV>
                      <wp:extent cx="635" cy="196850"/>
                      <wp:effectExtent l="37465" t="0" r="38100" b="12700"/>
                      <wp:wrapNone/>
                      <wp:docPr id="109"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212.35pt;margin-top:12.95pt;height:15.5pt;width:0.05pt;z-index:251708416;mso-width-relative:page;mso-height-relative:page;" filled="f" stroked="t" coordsize="21600,21600" o:gfxdata="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DQPWdYAAAAJAQAADwAAAAAAAAABACAAAAAiAAAAZHJzL2Rvd25yZXYueG1sUEsBAhQA&#10;FAAAAAgAh07iQBY/NWT0AQAAwwMAAA4AAAAAAAAAAQAgAAAAJQEAAGRycy9lMm9Eb2MueG1sUEsF&#10;BgAAAAAGAAYAWQEAAIsFA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2272" behindDoc="0" locked="0" layoutInCell="1" allowOverlap="1">
                      <wp:simplePos x="0" y="0"/>
                      <wp:positionH relativeFrom="column">
                        <wp:posOffset>1828165</wp:posOffset>
                      </wp:positionH>
                      <wp:positionV relativeFrom="paragraph">
                        <wp:posOffset>229870</wp:posOffset>
                      </wp:positionV>
                      <wp:extent cx="635" cy="196850"/>
                      <wp:effectExtent l="37465" t="0" r="38100" b="12700"/>
                      <wp:wrapNone/>
                      <wp:docPr id="102" name="直接连接符 58"/>
                      <wp:cNvGraphicFramePr/>
                      <a:graphic xmlns:a="http://schemas.openxmlformats.org/drawingml/2006/main">
                        <a:graphicData uri="http://schemas.microsoft.com/office/word/2010/wordprocessingShape">
                          <wps:wsp>
                            <wps:cNvCnPr/>
                            <wps:spPr>
                              <a:xfrm flipV="1">
                                <a:off x="3428365" y="2070735"/>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143.95pt;margin-top:18.1pt;height:15.5pt;width:0.05pt;z-index:251702272;mso-width-relative:page;mso-height-relative:page;" filled="f" stroked="t" coordsize="21600,21600" o:gfxdata="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AZElTXAAAACQEAAA8AAAAAAAAAAQAgAAAAIgAAAGRycy9k&#10;b3ducmV2LnhtbFBLAQIUABQAAAAIAIdO4kCqKPGLAwIAAM8DAAAOAAAAAAAAAAEAIAAAACYBAABk&#10;cnMvZTJvRG9jLnhtbFBLBQYAAAAABgAGAFkBAACbBQ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96128" behindDoc="0" locked="0" layoutInCell="1" allowOverlap="1">
                      <wp:simplePos x="0" y="0"/>
                      <wp:positionH relativeFrom="column">
                        <wp:posOffset>3783965</wp:posOffset>
                      </wp:positionH>
                      <wp:positionV relativeFrom="paragraph">
                        <wp:posOffset>203835</wp:posOffset>
                      </wp:positionV>
                      <wp:extent cx="151765" cy="224155"/>
                      <wp:effectExtent l="3810" t="0" r="15875" b="4445"/>
                      <wp:wrapNone/>
                      <wp:docPr id="94" name="直接连接符 52"/>
                      <wp:cNvGraphicFramePr/>
                      <a:graphic xmlns:a="http://schemas.openxmlformats.org/drawingml/2006/main">
                        <a:graphicData uri="http://schemas.microsoft.com/office/word/2010/wordprocessingShape">
                          <wps:wsp>
                            <wps:cNvCnPr/>
                            <wps:spPr>
                              <a:xfrm flipV="1">
                                <a:off x="5330190" y="2002790"/>
                                <a:ext cx="151765" cy="224155"/>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2" o:spid="_x0000_s1026" o:spt="20" style="position:absolute;left:0pt;flip:y;margin-left:297.95pt;margin-top:16.05pt;height:17.65pt;width:11.95pt;z-index:251696128;mso-width-relative:page;mso-height-relative:page;" filled="f" stroked="t" coordsize="21600,21600" o:gfxdata="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ON/mBrXAAAACQEAAA8AAAAAAAAAAQAgAAAAIgAAAGRycy9kb3du&#10;cmV2LnhtbFBLAQIUABQAAAAIAIdO4kDHb0e5AAIAANEDAAAOAAAAAAAAAAEAIAAAACYBAABkcnMv&#10;ZTJvRG9jLnhtbFBLBQYAAAAABgAGAFkBAACYBQAAAAA=&#10;">
                      <v:fill on="f" focussize="0,0"/>
                      <v:stroke color="#000000 [3213]" joinstyle="round" dashstyle="dash" endarrow="block"/>
                      <v:imagedata o:title=""/>
                      <o:lock v:ext="edit" aspectratio="f"/>
                    </v:line>
                  </w:pict>
                </mc:Fallback>
              </mc:AlternateContent>
            </w:r>
          </w:p>
          <w:p>
            <w:pPr>
              <w:pStyle w:val="5"/>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86240" behindDoc="0" locked="0" layoutInCell="1" allowOverlap="1">
                      <wp:simplePos x="0" y="0"/>
                      <wp:positionH relativeFrom="column">
                        <wp:posOffset>1920240</wp:posOffset>
                      </wp:positionH>
                      <wp:positionV relativeFrom="paragraph">
                        <wp:posOffset>97155</wp:posOffset>
                      </wp:positionV>
                      <wp:extent cx="523240" cy="325755"/>
                      <wp:effectExtent l="0" t="0" r="0" b="0"/>
                      <wp:wrapNone/>
                      <wp:docPr id="188" name="文本框 34"/>
                      <wp:cNvGraphicFramePr/>
                      <a:graphic xmlns:a="http://schemas.openxmlformats.org/drawingml/2006/main">
                        <a:graphicData uri="http://schemas.microsoft.com/office/word/2010/wordprocessingShape">
                          <wps:wsp>
                            <wps:cNvSpPr txBox="1"/>
                            <wps:spPr>
                              <a:xfrm>
                                <a:off x="0" y="0"/>
                                <a:ext cx="523240" cy="3257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eastAsia="宋体"/>
                                      <w:b w:val="0"/>
                                      <w:bCs/>
                                      <w:sz w:val="15"/>
                                      <w:szCs w:val="15"/>
                                      <w:lang w:val="en-US" w:eastAsia="zh-CN"/>
                                    </w:rPr>
                                    <w:t>熔融态胶体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4" o:spid="_x0000_s1026" o:spt="202" type="#_x0000_t202" style="position:absolute;left:0pt;margin-left:151.2pt;margin-top:7.65pt;height:25.65pt;width:41.2pt;z-index:251786240;mso-width-relative:page;mso-height-relative:page;" filled="f" stroked="f" coordsize="21600,21600" o:gfxdata="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x+ObHaAAAACQEAAA8AAAAAAAAAAQAgAAAA&#10;IgAAAGRycy9kb3ducmV2LnhtbFBLAQIUABQAAAAIAIdO4kCVcJG0QgIAAHYEAAAOAAAAAAAAAAEA&#10;IAAAACkBAABkcnMvZTJvRG9jLnhtbFBLBQYAAAAABgAGAFkBAADd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eastAsia="宋体"/>
                                <w:b w:val="0"/>
                                <w:bCs/>
                                <w:sz w:val="15"/>
                                <w:szCs w:val="15"/>
                                <w:lang w:val="en-US" w:eastAsia="zh-CN"/>
                              </w:rPr>
                              <w:t>熔融态胶体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93056" behindDoc="0" locked="0" layoutInCell="1" allowOverlap="1">
                      <wp:simplePos x="0" y="0"/>
                      <wp:positionH relativeFrom="column">
                        <wp:posOffset>1517650</wp:posOffset>
                      </wp:positionH>
                      <wp:positionV relativeFrom="paragraph">
                        <wp:posOffset>161925</wp:posOffset>
                      </wp:positionV>
                      <wp:extent cx="499110" cy="369570"/>
                      <wp:effectExtent l="4445" t="4445" r="10795" b="6985"/>
                      <wp:wrapNone/>
                      <wp:docPr id="85" name="文本框 42"/>
                      <wp:cNvGraphicFramePr/>
                      <a:graphic xmlns:a="http://schemas.openxmlformats.org/drawingml/2006/main">
                        <a:graphicData uri="http://schemas.microsoft.com/office/word/2010/wordprocessingShape">
                          <wps:wsp>
                            <wps:cNvSpPr txBox="1"/>
                            <wps:spPr>
                              <a:xfrm>
                                <a:off x="3201035" y="2251075"/>
                                <a:ext cx="499110" cy="3695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发泡预胶凝</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19.5pt;margin-top:12.75pt;height:29.1pt;width:39.3pt;z-index:251693056;mso-width-relative:page;mso-height-relative:page;" fillcolor="#FFFFFF [3201]" filled="t" stroked="t" coordsize="21600,21600" o:gfxdata="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gfap6NcAAAAJAQAADwAAAAAAAAABACAAAAAiAAAAZHJzL2Rvd25yZXYu&#10;eG1sUEsBAhQAFAAAAAgAh07iQLqawzduAgAA0gQAAA4AAAAAAAAAAQAgAAAAJgEAAGRycy9lMm9E&#10;b2MueG1sUEsFBgAAAAAGAAYAWQEAAAYG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发泡预胶凝</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91008" behindDoc="0" locked="0" layoutInCell="1" allowOverlap="1">
                      <wp:simplePos x="0" y="0"/>
                      <wp:positionH relativeFrom="column">
                        <wp:posOffset>2346960</wp:posOffset>
                      </wp:positionH>
                      <wp:positionV relativeFrom="paragraph">
                        <wp:posOffset>125730</wp:posOffset>
                      </wp:positionV>
                      <wp:extent cx="734060" cy="396875"/>
                      <wp:effectExtent l="4445" t="4445" r="23495" b="17780"/>
                      <wp:wrapNone/>
                      <wp:docPr id="83" name="文本框 40"/>
                      <wp:cNvGraphicFramePr/>
                      <a:graphic xmlns:a="http://schemas.openxmlformats.org/drawingml/2006/main">
                        <a:graphicData uri="http://schemas.microsoft.com/office/word/2010/wordprocessingShape">
                          <wps:wsp>
                            <wps:cNvSpPr txBox="1"/>
                            <wps:spPr>
                              <a:xfrm>
                                <a:off x="3888105" y="2178685"/>
                                <a:ext cx="734060" cy="396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密炼、开炼、过滤、开炼</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0" o:spid="_x0000_s1026" o:spt="202" type="#_x0000_t202" style="position:absolute;left:0pt;margin-left:184.8pt;margin-top:9.9pt;height:31.25pt;width:57.8pt;z-index:251691008;mso-width-relative:page;mso-height-relative:page;" fillcolor="#FFFFFF [3201]" filled="t" stroked="t" coordsize="21600,21600" o:gfxdata="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lL/5LWAAAACQEAAA8AAAAAAAAAAQAgAAAAIgAAAGRycy9kb3ducmV2Lnht&#10;bFBLAQIUABQAAAAIAIdO4kDP/PZgbQIAANIEAAAOAAAAAAAAAAEAIAAAACUBAABkcnMvZTJvRG9j&#10;LnhtbFBLBQYAAAAABgAGAFkBAAAEBg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密炼、开炼、过滤、开炼</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0768" behindDoc="0" locked="0" layoutInCell="1" allowOverlap="1">
                      <wp:simplePos x="0" y="0"/>
                      <wp:positionH relativeFrom="column">
                        <wp:posOffset>4175125</wp:posOffset>
                      </wp:positionH>
                      <wp:positionV relativeFrom="paragraph">
                        <wp:posOffset>190500</wp:posOffset>
                      </wp:positionV>
                      <wp:extent cx="563245" cy="251460"/>
                      <wp:effectExtent l="0" t="0" r="0" b="0"/>
                      <wp:wrapNone/>
                      <wp:docPr id="73" name="文本框 30"/>
                      <wp:cNvGraphicFramePr/>
                      <a:graphic xmlns:a="http://schemas.openxmlformats.org/drawingml/2006/main">
                        <a:graphicData uri="http://schemas.microsoft.com/office/word/2010/wordprocessingShape">
                          <wps:wsp>
                            <wps:cNvSpPr txBox="1"/>
                            <wps:spPr>
                              <a:xfrm>
                                <a:off x="5768975" y="2243455"/>
                                <a:ext cx="56324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eastAsia"/>
                                      <w:b/>
                                      <w:sz w:val="18"/>
                                      <w:szCs w:val="18"/>
                                      <w:lang w:val="en-US" w:eastAsia="zh-CN"/>
                                    </w:rPr>
                                    <w:t>增塑剂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0" o:spid="_x0000_s1026" o:spt="202" type="#_x0000_t202" style="position:absolute;left:0pt;margin-left:328.75pt;margin-top:15pt;height:19.8pt;width:44.35pt;z-index:251680768;mso-width-relative:page;mso-height-relative:page;" filled="f" stroked="f" coordsize="21600,21600" o:gfxdata="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ESQQrXaAAAACQEAAA8A&#10;AAAAAAAAAQAgAAAAIgAAAGRycy9kb3ducmV2LnhtbFBLAQIUABQAAAAIAIdO4kCLUKhATgIAAIEE&#10;AAAOAAAAAAAAAAEAIAAAACkBAABkcnMvZTJvRG9jLnhtbFBLBQYAAAAABgAGAFkBAADpBQAAAAA=&#10;">
                      <v:fill on="f" focussize="0,0"/>
                      <v:stroke on="f" weight="0.5pt"/>
                      <v:imagedata o:title=""/>
                      <o:lock v:ext="edit" aspectratio="f"/>
                      <v:textbox>
                        <w:txbxContent>
                          <w:p>
                            <w:pPr>
                              <w:jc w:val="center"/>
                              <w:rPr>
                                <w:rFonts w:hint="default" w:eastAsia="宋体"/>
                                <w:b/>
                                <w:sz w:val="18"/>
                                <w:szCs w:val="18"/>
                                <w:lang w:val="en-US" w:eastAsia="zh-CN"/>
                              </w:rPr>
                            </w:pPr>
                            <w:r>
                              <w:rPr>
                                <w:rFonts w:hint="eastAsia"/>
                                <w:b/>
                                <w:sz w:val="18"/>
                                <w:szCs w:val="18"/>
                                <w:lang w:val="en-US" w:eastAsia="zh-CN"/>
                              </w:rPr>
                              <w:t>增塑剂</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6368" behindDoc="0" locked="0" layoutInCell="1" allowOverlap="1">
                      <wp:simplePos x="0" y="0"/>
                      <wp:positionH relativeFrom="column">
                        <wp:posOffset>150495</wp:posOffset>
                      </wp:positionH>
                      <wp:positionV relativeFrom="paragraph">
                        <wp:posOffset>173355</wp:posOffset>
                      </wp:positionV>
                      <wp:extent cx="628015" cy="387350"/>
                      <wp:effectExtent l="0" t="0" r="635" b="12700"/>
                      <wp:wrapNone/>
                      <wp:docPr id="107" name="文本框 30"/>
                      <wp:cNvGraphicFramePr/>
                      <a:graphic xmlns:a="http://schemas.openxmlformats.org/drawingml/2006/main">
                        <a:graphicData uri="http://schemas.microsoft.com/office/word/2010/wordprocessingShape">
                          <wps:wsp>
                            <wps:cNvSpPr txBox="1"/>
                            <wps:spPr>
                              <a:xfrm>
                                <a:off x="0" y="0"/>
                                <a:ext cx="628015" cy="387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发泡底背半成品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0" o:spid="_x0000_s1026" o:spt="202" type="#_x0000_t202" style="position:absolute;left:0pt;margin-left:11.85pt;margin-top:13.65pt;height:30.5pt;width:49.45pt;z-index:251706368;mso-width-relative:page;mso-height-relative:page;" filled="f" stroked="f" coordsize="21600,21600" o:gfxdata="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jBC1aNkAAAAIAQAADwAAAAAAAAABACAAAAAiAAAA&#10;ZHJzL2Rvd25yZXYueG1sUEsBAhQAFAAAAAgAh07iQDDFXJs/AgAAdgQAAA4AAAAAAAAAAQAgAAAA&#10;KAEAAGRycy9lMm9Eb2MueG1sUEsFBgAAAAAGAAYAWQEAANk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发泡底背半成品</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0224" behindDoc="0" locked="0" layoutInCell="1" allowOverlap="1">
                      <wp:simplePos x="0" y="0"/>
                      <wp:positionH relativeFrom="column">
                        <wp:posOffset>3074035</wp:posOffset>
                      </wp:positionH>
                      <wp:positionV relativeFrom="paragraph">
                        <wp:posOffset>133985</wp:posOffset>
                      </wp:positionV>
                      <wp:extent cx="391795" cy="241300"/>
                      <wp:effectExtent l="0" t="0" r="0" b="0"/>
                      <wp:wrapNone/>
                      <wp:docPr id="100" name="文本框 55"/>
                      <wp:cNvGraphicFramePr/>
                      <a:graphic xmlns:a="http://schemas.openxmlformats.org/drawingml/2006/main">
                        <a:graphicData uri="http://schemas.microsoft.com/office/word/2010/wordprocessingShape">
                          <wps:wsp>
                            <wps:cNvSpPr txBox="1"/>
                            <wps:spPr>
                              <a:xfrm>
                                <a:off x="4620260" y="2186940"/>
                                <a:ext cx="3917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5" o:spid="_x0000_s1026" o:spt="202" type="#_x0000_t202" style="position:absolute;left:0pt;margin-left:242.05pt;margin-top:10.55pt;height:19pt;width:30.85pt;z-index:251700224;mso-width-relative:page;mso-height-relative:page;" filled="f" stroked="f" coordsize="21600,21600" o:gfxdata="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OgsRi/aAAAACQEAAA8A&#10;AAAAAAAAAQAgAAAAIgAAAGRycy9kb3ducmV2LnhtbFBLAQIUABQAAAAIAIdO4kBFTgQlTgIAAIIE&#10;AAAOAAAAAAAAAAEAIAAAACkBAABkcnMvZTJvRG9jLnhtbFBLBQYAAAAABgAGAFkBAADp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99200" behindDoc="0" locked="0" layoutInCell="1" allowOverlap="1">
                      <wp:simplePos x="0" y="0"/>
                      <wp:positionH relativeFrom="column">
                        <wp:posOffset>3854450</wp:posOffset>
                      </wp:positionH>
                      <wp:positionV relativeFrom="paragraph">
                        <wp:posOffset>146050</wp:posOffset>
                      </wp:positionV>
                      <wp:extent cx="391795" cy="241300"/>
                      <wp:effectExtent l="0" t="0" r="0" b="0"/>
                      <wp:wrapNone/>
                      <wp:docPr id="98" name="文本框 54"/>
                      <wp:cNvGraphicFramePr/>
                      <a:graphic xmlns:a="http://schemas.openxmlformats.org/drawingml/2006/main">
                        <a:graphicData uri="http://schemas.microsoft.com/office/word/2010/wordprocessingShape">
                          <wps:wsp>
                            <wps:cNvSpPr txBox="1"/>
                            <wps:spPr>
                              <a:xfrm>
                                <a:off x="5400675" y="2199005"/>
                                <a:ext cx="3917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4" o:spid="_x0000_s1026" o:spt="202" type="#_x0000_t202" style="position:absolute;left:0pt;margin-left:303.5pt;margin-top:11.5pt;height:19pt;width:30.85pt;z-index:251699200;mso-width-relative:page;mso-height-relative:page;" filled="f" stroked="f" coordsize="21600,21600" o:gfxdata="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xYgtG2gAAAAkBAAAP&#10;AAAAAAAAAAEAIAAAACIAAABkcnMvZG93bnJldi54bWxQSwECFAAUAAAACACHTuJAQz7gCE8CAACB&#10;BAAADgAAAAAAAAABACAAAAApAQAAZHJzL2Uyb0RvYy54bWxQSwUGAAAAAAYABgBZAQAA6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7936" behindDoc="0" locked="0" layoutInCell="1" allowOverlap="1">
                      <wp:simplePos x="0" y="0"/>
                      <wp:positionH relativeFrom="column">
                        <wp:posOffset>3361055</wp:posOffset>
                      </wp:positionH>
                      <wp:positionV relativeFrom="paragraph">
                        <wp:posOffset>195580</wp:posOffset>
                      </wp:positionV>
                      <wp:extent cx="487680" cy="251460"/>
                      <wp:effectExtent l="4445" t="4445" r="22225" b="10795"/>
                      <wp:wrapNone/>
                      <wp:docPr id="80" name="文本框 37"/>
                      <wp:cNvGraphicFramePr/>
                      <a:graphic xmlns:a="http://schemas.openxmlformats.org/drawingml/2006/main">
                        <a:graphicData uri="http://schemas.microsoft.com/office/word/2010/wordprocessingShape">
                          <wps:wsp>
                            <wps:cNvSpPr txBox="1"/>
                            <wps:spPr>
                              <a:xfrm>
                                <a:off x="4907280" y="2248535"/>
                                <a:ext cx="48768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搅拌机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7" o:spid="_x0000_s1026" o:spt="202" type="#_x0000_t202" style="position:absolute;left:0pt;margin-left:264.65pt;margin-top:15.4pt;height:19.8pt;width:38.4pt;z-index:251687936;mso-width-relative:page;mso-height-relative:page;" fillcolor="#FFFFFF [3201]" filled="t" stroked="t" coordsize="21600,21600" o:gfxdata="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etvDr9YAAAAJAQAADwAAAAAAAAABACAAAAAiAAAAZHJzL2Rvd25yZXYueG1s&#10;UEsBAhQAFAAAAAgAh07iQOzgIfNsAgAA0gQAAA4AAAAAAAAAAQAgAAAAJQEAAGRycy9lMm9Eb2Mu&#10;eG1sUEsFBgAAAAAGAAYAWQEAAAMG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搅拌机</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4320" behindDoc="0" locked="0" layoutInCell="1" allowOverlap="1">
                      <wp:simplePos x="0" y="0"/>
                      <wp:positionH relativeFrom="column">
                        <wp:posOffset>899160</wp:posOffset>
                      </wp:positionH>
                      <wp:positionV relativeFrom="paragraph">
                        <wp:posOffset>256540</wp:posOffset>
                      </wp:positionV>
                      <wp:extent cx="393065" cy="251460"/>
                      <wp:effectExtent l="4445" t="4445" r="21590" b="10795"/>
                      <wp:wrapNone/>
                      <wp:docPr id="105" name="文本框 42"/>
                      <wp:cNvGraphicFramePr/>
                      <a:graphic xmlns:a="http://schemas.openxmlformats.org/drawingml/2006/main">
                        <a:graphicData uri="http://schemas.microsoft.com/office/word/2010/wordprocessingShape">
                          <wps:wsp>
                            <wps:cNvSpPr txBox="1"/>
                            <wps:spPr>
                              <a:xfrm>
                                <a:off x="0" y="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放卷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70.8pt;margin-top:20.2pt;height:19.8pt;width:30.95pt;z-index:251704320;mso-width-relative:page;mso-height-relative:page;" fillcolor="#FFFFFF [3201]" filled="t" stroked="t" coordsize="21600,21600" o:gfxdata="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xfifjVAAAACQEAAA8AAAAAAAAAAQAgAAAAIgAAAGRycy9kb3ducmV2LnhtbFBLAQIUABQAAAAI&#10;AIdO4kDi/23uYgIAAMcEAAAOAAAAAAAAAAEAIAAAACQBAABkcnMvZTJvRG9jLnhtbFBLBQYAAAAA&#10;BgAGAFkBAAD4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放卷</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5344" behindDoc="0" locked="0" layoutInCell="1" allowOverlap="1">
                      <wp:simplePos x="0" y="0"/>
                      <wp:positionH relativeFrom="column">
                        <wp:posOffset>681990</wp:posOffset>
                      </wp:positionH>
                      <wp:positionV relativeFrom="paragraph">
                        <wp:posOffset>368300</wp:posOffset>
                      </wp:positionV>
                      <wp:extent cx="215900" cy="635"/>
                      <wp:effectExtent l="0" t="37465" r="12700" b="38100"/>
                      <wp:wrapNone/>
                      <wp:docPr id="106" name="直接连接符 41"/>
                      <wp:cNvGraphicFramePr/>
                      <a:graphic xmlns:a="http://schemas.openxmlformats.org/drawingml/2006/main">
                        <a:graphicData uri="http://schemas.microsoft.com/office/word/2010/wordprocessingShape">
                          <wps:wsp>
                            <wps:cNvCnPr/>
                            <wps:spPr>
                              <a:xfrm>
                                <a:off x="0" y="0"/>
                                <a:ext cx="21590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53.7pt;margin-top:29pt;height:0.05pt;width:17pt;z-index:251705344;mso-width-relative:page;mso-height-relative:page;" filled="f" stroked="t" coordsize="21600,21600" o:gfxdata="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0Nt26NcAAAAJAQAADwAAAAAAAAABACAAAAAiAAAAZHJzL2Rvd25yZXYueG1sUEsB&#10;AhQAFAAAAAgAh07iQIaHuIz2AQAA0gMAAA4AAAAAAAAAAQAgAAAAJgEAAGRycy9lMm9Eb2MueG1s&#10;UEsFBgAAAAAGAAYAWQEAAI4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9984" behindDoc="0" locked="0" layoutInCell="1" allowOverlap="1">
                      <wp:simplePos x="0" y="0"/>
                      <wp:positionH relativeFrom="column">
                        <wp:posOffset>3079750</wp:posOffset>
                      </wp:positionH>
                      <wp:positionV relativeFrom="paragraph">
                        <wp:posOffset>310515</wp:posOffset>
                      </wp:positionV>
                      <wp:extent cx="288290" cy="635"/>
                      <wp:effectExtent l="0" t="38100" r="16510" b="37465"/>
                      <wp:wrapNone/>
                      <wp:docPr id="82" name="直接连接符 39"/>
                      <wp:cNvGraphicFramePr/>
                      <a:graphic xmlns:a="http://schemas.openxmlformats.org/drawingml/2006/main">
                        <a:graphicData uri="http://schemas.microsoft.com/office/word/2010/wordprocessingShape">
                          <wps:wsp>
                            <wps:cNvCnPr/>
                            <wps:spPr>
                              <a:xfrm>
                                <a:off x="4625975" y="2363470"/>
                                <a:ext cx="288290"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9" o:spid="_x0000_s1026" o:spt="20" style="position:absolute;left:0pt;margin-left:242.5pt;margin-top:24.45pt;height:0.05pt;width:22.7pt;z-index:251689984;mso-width-relative:page;mso-height-relative:page;" filled="f" stroked="t" coordsize="21600,21600" o:gfxdata="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eljkG2gAAAAkBAAAPAAAAAAAAAAEAIAAAACIAAABk&#10;cnMvZG93bnJldi54bWxQSwECFAAUAAAACACHTuJAsYejcAQCAADdAwAADgAAAAAAAAABACAAAAAp&#10;AQAAZHJzL2Uyb0RvYy54bWxQSwUGAAAAAAYABgBZAQAAnwU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88960" behindDoc="0" locked="0" layoutInCell="1" allowOverlap="1">
                      <wp:simplePos x="0" y="0"/>
                      <wp:positionH relativeFrom="column">
                        <wp:posOffset>3851910</wp:posOffset>
                      </wp:positionH>
                      <wp:positionV relativeFrom="paragraph">
                        <wp:posOffset>305435</wp:posOffset>
                      </wp:positionV>
                      <wp:extent cx="370840" cy="635"/>
                      <wp:effectExtent l="0" t="38100" r="10160" b="37465"/>
                      <wp:wrapNone/>
                      <wp:docPr id="81" name="直接连接符 38"/>
                      <wp:cNvGraphicFramePr/>
                      <a:graphic xmlns:a="http://schemas.openxmlformats.org/drawingml/2006/main">
                        <a:graphicData uri="http://schemas.microsoft.com/office/word/2010/wordprocessingShape">
                          <wps:wsp>
                            <wps:cNvCnPr/>
                            <wps:spPr>
                              <a:xfrm>
                                <a:off x="5398135" y="2358390"/>
                                <a:ext cx="370840"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8" o:spid="_x0000_s1026" o:spt="20" style="position:absolute;left:0pt;margin-left:303.3pt;margin-top:24.05pt;height:0.05pt;width:29.2pt;z-index:251688960;mso-width-relative:page;mso-height-relative:page;" filled="f" stroked="t" coordsize="21600,21600" o:gfxdata="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8/GKNkAAAAJAQAADwAAAAAAAAABACAAAAAiAAAAZHJz&#10;L2Rvd25yZXYueG1sUEsBAhQAFAAAAAgAh07iQH53Z0QDAgAA3QMAAA4AAAAAAAAAAQAgAAAAKAEA&#10;AGRycy9lMm9Eb2MueG1sUEsFBgAAAAAGAAYAWQEAAJ0FA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7392" behindDoc="0" locked="0" layoutInCell="1" allowOverlap="1">
                      <wp:simplePos x="0" y="0"/>
                      <wp:positionH relativeFrom="column">
                        <wp:posOffset>1295400</wp:posOffset>
                      </wp:positionH>
                      <wp:positionV relativeFrom="paragraph">
                        <wp:posOffset>362585</wp:posOffset>
                      </wp:positionV>
                      <wp:extent cx="215900" cy="635"/>
                      <wp:effectExtent l="0" t="37465" r="12700" b="38100"/>
                      <wp:wrapNone/>
                      <wp:docPr id="108" name="直接连接符 41"/>
                      <wp:cNvGraphicFramePr/>
                      <a:graphic xmlns:a="http://schemas.openxmlformats.org/drawingml/2006/main">
                        <a:graphicData uri="http://schemas.microsoft.com/office/word/2010/wordprocessingShape">
                          <wps:wsp>
                            <wps:cNvCnPr/>
                            <wps:spPr>
                              <a:xfrm>
                                <a:off x="0" y="0"/>
                                <a:ext cx="21590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02pt;margin-top:28.55pt;height:0.05pt;width:17pt;z-index:251707392;mso-width-relative:page;mso-height-relative:page;" filled="f" stroked="t" coordsize="21600,21600" o:gfxdata="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MvtJ73ZAAAACQEAAA8AAAAAAAAAAQAgAAAAIgAAAGRycy9kb3ducmV2LnhtbFBL&#10;AQIUABQAAAAIAIdO4kBV76ET9QEAANIDAAAOAAAAAAAAAAEAIAAAACgBAABkcnMvZTJvRG9jLnht&#10;bFBLBQYAAAAABgAGAFkBAACPBQAAAAA=&#10;">
                      <v:fill on="f" focussize="0,0"/>
                      <v:stroke color="#000000 [3213]" joinstyle="round" endarrow="block"/>
                      <v:imagedata o:title=""/>
                      <o:lock v:ext="edit" aspectratio="f"/>
                    </v:line>
                  </w:pict>
                </mc:Fallback>
              </mc:AlternateContent>
            </w:r>
          </w:p>
          <w:p>
            <w:pPr>
              <w:pStyle w:val="6"/>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692032" behindDoc="0" locked="0" layoutInCell="1" allowOverlap="1">
                      <wp:simplePos x="0" y="0"/>
                      <wp:positionH relativeFrom="column">
                        <wp:posOffset>2004060</wp:posOffset>
                      </wp:positionH>
                      <wp:positionV relativeFrom="paragraph">
                        <wp:posOffset>12065</wp:posOffset>
                      </wp:positionV>
                      <wp:extent cx="360045" cy="635"/>
                      <wp:effectExtent l="0" t="38100" r="1905" b="37465"/>
                      <wp:wrapNone/>
                      <wp:docPr id="84" name="直接连接符 41"/>
                      <wp:cNvGraphicFramePr/>
                      <a:graphic xmlns:a="http://schemas.openxmlformats.org/drawingml/2006/main">
                        <a:graphicData uri="http://schemas.microsoft.com/office/word/2010/wordprocessingShape">
                          <wps:wsp>
                            <wps:cNvCnPr/>
                            <wps:spPr>
                              <a:xfrm>
                                <a:off x="3597910" y="2373630"/>
                                <a:ext cx="360045"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57.8pt;margin-top:0.95pt;height:0.05pt;width:28.35pt;z-index:251692032;mso-width-relative:page;mso-height-relative:page;" filled="f" stroked="t" coordsize="21600,21600" o:gfxdata="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V7oW29cAAAAHAQAADwAAAAAAAAABACAAAAAiAAAAZHJzL2Rv&#10;d25yZXYueG1sUEsBAhQAFAAAAAgAh07iQPsmtbECAgAA3QMAAA4AAAAAAAAAAQAgAAAAJgEAAGRy&#10;cy9lMm9Eb2MueG1sUEsFBgAAAAAGAAYAWQEAAJoFAAAAAA==&#10;">
                      <v:fill on="f" focussize="0,0"/>
                      <v:stroke color="#000000 [3213]" joinstyle="round" startarrow="block"/>
                      <v:imagedata o:title=""/>
                      <o:lock v:ext="edit" aspectratio="f"/>
                    </v:line>
                  </w:pict>
                </mc:Fallback>
              </mc:AlternateContent>
            </w:r>
          </w:p>
          <w:p>
            <w:pPr>
              <w:pStyle w:val="7"/>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27872" behindDoc="0" locked="0" layoutInCell="1" allowOverlap="1">
                      <wp:simplePos x="0" y="0"/>
                      <wp:positionH relativeFrom="column">
                        <wp:posOffset>2310765</wp:posOffset>
                      </wp:positionH>
                      <wp:positionV relativeFrom="paragraph">
                        <wp:posOffset>55880</wp:posOffset>
                      </wp:positionV>
                      <wp:extent cx="714375" cy="336550"/>
                      <wp:effectExtent l="0" t="0" r="0" b="0"/>
                      <wp:wrapNone/>
                      <wp:docPr id="129" name="文本框 57"/>
                      <wp:cNvGraphicFramePr/>
                      <a:graphic xmlns:a="http://schemas.openxmlformats.org/drawingml/2006/main">
                        <a:graphicData uri="http://schemas.microsoft.com/office/word/2010/wordprocessingShape">
                          <wps:wsp>
                            <wps:cNvSpPr txBox="1"/>
                            <wps:spPr>
                              <a:xfrm>
                                <a:off x="0" y="0"/>
                                <a:ext cx="71437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废气、噪声、边角料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7" o:spid="_x0000_s1026" o:spt="202" type="#_x0000_t202" style="position:absolute;left:0pt;margin-left:181.95pt;margin-top:4.4pt;height:26.5pt;width:56.25pt;z-index:251727872;mso-width-relative:page;mso-height-relative:page;" filled="f" stroked="f" coordsize="21600,21600" o:gfxdata="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LTnF+7aAAAACAEAAA8AAAAAAAAAAQAgAAAA&#10;IgAAAGRycy9kb3ducmV2LnhtbFBLAQIUABQAAAAIAIdO4kDvJvTDQgIAAHYEAAAOAAAAAAAAAAEA&#10;IAAAACkBAABkcnMvZTJvRG9jLnhtbFBLBQYAAAAABgAGAFkBAADd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废气、噪声、边角料</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5824" behindDoc="0" locked="0" layoutInCell="1" allowOverlap="1">
                      <wp:simplePos x="0" y="0"/>
                      <wp:positionH relativeFrom="column">
                        <wp:posOffset>3104515</wp:posOffset>
                      </wp:positionH>
                      <wp:positionV relativeFrom="paragraph">
                        <wp:posOffset>98425</wp:posOffset>
                      </wp:positionV>
                      <wp:extent cx="661035" cy="241300"/>
                      <wp:effectExtent l="0" t="0" r="0" b="0"/>
                      <wp:wrapNone/>
                      <wp:docPr id="127" name="文本框 59"/>
                      <wp:cNvGraphicFramePr/>
                      <a:graphic xmlns:a="http://schemas.openxmlformats.org/drawingml/2006/main">
                        <a:graphicData uri="http://schemas.microsoft.com/office/word/2010/wordprocessingShape">
                          <wps:wsp>
                            <wps:cNvSpPr txBox="1"/>
                            <wps:spPr>
                              <a:xfrm>
                                <a:off x="0" y="0"/>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244.45pt;margin-top:7.75pt;height:19pt;width:52.05pt;z-index:251725824;mso-width-relative:page;mso-height-relative:page;" filled="f" stroked="f" coordsize="21600,21600" o:gfxdata="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7RZGotoAAAAJAQAADwAAAAAAAAABACAA&#10;AAAiAAAAZHJzL2Rvd25yZXYueG1sUEsBAhQAFAAAAAgAh07iQHi0KmlEAgAAdgQAAA4AAAAAAAAA&#10;AQAgAAAAKQEAAGRycy9lMm9Eb2MueG1sUEsFBgAAAAAGAAYAWQEAAN8F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4800" behindDoc="0" locked="0" layoutInCell="1" allowOverlap="1">
                      <wp:simplePos x="0" y="0"/>
                      <wp:positionH relativeFrom="column">
                        <wp:posOffset>3447415</wp:posOffset>
                      </wp:positionH>
                      <wp:positionV relativeFrom="paragraph">
                        <wp:posOffset>255905</wp:posOffset>
                      </wp:positionV>
                      <wp:extent cx="635" cy="196850"/>
                      <wp:effectExtent l="37465" t="0" r="38100" b="12700"/>
                      <wp:wrapNone/>
                      <wp:docPr id="126"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271.45pt;margin-top:20.15pt;height:15.5pt;width:0.05pt;z-index:251724800;mso-width-relative:page;mso-height-relative:page;" filled="f" stroked="t" coordsize="21600,21600" o:gfxdata="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w8uAXXAAAACQEAAA8AAAAAAAAAAQAgAAAAIgAAAGRycy9kb3ducmV2LnhtbFBLAQIU&#10;ABQAAAAIAIdO4kBbaTfJ9AEAAMMDAAAOAAAAAAAAAAEAIAAAACYBAABkcnMvZTJvRG9jLnhtbFBL&#10;BQYAAAAABgAGAFkBAACMBQ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3776" behindDoc="0" locked="0" layoutInCell="1" allowOverlap="1">
                      <wp:simplePos x="0" y="0"/>
                      <wp:positionH relativeFrom="column">
                        <wp:posOffset>4069080</wp:posOffset>
                      </wp:positionH>
                      <wp:positionV relativeFrom="paragraph">
                        <wp:posOffset>57785</wp:posOffset>
                      </wp:positionV>
                      <wp:extent cx="417830" cy="241300"/>
                      <wp:effectExtent l="0" t="0" r="0" b="0"/>
                      <wp:wrapNone/>
                      <wp:docPr id="125" name="文本框 53"/>
                      <wp:cNvGraphicFramePr/>
                      <a:graphic xmlns:a="http://schemas.openxmlformats.org/drawingml/2006/main">
                        <a:graphicData uri="http://schemas.microsoft.com/office/word/2010/wordprocessingShape">
                          <wps:wsp>
                            <wps:cNvSpPr txBox="1"/>
                            <wps:spPr>
                              <a:xfrm>
                                <a:off x="0" y="0"/>
                                <a:ext cx="41783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固废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3" o:spid="_x0000_s1026" o:spt="202" type="#_x0000_t202" style="position:absolute;left:0pt;margin-left:320.4pt;margin-top:4.55pt;height:19pt;width:32.9pt;z-index:251723776;mso-width-relative:page;mso-height-relative:page;" filled="f" stroked="f" coordsize="21600,21600" o:gfxdata="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YleSg2gAAAAgBAAAPAAAAAAAAAAEAIAAA&#10;ACIAAABkcnMvZG93bnJldi54bWxQSwECFAAUAAAACACHTuJAH7YSGkMCAAB2BAAADgAAAAAAAAAB&#10;ACAAAAApAQAAZHJzL2Uyb0RvYy54bWxQSwUGAAAAAAYABgBZAQAA3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固废</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2752" behindDoc="0" locked="0" layoutInCell="1" allowOverlap="1">
                      <wp:simplePos x="0" y="0"/>
                      <wp:positionH relativeFrom="column">
                        <wp:posOffset>4270375</wp:posOffset>
                      </wp:positionH>
                      <wp:positionV relativeFrom="paragraph">
                        <wp:posOffset>242570</wp:posOffset>
                      </wp:positionV>
                      <wp:extent cx="635" cy="196850"/>
                      <wp:effectExtent l="37465" t="0" r="38100" b="12700"/>
                      <wp:wrapNone/>
                      <wp:docPr id="124"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336.25pt;margin-top:19.1pt;height:15.5pt;width:0.05pt;z-index:251722752;mso-width-relative:page;mso-height-relative:page;" filled="f" stroked="t" coordsize="21600,21600" o:gfxdata="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FIW0crWAAAACQEAAA8AAAAAAAAAAQAgAAAAIgAAAGRycy9kb3ducmV2LnhtbFBLAQIU&#10;ABQAAAAIAIdO4kDG4PXh9QEAAMMDAAAOAAAAAAAAAAEAIAAAACUBAABkcnMvZTJvRG9jLnhtbFBL&#10;BQYAAAAABgAGAFkBAACMBQAAAAA=&#10;">
                      <v:fill on="f" focussize="0,0"/>
                      <v:stroke color="#000000 [3213]" joinstyle="round" dashstyle="dash" endarrow="block"/>
                      <v:imagedata o:title=""/>
                      <o:lock v:ext="edit" aspectratio="f"/>
                    </v:line>
                  </w:pict>
                </mc:Fallback>
              </mc:AlternateContent>
            </w:r>
          </w:p>
          <w:p>
            <w:pPr>
              <w:pStyle w:val="7"/>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26848" behindDoc="0" locked="0" layoutInCell="1" allowOverlap="1">
                      <wp:simplePos x="0" y="0"/>
                      <wp:positionH relativeFrom="column">
                        <wp:posOffset>2658745</wp:posOffset>
                      </wp:positionH>
                      <wp:positionV relativeFrom="paragraph">
                        <wp:posOffset>32385</wp:posOffset>
                      </wp:positionV>
                      <wp:extent cx="635" cy="196850"/>
                      <wp:effectExtent l="37465" t="0" r="38100" b="12700"/>
                      <wp:wrapNone/>
                      <wp:docPr id="128"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209.35pt;margin-top:2.55pt;height:15.5pt;width:0.05pt;z-index:251726848;mso-width-relative:page;mso-height-relative:page;" filled="f" stroked="t" coordsize="21600,21600" o:gfxdata="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9BhDT1QAAAAgBAAAPAAAAAAAAAAEAIAAAACIAAABkcnMvZG93bnJldi54bWxQSwECFAAU&#10;AAAACACHTuJAiNV6E/QBAADDAwAADgAAAAAAAAABACAAAAAkAQAAZHJzL2Uyb0RvYy54bWxQSwUG&#10;AAAAAAYABgBZAQAAigU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3536" behindDoc="0" locked="0" layoutInCell="1" allowOverlap="1">
                      <wp:simplePos x="0" y="0"/>
                      <wp:positionH relativeFrom="column">
                        <wp:posOffset>2363470</wp:posOffset>
                      </wp:positionH>
                      <wp:positionV relativeFrom="paragraph">
                        <wp:posOffset>229870</wp:posOffset>
                      </wp:positionV>
                      <wp:extent cx="612775" cy="251460"/>
                      <wp:effectExtent l="4445" t="4445" r="11430" b="10795"/>
                      <wp:wrapNone/>
                      <wp:docPr id="114" name="文本框 42"/>
                      <wp:cNvGraphicFramePr/>
                      <a:graphic xmlns:a="http://schemas.openxmlformats.org/drawingml/2006/main">
                        <a:graphicData uri="http://schemas.microsoft.com/office/word/2010/wordprocessingShape">
                          <wps:wsp>
                            <wps:cNvSpPr txBox="1"/>
                            <wps:spPr>
                              <a:xfrm>
                                <a:off x="0" y="0"/>
                                <a:ext cx="61277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切边开榫</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86.1pt;margin-top:18.1pt;height:19.8pt;width:48.25pt;z-index:251713536;mso-width-relative:page;mso-height-relative:page;" fillcolor="#FFFFFF [3201]" filled="t" stroked="t" coordsize="21600,21600" o:gfxdata="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D2Ty1gAAAAkBAAAPAAAAAAAAAAEAIAAAACIAAABkcnMvZG93bnJldi54bWxQSwECFAAUAAAA&#10;CACHTuJATb8RmWICAADHBAAADgAAAAAAAAABACAAAAAl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切边开榫</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1488" behindDoc="0" locked="0" layoutInCell="1" allowOverlap="1">
                      <wp:simplePos x="0" y="0"/>
                      <wp:positionH relativeFrom="column">
                        <wp:posOffset>714375</wp:posOffset>
                      </wp:positionH>
                      <wp:positionV relativeFrom="paragraph">
                        <wp:posOffset>226695</wp:posOffset>
                      </wp:positionV>
                      <wp:extent cx="661035" cy="241300"/>
                      <wp:effectExtent l="0" t="0" r="0" b="0"/>
                      <wp:wrapNone/>
                      <wp:docPr id="112" name="文本框 59"/>
                      <wp:cNvGraphicFramePr/>
                      <a:graphic xmlns:a="http://schemas.openxmlformats.org/drawingml/2006/main">
                        <a:graphicData uri="http://schemas.microsoft.com/office/word/2010/wordprocessingShape">
                          <wps:wsp>
                            <wps:cNvSpPr txBox="1"/>
                            <wps:spPr>
                              <a:xfrm>
                                <a:off x="0" y="0"/>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56.25pt;margin-top:17.85pt;height:19pt;width:52.05pt;z-index:251711488;mso-width-relative:page;mso-height-relative:page;" filled="f" stroked="f" coordsize="21600,21600" o:gfxdata="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lM6Mh2gAAAAkBAAAPAAAAAAAAAAEAIAAA&#10;ACIAAABkcnMvZG93bnJldi54bWxQSwECFAAUAAAACACHTuJAF8UiTUMCAAB2BAAADgAAAAAAAAAB&#10;ACAAAAApAQAAZHJzL2Uyb0RvYy54bWxQSwUGAAAAAAYABgBZAQAA3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0464" behindDoc="0" locked="0" layoutInCell="1" allowOverlap="1">
                      <wp:simplePos x="0" y="0"/>
                      <wp:positionH relativeFrom="column">
                        <wp:posOffset>1541780</wp:posOffset>
                      </wp:positionH>
                      <wp:positionV relativeFrom="paragraph">
                        <wp:posOffset>224155</wp:posOffset>
                      </wp:positionV>
                      <wp:extent cx="535940" cy="251460"/>
                      <wp:effectExtent l="4445" t="4445" r="12065" b="10795"/>
                      <wp:wrapNone/>
                      <wp:docPr id="111" name="文本框 42"/>
                      <wp:cNvGraphicFramePr/>
                      <a:graphic xmlns:a="http://schemas.openxmlformats.org/drawingml/2006/main">
                        <a:graphicData uri="http://schemas.microsoft.com/office/word/2010/wordprocessingShape">
                          <wps:wsp>
                            <wps:cNvSpPr txBox="1"/>
                            <wps:spPr>
                              <a:xfrm>
                                <a:off x="0" y="0"/>
                                <a:ext cx="53594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复 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21.4pt;margin-top:17.65pt;height:19.8pt;width:42.2pt;z-index:251710464;mso-width-relative:page;mso-height-relative:page;" fillcolor="#FFFFFF [3201]" filled="t" stroked="t" coordsize="21600,21600" o:gfxdata="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u2UXNYAAAAJAQAADwAAAAAAAAABACAAAAAiAAAAZHJzL2Rvd25yZXYueG1sUEsBAhQAFAAAAAgA&#10;h07iQFhdU19gAgAAxwQAAA4AAAAAAAAAAQAgAAAAJQEAAGRycy9lMm9Eb2MueG1sUEsFBgAAAAAG&#10;AAYAWQEAAPc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复 合</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7632" behindDoc="0" locked="0" layoutInCell="1" allowOverlap="1">
                      <wp:simplePos x="0" y="0"/>
                      <wp:positionH relativeFrom="column">
                        <wp:posOffset>3959225</wp:posOffset>
                      </wp:positionH>
                      <wp:positionV relativeFrom="paragraph">
                        <wp:posOffset>230505</wp:posOffset>
                      </wp:positionV>
                      <wp:extent cx="678180" cy="251460"/>
                      <wp:effectExtent l="4445" t="4445" r="22225" b="10795"/>
                      <wp:wrapNone/>
                      <wp:docPr id="119" name="文本框 42"/>
                      <wp:cNvGraphicFramePr/>
                      <a:graphic xmlns:a="http://schemas.openxmlformats.org/drawingml/2006/main">
                        <a:graphicData uri="http://schemas.microsoft.com/office/word/2010/wordprocessingShape">
                          <wps:wsp>
                            <wps:cNvSpPr txBox="1"/>
                            <wps:spPr>
                              <a:xfrm>
                                <a:off x="0" y="0"/>
                                <a:ext cx="67818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检验、分卷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311.75pt;margin-top:18.15pt;height:19.8pt;width:53.4pt;z-index:251717632;mso-width-relative:page;mso-height-relative:page;" fillcolor="#FFFFFF [3201]" filled="t" stroked="t" coordsize="21600,21600" o:gfxdata="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fxTsldUAAAAJAQAADwAAAAAAAAABACAAAAAiAAAAZHJzL2Rvd25yZXYueG1sUEsBAhQAFAAAAAgA&#10;h07iQENp6gdhAgAAxwQAAA4AAAAAAAAAAQAgAAAAJAEAAGRycy9lMm9Eb2MueG1sUEsFBgAAAAAG&#10;AAYAWQEAAPc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检验、分卷</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5584" behindDoc="0" locked="0" layoutInCell="1" allowOverlap="1">
                      <wp:simplePos x="0" y="0"/>
                      <wp:positionH relativeFrom="column">
                        <wp:posOffset>3268345</wp:posOffset>
                      </wp:positionH>
                      <wp:positionV relativeFrom="paragraph">
                        <wp:posOffset>236220</wp:posOffset>
                      </wp:positionV>
                      <wp:extent cx="393065" cy="251460"/>
                      <wp:effectExtent l="4445" t="4445" r="21590" b="10795"/>
                      <wp:wrapNone/>
                      <wp:docPr id="117" name="文本框 42"/>
                      <wp:cNvGraphicFramePr/>
                      <a:graphic xmlns:a="http://schemas.openxmlformats.org/drawingml/2006/main">
                        <a:graphicData uri="http://schemas.microsoft.com/office/word/2010/wordprocessingShape">
                          <wps:wsp>
                            <wps:cNvSpPr txBox="1"/>
                            <wps:spPr>
                              <a:xfrm>
                                <a:off x="0" y="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背印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257.35pt;margin-top:18.6pt;height:19.8pt;width:30.95pt;z-index:251715584;mso-width-relative:page;mso-height-relative:page;" fillcolor="#FFFFFF [3201]" filled="t" stroked="t" coordsize="21600,21600" o:gfxdata="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VNR4btcAAAAJAQAADwAAAAAAAAABACAAAAAiAAAAZHJzL2Rvd25yZXYueG1sUEsBAhQAFAAA&#10;AAgAh07iQKh9gFViAgAAxwQAAA4AAAAAAAAAAQAgAAAAJgEAAGRycy9lMm9Eb2MueG1sUEsFBgAA&#10;AAAGAAYAWQEAAPo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背印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09440" behindDoc="0" locked="0" layoutInCell="1" allowOverlap="1">
                      <wp:simplePos x="0" y="0"/>
                      <wp:positionH relativeFrom="column">
                        <wp:posOffset>1815465</wp:posOffset>
                      </wp:positionH>
                      <wp:positionV relativeFrom="paragraph">
                        <wp:posOffset>-314325</wp:posOffset>
                      </wp:positionV>
                      <wp:extent cx="635" cy="539750"/>
                      <wp:effectExtent l="37465" t="0" r="38100" b="12700"/>
                      <wp:wrapNone/>
                      <wp:docPr id="110" name="直接连接符 41"/>
                      <wp:cNvGraphicFramePr/>
                      <a:graphic xmlns:a="http://schemas.openxmlformats.org/drawingml/2006/main">
                        <a:graphicData uri="http://schemas.microsoft.com/office/word/2010/wordprocessingShape">
                          <wps:wsp>
                            <wps:cNvCnPr/>
                            <wps:spPr>
                              <a:xfrm flipH="1" flipV="1">
                                <a:off x="0" y="0"/>
                                <a:ext cx="635" cy="539750"/>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 y;margin-left:142.95pt;margin-top:-24.75pt;height:42.5pt;width:0.05pt;z-index:251709440;mso-width-relative:page;mso-height-relative:page;" filled="f" stroked="t" coordsize="21600,21600" o:gfxdata="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oQN7N0AAAAKAQAADwAAAAAAAAABACAAAAAiAAAA&#10;ZHJzL2Rvd25yZXYueG1sUEsBAhQAFAAAAAgAh07iQJe4NYgCAgAA5gMAAA4AAAAAAAAAAQAgAAAA&#10;LAEAAGRycy9lMm9Eb2MueG1sUEsFBgAAAAAGAAYAWQEAAKAFAAAAAA==&#10;">
                      <v:fill on="f" focussize="0,0"/>
                      <v:stroke color="#000000 [3213]" joinstyle="round" startarrow="block"/>
                      <v:imagedata o:title=""/>
                      <o:lock v:ext="edit" aspectratio="f"/>
                    </v:line>
                  </w:pict>
                </mc:Fallback>
              </mc:AlternateContent>
            </w:r>
          </w:p>
          <w:p>
            <w:pPr>
              <w:pStyle w:val="7"/>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14560" behindDoc="0" locked="0" layoutInCell="1" allowOverlap="1">
                      <wp:simplePos x="0" y="0"/>
                      <wp:positionH relativeFrom="column">
                        <wp:posOffset>2973705</wp:posOffset>
                      </wp:positionH>
                      <wp:positionV relativeFrom="paragraph">
                        <wp:posOffset>54610</wp:posOffset>
                      </wp:positionV>
                      <wp:extent cx="288290" cy="635"/>
                      <wp:effectExtent l="0" t="37465" r="16510" b="38100"/>
                      <wp:wrapNone/>
                      <wp:docPr id="115" name="直接连接符 41"/>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234.15pt;margin-top:4.3pt;height:0.05pt;width:22.7pt;z-index:251714560;mso-width-relative:page;mso-height-relative:page;" filled="f" stroked="t" coordsize="21600,21600" o:gfxdata="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i+u6tcAAAAHAQAADwAAAAAAAAABACAAAAAiAAAAZHJzL2Rvd25yZXYueG1sUEsB&#10;AhQAFAAAAAgAh07iQGvkYE/2AQAA0gMAAA4AAAAAAAAAAQAgAAAAJgEAAGRycy9lMm9Eb2MueG1s&#10;UEsFBgAAAAAGAAYAWQEAAI4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2512" behindDoc="0" locked="0" layoutInCell="1" allowOverlap="1">
                      <wp:simplePos x="0" y="0"/>
                      <wp:positionH relativeFrom="column">
                        <wp:posOffset>2080895</wp:posOffset>
                      </wp:positionH>
                      <wp:positionV relativeFrom="paragraph">
                        <wp:posOffset>36830</wp:posOffset>
                      </wp:positionV>
                      <wp:extent cx="288290" cy="635"/>
                      <wp:effectExtent l="0" t="37465" r="16510" b="38100"/>
                      <wp:wrapNone/>
                      <wp:docPr id="113" name="直接连接符 41"/>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63.85pt;margin-top:2.9pt;height:0.05pt;width:22.7pt;z-index:251712512;mso-width-relative:page;mso-height-relative:page;" filled="f" stroked="t" coordsize="21600,21600" o:gfxdata="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NOMQH7YAAAABwEAAA8AAAAAAAAAAQAgAAAAIgAAAGRycy9kb3ducmV2LnhtbFBL&#10;AQIUABQAAAAIAIdO4kDXAMhc9gEAANIDAAAOAAAAAAAAAAEAIAAAACcBAABkcnMvZTJvRG9jLnht&#10;bFBLBQYAAAAABgAGAFkBAACPBQAAAAA=&#10;">
                      <v:fill on="f" focussize="0,0"/>
                      <v:stroke color="#000000 [3213]" joinstyle="round" endarrow="block"/>
                      <v:imagedata o:title=""/>
                      <o:lock v:ext="edit" aspectratio="f"/>
                    </v:line>
                  </w:pict>
                </mc:Fallback>
              </mc:AlternateContent>
            </w:r>
            <w:r>
              <w:rPr>
                <w:color w:val="000000" w:themeColor="text1"/>
                <w:sz w:val="28"/>
                <w14:textFill>
                  <w14:solidFill>
                    <w14:schemeClr w14:val="tx1"/>
                  </w14:solidFill>
                </w14:textFill>
              </w:rPr>
              <mc:AlternateContent>
                <mc:Choice Requires="wps">
                  <w:drawing>
                    <wp:anchor distT="0" distB="0" distL="114300" distR="114300" simplePos="0" relativeHeight="251703296" behindDoc="0" locked="0" layoutInCell="1" allowOverlap="1">
                      <wp:simplePos x="0" y="0"/>
                      <wp:positionH relativeFrom="column">
                        <wp:posOffset>1286510</wp:posOffset>
                      </wp:positionH>
                      <wp:positionV relativeFrom="paragraph">
                        <wp:posOffset>39370</wp:posOffset>
                      </wp:positionV>
                      <wp:extent cx="259715" cy="635"/>
                      <wp:effectExtent l="0" t="38100" r="6985" b="37465"/>
                      <wp:wrapNone/>
                      <wp:docPr id="103" name="直接连接符 60"/>
                      <wp:cNvGraphicFramePr/>
                      <a:graphic xmlns:a="http://schemas.openxmlformats.org/drawingml/2006/main">
                        <a:graphicData uri="http://schemas.microsoft.com/office/word/2010/wordprocessingShape">
                          <wps:wsp>
                            <wps:cNvCnPr/>
                            <wps:spPr>
                              <a:xfrm>
                                <a:off x="2544445" y="3195955"/>
                                <a:ext cx="259715" cy="635"/>
                              </a:xfrm>
                              <a:prstGeom prst="line">
                                <a:avLst/>
                              </a:prstGeom>
                              <a:ln w="9525">
                                <a:solidFill>
                                  <a:schemeClr val="tx1"/>
                                </a:solidFill>
                                <a:prstDash val="dash"/>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60" o:spid="_x0000_s1026" o:spt="20" style="position:absolute;left:0pt;margin-left:101.3pt;margin-top:3.1pt;height:0.05pt;width:20.45pt;z-index:251703296;mso-width-relative:page;mso-height-relative:page;" filled="f" stroked="t" coordsize="21600,21600" o:gfxdata="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ty93jtcAAAAHAQAADwAAAAAAAAABACAAAAAiAAAAZHJzL2Rvd25y&#10;ZXYueG1sUEsBAhQAFAAAAAgAh07iQLQgDuD/AQAA3QMAAA4AAAAAAAAAAQAgAAAAJgEAAGRycy9l&#10;Mm9Eb2MueG1sUEsFBgAAAAAGAAYAWQEAAJcFAAAAAA==&#10;">
                      <v:fill on="f" focussize="0,0"/>
                      <v:stroke color="#000000 [3213]" joinstyle="round" dashstyle="dash"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8656" behindDoc="0" locked="0" layoutInCell="1" allowOverlap="1">
                      <wp:simplePos x="0" y="0"/>
                      <wp:positionH relativeFrom="column">
                        <wp:posOffset>4291965</wp:posOffset>
                      </wp:positionH>
                      <wp:positionV relativeFrom="paragraph">
                        <wp:posOffset>189230</wp:posOffset>
                      </wp:positionV>
                      <wp:extent cx="635" cy="263525"/>
                      <wp:effectExtent l="37465" t="0" r="38100" b="3175"/>
                      <wp:wrapNone/>
                      <wp:docPr id="120" name="直接连接符 41"/>
                      <wp:cNvGraphicFramePr/>
                      <a:graphic xmlns:a="http://schemas.openxmlformats.org/drawingml/2006/main">
                        <a:graphicData uri="http://schemas.microsoft.com/office/word/2010/wordprocessingShape">
                          <wps:wsp>
                            <wps:cNvCnPr/>
                            <wps:spPr>
                              <a:xfrm flipH="1" flipV="1">
                                <a:off x="0" y="0"/>
                                <a:ext cx="635" cy="26352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 y;margin-left:337.95pt;margin-top:14.9pt;height:20.75pt;width:0.05pt;z-index:251718656;mso-width-relative:page;mso-height-relative:page;" filled="f" stroked="t" coordsize="21600,21600" o:gfxdata="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feYfvcAAAACQEAAA8AAAAAAAAAAQAgAAAAIgAAAGRycy9k&#10;b3ducmV2LnhtbFBLAQIUABQAAAAIAIdO4kD756AB/gEAAOYDAAAOAAAAAAAAAAEAIAAAACsBAABk&#10;cnMvZTJvRG9jLnhtbFBLBQYAAAAABgAGAFkBAACbBQ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0704" behindDoc="0" locked="0" layoutInCell="1" allowOverlap="1">
                      <wp:simplePos x="0" y="0"/>
                      <wp:positionH relativeFrom="column">
                        <wp:posOffset>1821180</wp:posOffset>
                      </wp:positionH>
                      <wp:positionV relativeFrom="paragraph">
                        <wp:posOffset>177165</wp:posOffset>
                      </wp:positionV>
                      <wp:extent cx="635" cy="215900"/>
                      <wp:effectExtent l="38100" t="0" r="37465" b="12700"/>
                      <wp:wrapNone/>
                      <wp:docPr id="122" name="直接连接符 41"/>
                      <wp:cNvGraphicFramePr/>
                      <a:graphic xmlns:a="http://schemas.openxmlformats.org/drawingml/2006/main">
                        <a:graphicData uri="http://schemas.microsoft.com/office/word/2010/wordprocessingShape">
                          <wps:wsp>
                            <wps:cNvCnPr/>
                            <wps:spPr>
                              <a:xfrm flipH="1" flipV="1">
                                <a:off x="0" y="0"/>
                                <a:ext cx="635" cy="215900"/>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 y;margin-left:143.4pt;margin-top:13.95pt;height:17pt;width:0.05pt;z-index:251720704;mso-width-relative:page;mso-height-relative:page;" filled="f" stroked="t" coordsize="21600,21600" o:gfxdata="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pBM2DXAAAACQEAAA8AAAAAAAAAAQAgAAAAIgAAAGRycy9k&#10;b3ducmV2LnhtbFBLAQIUABQAAAAIAIdO4kDiIZQpAwIAAOYDAAAOAAAAAAAAAAEAIAAAACYBAABk&#10;cnMvZTJvRG9jLnhtbFBLBQYAAAAABgAGAFkBAACbBQ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16608" behindDoc="0" locked="0" layoutInCell="1" allowOverlap="1">
                      <wp:simplePos x="0" y="0"/>
                      <wp:positionH relativeFrom="column">
                        <wp:posOffset>3670300</wp:posOffset>
                      </wp:positionH>
                      <wp:positionV relativeFrom="paragraph">
                        <wp:posOffset>48895</wp:posOffset>
                      </wp:positionV>
                      <wp:extent cx="288290" cy="635"/>
                      <wp:effectExtent l="0" t="37465" r="16510" b="38100"/>
                      <wp:wrapNone/>
                      <wp:docPr id="118" name="直接连接符 41"/>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289pt;margin-top:3.85pt;height:0.05pt;width:22.7pt;z-index:251716608;mso-width-relative:page;mso-height-relative:page;" filled="f" stroked="t" coordsize="21600,21600" o:gfxdata="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RWJNLYAAAABwEAAA8AAAAAAAAAAQAgAAAAIgAAAGRycy9kb3ducmV2LnhtbFBL&#10;AQIUABQAAAAIAIdO4kDm/q3Z9gEAANIDAAAOAAAAAAAAAAEAIAAAACcBAABkcnMvZTJvRG9jLnht&#10;bFBLBQYAAAAABgAGAFkBAACPBQAAAAA=&#10;">
                      <v:fill on="f" focussize="0,0"/>
                      <v:stroke color="#000000 [3213]" joinstyle="round" endarrow="block"/>
                      <v:imagedata o:title=""/>
                      <o:lock v:ext="edit" aspectratio="f"/>
                    </v:line>
                  </w:pict>
                </mc:Fallback>
              </mc:AlternateContent>
            </w:r>
          </w:p>
          <w:p>
            <w:pPr>
              <w:pStyle w:val="7"/>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19680" behindDoc="0" locked="0" layoutInCell="1" allowOverlap="1">
                      <wp:simplePos x="0" y="0"/>
                      <wp:positionH relativeFrom="column">
                        <wp:posOffset>3983355</wp:posOffset>
                      </wp:positionH>
                      <wp:positionV relativeFrom="paragraph">
                        <wp:posOffset>144780</wp:posOffset>
                      </wp:positionV>
                      <wp:extent cx="678180" cy="251460"/>
                      <wp:effectExtent l="4445" t="4445" r="22225" b="10795"/>
                      <wp:wrapNone/>
                      <wp:docPr id="121" name="文本框 42"/>
                      <wp:cNvGraphicFramePr/>
                      <a:graphic xmlns:a="http://schemas.openxmlformats.org/drawingml/2006/main">
                        <a:graphicData uri="http://schemas.microsoft.com/office/word/2010/wordprocessingShape">
                          <wps:wsp>
                            <wps:cNvSpPr txBox="1"/>
                            <wps:spPr>
                              <a:xfrm>
                                <a:off x="0" y="0"/>
                                <a:ext cx="67818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包装入库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313.65pt;margin-top:11.4pt;height:19.8pt;width:53.4pt;z-index:251719680;mso-width-relative:page;mso-height-relative:page;" fillcolor="#FFFFFF [3201]" filled="t" stroked="t" coordsize="21600,21600" o:gfxdata="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J&#10;ODbv1QAAAAkBAAAPAAAAAAAAAAEAIAAAACIAAABkcnMvZG93bnJldi54bWxQSwECFAAUAAAACACH&#10;TuJA0hpg9mACAADHBAAADgAAAAAAAAABACAAAAAkAQAAZHJzL2Uyb0RvYy54bWxQSwUGAAAAAAYA&#10;BgBZAQAA9g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包装入库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1728" behindDoc="0" locked="0" layoutInCell="1" allowOverlap="1">
                      <wp:simplePos x="0" y="0"/>
                      <wp:positionH relativeFrom="column">
                        <wp:posOffset>1487170</wp:posOffset>
                      </wp:positionH>
                      <wp:positionV relativeFrom="paragraph">
                        <wp:posOffset>64135</wp:posOffset>
                      </wp:positionV>
                      <wp:extent cx="651510" cy="251460"/>
                      <wp:effectExtent l="0" t="0" r="0" b="0"/>
                      <wp:wrapNone/>
                      <wp:docPr id="123" name="文本框 30"/>
                      <wp:cNvGraphicFramePr/>
                      <a:graphic xmlns:a="http://schemas.openxmlformats.org/drawingml/2006/main">
                        <a:graphicData uri="http://schemas.microsoft.com/office/word/2010/wordprocessingShape">
                          <wps:wsp>
                            <wps:cNvSpPr txBox="1"/>
                            <wps:spPr>
                              <a:xfrm>
                                <a:off x="0" y="0"/>
                                <a:ext cx="651510"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eastAsia" w:eastAsia="宋体"/>
                                      <w:b/>
                                      <w:sz w:val="18"/>
                                      <w:szCs w:val="18"/>
                                      <w:lang w:val="en-US" w:eastAsia="zh-CN"/>
                                    </w:rPr>
                                    <w:t>印花薄膜</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0" o:spid="_x0000_s1026" o:spt="202" type="#_x0000_t202" style="position:absolute;left:0pt;margin-left:117.1pt;margin-top:5.05pt;height:19.8pt;width:51.3pt;z-index:251721728;mso-width-relative:page;mso-height-relative:page;" filled="f" stroked="f" coordsize="21600,21600" o:gfxdata="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H+SYPaAAAACQEAAA8AAAAAAAAAAQAgAAAA&#10;IgAAAGRycy9kb3ducmV2LnhtbFBLAQIUABQAAAAIAIdO4kA/8ynxQgIAAHYEAAAOAAAAAAAAAAEA&#10;IAAAACkBAABkcnMvZTJvRG9jLnhtbFBLBQYAAAAABgAGAFkBAADdBQAAAAA=&#10;">
                      <v:fill on="f" focussize="0,0"/>
                      <v:stroke on="f" weight="0.5pt"/>
                      <v:imagedata o:title=""/>
                      <o:lock v:ext="edit" aspectratio="f"/>
                      <v:textbox>
                        <w:txbxContent>
                          <w:p>
                            <w:pPr>
                              <w:jc w:val="center"/>
                              <w:rPr>
                                <w:rFonts w:hint="default" w:eastAsia="宋体"/>
                                <w:b/>
                                <w:sz w:val="18"/>
                                <w:szCs w:val="18"/>
                                <w:lang w:val="en-US" w:eastAsia="zh-CN"/>
                              </w:rPr>
                            </w:pPr>
                            <w:r>
                              <w:rPr>
                                <w:rFonts w:hint="eastAsia" w:eastAsia="宋体"/>
                                <w:b/>
                                <w:sz w:val="18"/>
                                <w:szCs w:val="18"/>
                                <w:lang w:val="en-US" w:eastAsia="zh-CN"/>
                              </w:rPr>
                              <w:t>印花薄膜</w:t>
                            </w:r>
                          </w:p>
                        </w:txbxContent>
                      </v:textbox>
                    </v:shape>
                  </w:pict>
                </mc:Fallback>
              </mc:AlternateContent>
            </w:r>
          </w:p>
          <w:p>
            <w:pPr>
              <w:pStyle w:val="7"/>
              <w:rPr>
                <w:rFonts w:hint="eastAsia"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mc:AlternateContent>
                <mc:Choice Requires="wps">
                  <w:drawing>
                    <wp:anchor distT="0" distB="0" distL="114300" distR="114300" simplePos="0" relativeHeight="251685888" behindDoc="0" locked="0" layoutInCell="1" allowOverlap="1">
                      <wp:simplePos x="0" y="0"/>
                      <wp:positionH relativeFrom="column">
                        <wp:posOffset>627380</wp:posOffset>
                      </wp:positionH>
                      <wp:positionV relativeFrom="paragraph">
                        <wp:posOffset>123825</wp:posOffset>
                      </wp:positionV>
                      <wp:extent cx="3641725" cy="301625"/>
                      <wp:effectExtent l="0" t="0" r="0" b="0"/>
                      <wp:wrapNone/>
                      <wp:docPr id="104" name="文本框 104"/>
                      <wp:cNvGraphicFramePr/>
                      <a:graphic xmlns:a="http://schemas.openxmlformats.org/drawingml/2006/main">
                        <a:graphicData uri="http://schemas.microsoft.com/office/word/2010/wordprocessingShape">
                          <wps:wsp>
                            <wps:cNvSpPr txBox="1"/>
                            <wps:spPr>
                              <a:xfrm>
                                <a:off x="0" y="0"/>
                                <a:ext cx="3641697"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b/>
                                      <w:szCs w:val="21"/>
                                    </w:rPr>
                                  </w:pPr>
                                  <w:r>
                                    <w:rPr>
                                      <w:rFonts w:hint="eastAsia"/>
                                      <w:b/>
                                      <w:szCs w:val="21"/>
                                    </w:rPr>
                                    <w:t>图2-</w:t>
                                  </w:r>
                                  <w:r>
                                    <w:rPr>
                                      <w:rFonts w:hint="eastAsia"/>
                                      <w:b/>
                                      <w:szCs w:val="21"/>
                                      <w:lang w:val="en-US" w:eastAsia="zh-CN"/>
                                    </w:rPr>
                                    <w:t>6</w:t>
                                  </w:r>
                                  <w:r>
                                    <w:rPr>
                                      <w:rFonts w:hint="eastAsia"/>
                                      <w:b/>
                                      <w:szCs w:val="21"/>
                                    </w:rPr>
                                    <w:t>：</w:t>
                                  </w:r>
                                  <w:r>
                                    <w:rPr>
                                      <w:rFonts w:hint="eastAsia"/>
                                      <w:b/>
                                      <w:szCs w:val="21"/>
                                      <w:lang w:val="en-US" w:eastAsia="zh-CN"/>
                                    </w:rPr>
                                    <w:t>6#车间商用压延地板复合</w:t>
                                  </w:r>
                                  <w:r>
                                    <w:rPr>
                                      <w:rFonts w:hint="eastAsia"/>
                                      <w:b/>
                                      <w:szCs w:val="21"/>
                                    </w:rPr>
                                    <w:t>工艺流程图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4pt;margin-top:9.75pt;height:23.75pt;width:286.75pt;z-index:251685888;mso-width-relative:page;mso-height-relative:page;" filled="f" stroked="f" coordsize="21600,21600" o:gfxdata="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6k0ix2QAAAAgBAAAPAAAAAAAAAAEAIAAA&#10;ACIAAABkcnMvZG93bnJldi54bWxQSwECFAAUAAAACACHTuJA8iiY2kQCAAB4BAAADgAAAAAAAAAB&#10;ACAAAAAoAQAAZHJzL2Uyb0RvYy54bWxQSwUGAAAAAAYABgBZAQAA3gUAAAAA&#10;">
                      <v:fill on="f" focussize="0,0"/>
                      <v:stroke on="f" weight="0.5pt"/>
                      <v:imagedata o:title=""/>
                      <o:lock v:ext="edit" aspectratio="f"/>
                      <v:textbox>
                        <w:txbxContent>
                          <w:p>
                            <w:pPr>
                              <w:jc w:val="center"/>
                              <w:rPr>
                                <w:b/>
                                <w:szCs w:val="21"/>
                              </w:rPr>
                            </w:pPr>
                            <w:r>
                              <w:rPr>
                                <w:rFonts w:hint="eastAsia"/>
                                <w:b/>
                                <w:szCs w:val="21"/>
                              </w:rPr>
                              <w:t>图2-</w:t>
                            </w:r>
                            <w:r>
                              <w:rPr>
                                <w:rFonts w:hint="eastAsia"/>
                                <w:b/>
                                <w:szCs w:val="21"/>
                                <w:lang w:val="en-US" w:eastAsia="zh-CN"/>
                              </w:rPr>
                              <w:t>6</w:t>
                            </w:r>
                            <w:r>
                              <w:rPr>
                                <w:rFonts w:hint="eastAsia"/>
                                <w:b/>
                                <w:szCs w:val="21"/>
                              </w:rPr>
                              <w:t>：</w:t>
                            </w:r>
                            <w:r>
                              <w:rPr>
                                <w:rFonts w:hint="eastAsia"/>
                                <w:b/>
                                <w:szCs w:val="21"/>
                                <w:lang w:val="en-US" w:eastAsia="zh-CN"/>
                              </w:rPr>
                              <w:t>6#车间商用压延地板复合</w:t>
                            </w:r>
                            <w:r>
                              <w:rPr>
                                <w:rFonts w:hint="eastAsia"/>
                                <w:b/>
                                <w:szCs w:val="21"/>
                              </w:rPr>
                              <w:t>工艺流程图</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line="100" w:lineRule="exact"/>
              <w:ind w:left="556"/>
              <w:textAlignment w:val="bottom"/>
              <w:rPr>
                <w:rFonts w:hint="eastAsia" w:cs="宋体"/>
                <w:color w:val="000000" w:themeColor="text1"/>
                <w:kern w:val="0"/>
                <w:szCs w:val="21"/>
                <w14:textFill>
                  <w14:solidFill>
                    <w14:schemeClr w14:val="tx1"/>
                  </w14:solidFill>
                </w14:textFill>
              </w:rPr>
            </w:pPr>
          </w:p>
          <w:p>
            <w:pPr>
              <w:pStyle w:val="7"/>
              <w:rPr>
                <w:rFonts w:hint="eastAsia" w:cs="宋体"/>
                <w:color w:val="000000" w:themeColor="text1"/>
                <w:kern w:val="0"/>
                <w:szCs w:val="2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52448" behindDoc="0" locked="0" layoutInCell="1" allowOverlap="1">
                      <wp:simplePos x="0" y="0"/>
                      <wp:positionH relativeFrom="column">
                        <wp:posOffset>1725930</wp:posOffset>
                      </wp:positionH>
                      <wp:positionV relativeFrom="paragraph">
                        <wp:posOffset>109855</wp:posOffset>
                      </wp:positionV>
                      <wp:extent cx="417830" cy="241300"/>
                      <wp:effectExtent l="0" t="0" r="0" b="0"/>
                      <wp:wrapNone/>
                      <wp:docPr id="130" name="文本框 51"/>
                      <wp:cNvGraphicFramePr/>
                      <a:graphic xmlns:a="http://schemas.openxmlformats.org/drawingml/2006/main">
                        <a:graphicData uri="http://schemas.microsoft.com/office/word/2010/wordprocessingShape">
                          <wps:wsp>
                            <wps:cNvSpPr txBox="1"/>
                            <wps:spPr>
                              <a:xfrm>
                                <a:off x="0" y="0"/>
                                <a:ext cx="41783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粉尘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1" o:spid="_x0000_s1026" o:spt="202" type="#_x0000_t202" style="position:absolute;left:0pt;margin-left:135.9pt;margin-top:8.65pt;height:19pt;width:32.9pt;z-index:251752448;mso-width-relative:page;mso-height-relative:page;" filled="f" stroked="f" coordsize="21600,21600" o:gfxdata="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WjaybaAAAACQEAAA8AAAAAAAAAAQAgAAAA&#10;IgAAAGRycy9kb3ducmV2LnhtbFBLAQIUABQAAAAIAIdO4kCTYA9XQgIAAHYEAAAOAAAAAAAAAAEA&#10;IAAAACkBAABkcnMvZTJvRG9jLnhtbFBLBQYAAAAABgAGAFkBAADd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粉尘</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1424" behindDoc="0" locked="0" layoutInCell="1" allowOverlap="1">
                      <wp:simplePos x="0" y="0"/>
                      <wp:positionH relativeFrom="column">
                        <wp:posOffset>1925955</wp:posOffset>
                      </wp:positionH>
                      <wp:positionV relativeFrom="paragraph">
                        <wp:posOffset>292100</wp:posOffset>
                      </wp:positionV>
                      <wp:extent cx="635" cy="233680"/>
                      <wp:effectExtent l="37465" t="0" r="38100" b="13970"/>
                      <wp:wrapNone/>
                      <wp:docPr id="131" name="直接连接符 50"/>
                      <wp:cNvGraphicFramePr/>
                      <a:graphic xmlns:a="http://schemas.openxmlformats.org/drawingml/2006/main">
                        <a:graphicData uri="http://schemas.microsoft.com/office/word/2010/wordprocessingShape">
                          <wps:wsp>
                            <wps:cNvCnPr/>
                            <wps:spPr>
                              <a:xfrm flipV="1">
                                <a:off x="0" y="0"/>
                                <a:ext cx="635" cy="23368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0" o:spid="_x0000_s1026" o:spt="20" style="position:absolute;left:0pt;flip:y;margin-left:151.65pt;margin-top:23pt;height:18.4pt;width:0.05pt;z-index:251751424;mso-width-relative:page;mso-height-relative:page;" filled="f" stroked="t" coordsize="21600,21600" o:gfxdata="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Fet61tYAAAAJAQAADwAAAAAAAAABACAAAAAiAAAAZHJzL2Rvd25yZXYueG1sUEsBAhQA&#10;FAAAAAgAh07iQCayCe70AQAAwwMAAA4AAAAAAAAAAQAgAAAAJQEAAGRycy9lMm9Eb2MueG1sUEsF&#10;BgAAAAAGAAYAWQEAAIsFA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8896" behindDoc="0" locked="0" layoutInCell="1" allowOverlap="1">
                      <wp:simplePos x="0" y="0"/>
                      <wp:positionH relativeFrom="column">
                        <wp:posOffset>392430</wp:posOffset>
                      </wp:positionH>
                      <wp:positionV relativeFrom="paragraph">
                        <wp:posOffset>293370</wp:posOffset>
                      </wp:positionV>
                      <wp:extent cx="688975" cy="251460"/>
                      <wp:effectExtent l="0" t="0" r="0" b="0"/>
                      <wp:wrapNone/>
                      <wp:docPr id="134" name="文本框 10"/>
                      <wp:cNvGraphicFramePr/>
                      <a:graphic xmlns:a="http://schemas.openxmlformats.org/drawingml/2006/main">
                        <a:graphicData uri="http://schemas.microsoft.com/office/word/2010/wordprocessingShape">
                          <wps:wsp>
                            <wps:cNvSpPr txBox="1"/>
                            <wps:spPr>
                              <a:xfrm>
                                <a:off x="0" y="0"/>
                                <a:ext cx="68897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rFonts w:hint="default" w:eastAsia="宋体"/>
                                      <w:b/>
                                      <w:sz w:val="18"/>
                                      <w:szCs w:val="18"/>
                                      <w:lang w:val="en-US" w:eastAsia="zh-CN"/>
                                    </w:rPr>
                                  </w:pPr>
                                  <w:r>
                                    <w:rPr>
                                      <w:rFonts w:hint="eastAsia"/>
                                      <w:b/>
                                      <w:sz w:val="18"/>
                                      <w:szCs w:val="18"/>
                                      <w:lang w:val="en-US" w:eastAsia="zh-CN"/>
                                    </w:rPr>
                                    <w:t>PVC树脂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10" o:spid="_x0000_s1026" o:spt="202" type="#_x0000_t202" style="position:absolute;left:0pt;margin-left:30.9pt;margin-top:23.1pt;height:19.8pt;width:54.25pt;z-index:251728896;mso-width-relative:page;mso-height-relative:page;" filled="f" stroked="f" coordsize="21600,21600" o:gfxdata="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ktbibZAAAACAEAAA8AAAAAAAAAAQAgAAAA&#10;IgAAAGRycy9kb3ducmV2LnhtbFBLAQIUABQAAAAIAIdO4kBjCMqoQwIAAHYEAAAOAAAAAAAAAAEA&#10;IAAAACgBAABkcnMvZTJvRG9jLnhtbFBLBQYAAAAABgAGAFkBAADdBQAAAAA=&#10;">
                      <v:fill on="f" focussize="0,0"/>
                      <v:stroke on="f" weight="0.5pt"/>
                      <v:imagedata o:title=""/>
                      <o:lock v:ext="edit" aspectratio="f"/>
                      <v:textbox>
                        <w:txbxContent>
                          <w:p>
                            <w:pPr>
                              <w:rPr>
                                <w:rFonts w:hint="default" w:eastAsia="宋体"/>
                                <w:b/>
                                <w:sz w:val="18"/>
                                <w:szCs w:val="18"/>
                                <w:lang w:val="en-US" w:eastAsia="zh-CN"/>
                              </w:rPr>
                            </w:pPr>
                            <w:r>
                              <w:rPr>
                                <w:rFonts w:hint="eastAsia"/>
                                <w:b/>
                                <w:sz w:val="18"/>
                                <w:szCs w:val="18"/>
                                <w:lang w:val="en-US" w:eastAsia="zh-CN"/>
                              </w:rPr>
                              <w:t>PVC树脂</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31968" behindDoc="0" locked="0" layoutInCell="1" allowOverlap="1">
                      <wp:simplePos x="0" y="0"/>
                      <wp:positionH relativeFrom="column">
                        <wp:posOffset>1076325</wp:posOffset>
                      </wp:positionH>
                      <wp:positionV relativeFrom="paragraph">
                        <wp:posOffset>114300</wp:posOffset>
                      </wp:positionV>
                      <wp:extent cx="107950" cy="635"/>
                      <wp:effectExtent l="0" t="0" r="0" b="0"/>
                      <wp:wrapNone/>
                      <wp:docPr id="133" name="直接连接符 21"/>
                      <wp:cNvGraphicFramePr/>
                      <a:graphic xmlns:a="http://schemas.openxmlformats.org/drawingml/2006/main">
                        <a:graphicData uri="http://schemas.microsoft.com/office/word/2010/wordprocessingShape">
                          <wps:wsp>
                            <wps:cNvCnPr/>
                            <wps:spPr>
                              <a:xfrm>
                                <a:off x="0" y="0"/>
                                <a:ext cx="107950" cy="63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1" o:spid="_x0000_s1026" o:spt="20" style="position:absolute;left:0pt;margin-left:84.75pt;margin-top:9pt;height:0.05pt;width:8.5pt;z-index:251731968;mso-width-relative:page;mso-height-relative:page;" filled="f" stroked="t" coordsize="21600,21600" o:gfxdata="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NL9q2dQAAAAJAQAADwAAAAAAAAAB&#10;ACAAAAAiAAAAZHJzL2Rvd25yZXYueG1sUEsBAhQAFAAAAAgAh07iQFKkQP/bAQAAngMAAA4AAAAA&#10;AAAAAQAgAAAAIwEAAGRycy9lMm9Eb2MueG1sUEsFBgAAAAAGAAYAWQEAAHAFAAAAAA==&#10;">
                      <v:fill on="f" focussize="0,0"/>
                      <v:stroke color="#000000 [3213]" joinstyle="round"/>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3232" behindDoc="0" locked="0" layoutInCell="1" allowOverlap="1">
                      <wp:simplePos x="0" y="0"/>
                      <wp:positionH relativeFrom="column">
                        <wp:posOffset>3359150</wp:posOffset>
                      </wp:positionH>
                      <wp:positionV relativeFrom="paragraph">
                        <wp:posOffset>232410</wp:posOffset>
                      </wp:positionV>
                      <wp:extent cx="393065" cy="251460"/>
                      <wp:effectExtent l="4445" t="4445" r="21590" b="10795"/>
                      <wp:wrapNone/>
                      <wp:docPr id="135" name="文本框 35"/>
                      <wp:cNvGraphicFramePr/>
                      <a:graphic xmlns:a="http://schemas.openxmlformats.org/drawingml/2006/main">
                        <a:graphicData uri="http://schemas.microsoft.com/office/word/2010/wordprocessingShape">
                          <wps:wsp>
                            <wps:cNvSpPr txBox="1"/>
                            <wps:spPr>
                              <a:xfrm>
                                <a:off x="0" y="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计量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5" o:spid="_x0000_s1026" o:spt="202" type="#_x0000_t202" style="position:absolute;left:0pt;margin-left:264.5pt;margin-top:18.3pt;height:19.8pt;width:30.95pt;z-index:251743232;mso-width-relative:page;mso-height-relative:page;" fillcolor="#FFFFFF [3201]" filled="t" stroked="t" coordsize="21600,21600" o:gfxdata="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FLcoovXAAAACQEAAA8AAAAAAAAAAQAgAAAAIgAAAGRycy9kb3ducmV2LnhtbFBLAQIUABQAAAAI&#10;AIdO4kAst6agYAIAAMcEAAAOAAAAAAAAAAEAIAAAACYBAABkcnMvZTJvRG9jLnhtbFBLBQYAAAAA&#10;BgAGAFkBAAD4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计量</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1184" behindDoc="0" locked="0" layoutInCell="1" allowOverlap="1">
                      <wp:simplePos x="0" y="0"/>
                      <wp:positionH relativeFrom="column">
                        <wp:posOffset>3039110</wp:posOffset>
                      </wp:positionH>
                      <wp:positionV relativeFrom="paragraph">
                        <wp:posOffset>352425</wp:posOffset>
                      </wp:positionV>
                      <wp:extent cx="323850" cy="635"/>
                      <wp:effectExtent l="0" t="37465" r="0" b="38100"/>
                      <wp:wrapNone/>
                      <wp:docPr id="136" name="直接连接符 33"/>
                      <wp:cNvGraphicFramePr/>
                      <a:graphic xmlns:a="http://schemas.openxmlformats.org/drawingml/2006/main">
                        <a:graphicData uri="http://schemas.microsoft.com/office/word/2010/wordprocessingShape">
                          <wps:wsp>
                            <wps:cNvCnPr/>
                            <wps:spPr>
                              <a:xfrm>
                                <a:off x="0" y="0"/>
                                <a:ext cx="323850" cy="63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3" o:spid="_x0000_s1026" o:spt="20" style="position:absolute;left:0pt;margin-left:239.3pt;margin-top:27.75pt;height:0.05pt;width:25.5pt;z-index:251741184;mso-width-relative:page;mso-height-relative:page;" filled="f" stroked="t" coordsize="21600,21600" o:gfxdata="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SkPhzZAAAACQEAAA8AAAAAAAAAAQAgAAAAIgAAAGRycy9kb3ducmV2LnhtbFBLAQIUABQAAAAI&#10;AIdO4kA5yGRm7AEAALoDAAAOAAAAAAAAAAEAIAAAACgBAABkcnMvZTJvRG9jLnhtbFBLBQYAAAAA&#10;BgAGAFkBAACGBQ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0160" behindDoc="0" locked="0" layoutInCell="1" allowOverlap="1">
                      <wp:simplePos x="0" y="0"/>
                      <wp:positionH relativeFrom="column">
                        <wp:posOffset>2160270</wp:posOffset>
                      </wp:positionH>
                      <wp:positionV relativeFrom="paragraph">
                        <wp:posOffset>177800</wp:posOffset>
                      </wp:positionV>
                      <wp:extent cx="527685" cy="241300"/>
                      <wp:effectExtent l="0" t="0" r="0" b="0"/>
                      <wp:wrapNone/>
                      <wp:docPr id="137" name="文本框 32"/>
                      <wp:cNvGraphicFramePr/>
                      <a:graphic xmlns:a="http://schemas.openxmlformats.org/drawingml/2006/main">
                        <a:graphicData uri="http://schemas.microsoft.com/office/word/2010/wordprocessingShape">
                          <wps:wsp>
                            <wps:cNvSpPr txBox="1"/>
                            <wps:spPr>
                              <a:xfrm>
                                <a:off x="0" y="0"/>
                                <a:ext cx="52768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提升机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2" o:spid="_x0000_s1026" o:spt="202" type="#_x0000_t202" style="position:absolute;left:0pt;margin-left:170.1pt;margin-top:14pt;height:19pt;width:41.55pt;z-index:251740160;mso-width-relative:page;mso-height-relative:page;" filled="f" stroked="f" coordsize="21600,21600" o:gfxdata="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KJv829oAAAAJAQAADwAAAAAAAAABACAA&#10;AAAiAAAAZHJzL2Rvd25yZXYueG1sUEsBAhQAFAAAAAgAh07iQO4013ZEAgAAdgQAAA4AAAAAAAAA&#10;AQAgAAAAKQEAAGRycy9lMm9Eb2MueG1sUEsFBgAAAAAGAAYAWQEAAN8F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提升机</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9136" behindDoc="0" locked="0" layoutInCell="1" allowOverlap="1">
                      <wp:simplePos x="0" y="0"/>
                      <wp:positionH relativeFrom="column">
                        <wp:posOffset>2647315</wp:posOffset>
                      </wp:positionH>
                      <wp:positionV relativeFrom="paragraph">
                        <wp:posOffset>232410</wp:posOffset>
                      </wp:positionV>
                      <wp:extent cx="393065" cy="251460"/>
                      <wp:effectExtent l="4445" t="4445" r="21590" b="10795"/>
                      <wp:wrapNone/>
                      <wp:docPr id="138" name="文本框 31"/>
                      <wp:cNvGraphicFramePr/>
                      <a:graphic xmlns:a="http://schemas.openxmlformats.org/drawingml/2006/main">
                        <a:graphicData uri="http://schemas.microsoft.com/office/word/2010/wordprocessingShape">
                          <wps:wsp>
                            <wps:cNvSpPr txBox="1"/>
                            <wps:spPr>
                              <a:xfrm>
                                <a:off x="0" y="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料仓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1" o:spid="_x0000_s1026" o:spt="202" type="#_x0000_t202" style="position:absolute;left:0pt;margin-left:208.45pt;margin-top:18.3pt;height:19.8pt;width:30.95pt;z-index:251739136;mso-width-relative:page;mso-height-relative:page;" fillcolor="#FFFFFF [3201]" filled="t" stroked="t" coordsize="21600,21600" o:gfxdata="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qB4Fi1gAAAAkBAAAPAAAAAAAAAAEAIAAAACIAAABkcnMvZG93bnJldi54bWxQSwECFAAUAAAA&#10;CACHTuJAyhoebmICAADHBAAADgAAAAAAAAABACAAAAAl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料仓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7088" behindDoc="0" locked="0" layoutInCell="1" allowOverlap="1">
                      <wp:simplePos x="0" y="0"/>
                      <wp:positionH relativeFrom="column">
                        <wp:posOffset>1630680</wp:posOffset>
                      </wp:positionH>
                      <wp:positionV relativeFrom="paragraph">
                        <wp:posOffset>222250</wp:posOffset>
                      </wp:positionV>
                      <wp:extent cx="614045" cy="251460"/>
                      <wp:effectExtent l="4445" t="4445" r="10160" b="10795"/>
                      <wp:wrapNone/>
                      <wp:docPr id="139" name="文本框 29"/>
                      <wp:cNvGraphicFramePr/>
                      <a:graphic xmlns:a="http://schemas.openxmlformats.org/drawingml/2006/main">
                        <a:graphicData uri="http://schemas.microsoft.com/office/word/2010/wordprocessingShape">
                          <wps:wsp>
                            <wps:cNvSpPr txBox="1"/>
                            <wps:spPr>
                              <a:xfrm>
                                <a:off x="0" y="0"/>
                                <a:ext cx="61404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投入料斗</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29" o:spid="_x0000_s1026" o:spt="202" type="#_x0000_t202" style="position:absolute;left:0pt;margin-left:128.4pt;margin-top:17.5pt;height:19.8pt;width:48.35pt;z-index:251737088;mso-width-relative:page;mso-height-relative:page;" fillcolor="#FFFFFF [3201]" filled="t" stroked="t" coordsize="21600,21600" o:gfxdata="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Zi43B1gAAAAkBAAAPAAAAAAAAAAEAIAAAACIAAABkcnMvZG93bnJldi54bWxQSwECFAAUAAAA&#10;CACHTuJA9d7MmmICAADHBAAADgAAAAAAAAABACAAAAAl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投入料斗</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6064" behindDoc="0" locked="0" layoutInCell="1" allowOverlap="1">
                      <wp:simplePos x="0" y="0"/>
                      <wp:positionH relativeFrom="column">
                        <wp:posOffset>1184275</wp:posOffset>
                      </wp:positionH>
                      <wp:positionV relativeFrom="paragraph">
                        <wp:posOffset>347345</wp:posOffset>
                      </wp:positionV>
                      <wp:extent cx="446405" cy="635"/>
                      <wp:effectExtent l="0" t="37465" r="10795" b="38100"/>
                      <wp:wrapNone/>
                      <wp:docPr id="140" name="直接连接符 28"/>
                      <wp:cNvGraphicFramePr/>
                      <a:graphic xmlns:a="http://schemas.openxmlformats.org/drawingml/2006/main">
                        <a:graphicData uri="http://schemas.microsoft.com/office/word/2010/wordprocessingShape">
                          <wps:wsp>
                            <wps:cNvCnPr/>
                            <wps:spPr>
                              <a:xfrm>
                                <a:off x="0" y="0"/>
                                <a:ext cx="446405" cy="63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8" o:spid="_x0000_s1026" o:spt="20" style="position:absolute;left:0pt;margin-left:93.25pt;margin-top:27.35pt;height:0.05pt;width:35.15pt;z-index:251736064;mso-width-relative:page;mso-height-relative:page;" filled="f" stroked="t" coordsize="21600,21600" o:gfxdata="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NrROkrZAAAACQEAAA8AAAAAAAAAAQAgAAAAIgAAAGRycy9kb3ducmV2LnhtbFBLAQIUABQAAAAI&#10;AIdO4kCPNPDC7AEAALoDAAAOAAAAAAAAAAEAIAAAACgBAABkcnMvZTJvRG9jLnhtbFBLBQYAAAAA&#10;BgAGAFkBAACGBQ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4016" behindDoc="0" locked="0" layoutInCell="1" allowOverlap="1">
                      <wp:simplePos x="0" y="0"/>
                      <wp:positionH relativeFrom="column">
                        <wp:posOffset>2245995</wp:posOffset>
                      </wp:positionH>
                      <wp:positionV relativeFrom="paragraph">
                        <wp:posOffset>347345</wp:posOffset>
                      </wp:positionV>
                      <wp:extent cx="396240" cy="635"/>
                      <wp:effectExtent l="0" t="37465" r="3810" b="38100"/>
                      <wp:wrapNone/>
                      <wp:docPr id="141" name="直接连接符 26"/>
                      <wp:cNvGraphicFramePr/>
                      <a:graphic xmlns:a="http://schemas.openxmlformats.org/drawingml/2006/main">
                        <a:graphicData uri="http://schemas.microsoft.com/office/word/2010/wordprocessingShape">
                          <wps:wsp>
                            <wps:cNvCnPr/>
                            <wps:spPr>
                              <a:xfrm>
                                <a:off x="0" y="0"/>
                                <a:ext cx="396240" cy="63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6" o:spid="_x0000_s1026" o:spt="20" style="position:absolute;left:0pt;margin-left:176.85pt;margin-top:27.35pt;height:0.05pt;width:31.2pt;z-index:251734016;mso-width-relative:page;mso-height-relative:page;" filled="f" stroked="t" coordsize="21600,21600" o:gfxdata="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xfLX7doAAAAJAQAADwAAAAAAAAABACAAAAAiAAAAZHJzL2Rvd25yZXYueG1sUEsBAhQAFAAA&#10;AAgAh07iQOstgVvtAQAAugMAAA4AAAAAAAAAAQAgAAAAKQEAAGRycy9lMm9Eb2MueG1sUEsFBgAA&#10;AAAGAAYAWQEAAIgFA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29920" behindDoc="0" locked="0" layoutInCell="1" allowOverlap="1">
                      <wp:simplePos x="0" y="0"/>
                      <wp:positionH relativeFrom="column">
                        <wp:posOffset>1184275</wp:posOffset>
                      </wp:positionH>
                      <wp:positionV relativeFrom="paragraph">
                        <wp:posOffset>167640</wp:posOffset>
                      </wp:positionV>
                      <wp:extent cx="417830" cy="241300"/>
                      <wp:effectExtent l="0" t="0" r="1270" b="6350"/>
                      <wp:wrapNone/>
                      <wp:docPr id="142" name="文本框 13"/>
                      <wp:cNvGraphicFramePr/>
                      <a:graphic xmlns:a="http://schemas.openxmlformats.org/drawingml/2006/main">
                        <a:graphicData uri="http://schemas.microsoft.com/office/word/2010/wordprocessingShape">
                          <wps:wsp>
                            <wps:cNvSpPr txBox="1"/>
                            <wps:spPr>
                              <a:xfrm>
                                <a:off x="0" y="0"/>
                                <a:ext cx="417830" cy="241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人工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13" o:spid="_x0000_s1026" o:spt="202" type="#_x0000_t202" style="position:absolute;left:0pt;margin-left:93.25pt;margin-top:13.2pt;height:19pt;width:32.9pt;z-index:251729920;mso-width-relative:page;mso-height-relative:page;" fillcolor="#FFFFFF [3201]" filled="t" stroked="f" coordsize="21600,21600" o:gfxdata="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KNhDyDVAAAA&#10;CQEAAA8AAAAAAAAAAQAgAAAAIgAAAGRycy9kb3ducmV2LnhtbFBLAQIUABQAAAAIAIdO4kDrtMNX&#10;WQIAAJ8EAAAOAAAAAAAAAAEAIAAAACQBAABkcnMvZTJvRG9jLnhtbFBLBQYAAAAABgAGAFkBAADv&#10;BQAAAAA=&#10;">
                      <v:fill on="t"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人工</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5040" behindDoc="0" locked="0" layoutInCell="1" allowOverlap="1">
                      <wp:simplePos x="0" y="0"/>
                      <wp:positionH relativeFrom="column">
                        <wp:posOffset>1183640</wp:posOffset>
                      </wp:positionH>
                      <wp:positionV relativeFrom="paragraph">
                        <wp:posOffset>120015</wp:posOffset>
                      </wp:positionV>
                      <wp:extent cx="2540" cy="454025"/>
                      <wp:effectExtent l="4445" t="0" r="12065" b="3175"/>
                      <wp:wrapNone/>
                      <wp:docPr id="132" name="直接连接符 27"/>
                      <wp:cNvGraphicFramePr/>
                      <a:graphic xmlns:a="http://schemas.openxmlformats.org/drawingml/2006/main">
                        <a:graphicData uri="http://schemas.microsoft.com/office/word/2010/wordprocessingShape">
                          <wps:wsp>
                            <wps:cNvCnPr/>
                            <wps:spPr>
                              <a:xfrm flipH="1">
                                <a:off x="0" y="0"/>
                                <a:ext cx="2540" cy="45402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7" o:spid="_x0000_s1026" o:spt="20" style="position:absolute;left:0pt;flip:x;margin-left:93.2pt;margin-top:9.45pt;height:35.75pt;width:0.2pt;z-index:251735040;mso-width-relative:page;mso-height-relative:page;" filled="f" stroked="t" coordsize="21600,21600" o:gfxdata="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XqTTS1QAAAAkBAAAP&#10;AAAAAAAAAAEAIAAAACIAAABkcnMvZG93bnJldi54bWxQSwECFAAUAAAACACHTuJAIn3/teIBAACp&#10;AwAADgAAAAAAAAABACAAAAAkAQAAZHJzL2Uyb0RvYy54bWxQSwUGAAAAAAYABgBZAQAAeAUAAAAA&#10;">
                      <v:fill on="f" focussize="0,0"/>
                      <v:stroke color="#000000 [3213]" joinstyle="round"/>
                      <v:imagedata o:title=""/>
                      <o:lock v:ext="edit" aspectratio="f"/>
                    </v:lin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58592" behindDoc="0" locked="0" layoutInCell="1" allowOverlap="1">
                      <wp:simplePos x="0" y="0"/>
                      <wp:positionH relativeFrom="column">
                        <wp:posOffset>2275205</wp:posOffset>
                      </wp:positionH>
                      <wp:positionV relativeFrom="paragraph">
                        <wp:posOffset>337185</wp:posOffset>
                      </wp:positionV>
                      <wp:extent cx="714375" cy="336550"/>
                      <wp:effectExtent l="0" t="0" r="0" b="0"/>
                      <wp:wrapNone/>
                      <wp:docPr id="143" name="文本框 57"/>
                      <wp:cNvGraphicFramePr/>
                      <a:graphic xmlns:a="http://schemas.openxmlformats.org/drawingml/2006/main">
                        <a:graphicData uri="http://schemas.microsoft.com/office/word/2010/wordprocessingShape">
                          <wps:wsp>
                            <wps:cNvSpPr txBox="1"/>
                            <wps:spPr>
                              <a:xfrm>
                                <a:off x="0" y="0"/>
                                <a:ext cx="71437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废气、噪声、过滤渣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7" o:spid="_x0000_s1026" o:spt="202" type="#_x0000_t202" style="position:absolute;left:0pt;margin-left:179.15pt;margin-top:26.55pt;height:26.5pt;width:56.25pt;z-index:251758592;mso-width-relative:page;mso-height-relative:page;" filled="f" stroked="f" coordsize="21600,21600" o:gfxdata="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gQXhA2wAAAAoBAAAPAAAAAAAAAAEAIAAA&#10;ACIAAABkcnMvZG93bnJldi54bWxQSwECFAAUAAAACACHTuJAMcTki0ICAAB2BAAADgAAAAAAAAAB&#10;ACAAAAAqAQAAZHJzL2Uyb0RvYy54bWxQSwUGAAAAAAYABgBZAQAA3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废气、噪声、过滤渣</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4256" behindDoc="0" locked="0" layoutInCell="1" allowOverlap="1">
                      <wp:simplePos x="0" y="0"/>
                      <wp:positionH relativeFrom="column">
                        <wp:posOffset>3550920</wp:posOffset>
                      </wp:positionH>
                      <wp:positionV relativeFrom="paragraph">
                        <wp:posOffset>123190</wp:posOffset>
                      </wp:positionV>
                      <wp:extent cx="635" cy="791845"/>
                      <wp:effectExtent l="38100" t="0" r="37465" b="8255"/>
                      <wp:wrapNone/>
                      <wp:docPr id="144" name="直接连接符 36"/>
                      <wp:cNvGraphicFramePr/>
                      <a:graphic xmlns:a="http://schemas.openxmlformats.org/drawingml/2006/main">
                        <a:graphicData uri="http://schemas.microsoft.com/office/word/2010/wordprocessingShape">
                          <wps:wsp>
                            <wps:cNvCnPr/>
                            <wps:spPr>
                              <a:xfrm flipH="1">
                                <a:off x="0" y="0"/>
                                <a:ext cx="635" cy="791845"/>
                              </a:xfrm>
                              <a:prstGeom prst="line">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6" o:spid="_x0000_s1026" o:spt="20" style="position:absolute;left:0pt;flip:x;margin-left:279.6pt;margin-top:9.7pt;height:62.35pt;width:0.05pt;z-index:251744256;mso-width-relative:page;mso-height-relative:page;" filled="f" stroked="t" coordsize="21600,21600" o:gfxdata="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OEbObZAAAACgEAAA8AAAAAAAAAAQAgAAAAIgAAAGRycy9kb3ducmV2LnhtbFBL&#10;AQIUABQAAAAIAIdO4kC6kS9C9QEAAMQDAAAOAAAAAAAAAAEAIAAAACgBAABkcnMvZTJvRG9jLnht&#10;bFBLBQYAAAAABgAGAFkBAACPBQ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2208" behindDoc="0" locked="0" layoutInCell="1" allowOverlap="1">
                      <wp:simplePos x="0" y="0"/>
                      <wp:positionH relativeFrom="column">
                        <wp:posOffset>3258820</wp:posOffset>
                      </wp:positionH>
                      <wp:positionV relativeFrom="paragraph">
                        <wp:posOffset>182880</wp:posOffset>
                      </wp:positionV>
                      <wp:extent cx="391795" cy="241300"/>
                      <wp:effectExtent l="0" t="0" r="0" b="0"/>
                      <wp:wrapNone/>
                      <wp:docPr id="145" name="文本框 34"/>
                      <wp:cNvGraphicFramePr/>
                      <a:graphic xmlns:a="http://schemas.openxmlformats.org/drawingml/2006/main">
                        <a:graphicData uri="http://schemas.microsoft.com/office/word/2010/wordprocessingShape">
                          <wps:wsp>
                            <wps:cNvSpPr txBox="1"/>
                            <wps:spPr>
                              <a:xfrm>
                                <a:off x="0" y="0"/>
                                <a:ext cx="3917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4" o:spid="_x0000_s1026" o:spt="202" type="#_x0000_t202" style="position:absolute;left:0pt;margin-left:256.6pt;margin-top:14.4pt;height:19pt;width:30.85pt;z-index:251742208;mso-width-relative:page;mso-height-relative:page;" filled="f" stroked="f" coordsize="21600,21600" o:gfxdata="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HMVXnbAAAACQEAAA8AAAAAAAAAAQAg&#10;AAAAIgAAAGRycy9kb3ducmV2LnhtbFBLAQIUABQAAAAIAIdO4kAvbXgARAIAAHYEAAAOAAAAAAAA&#10;AAEAIAAAACoBAABkcnMvZTJvRG9jLnhtbFBLBQYAAAAABgAGAFkBAADg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2992" behindDoc="0" locked="0" layoutInCell="1" allowOverlap="1">
                      <wp:simplePos x="0" y="0"/>
                      <wp:positionH relativeFrom="column">
                        <wp:posOffset>1076960</wp:posOffset>
                      </wp:positionH>
                      <wp:positionV relativeFrom="paragraph">
                        <wp:posOffset>205105</wp:posOffset>
                      </wp:positionV>
                      <wp:extent cx="107950" cy="635"/>
                      <wp:effectExtent l="0" t="0" r="0" b="0"/>
                      <wp:wrapNone/>
                      <wp:docPr id="146" name="直接连接符 24"/>
                      <wp:cNvGraphicFramePr/>
                      <a:graphic xmlns:a="http://schemas.openxmlformats.org/drawingml/2006/main">
                        <a:graphicData uri="http://schemas.microsoft.com/office/word/2010/wordprocessingShape">
                          <wps:wsp>
                            <wps:cNvCnPr/>
                            <wps:spPr>
                              <a:xfrm>
                                <a:off x="0" y="0"/>
                                <a:ext cx="107950" cy="635"/>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4" o:spid="_x0000_s1026" o:spt="20" style="position:absolute;left:0pt;margin-left:84.8pt;margin-top:16.15pt;height:0.05pt;width:8.5pt;z-index:251732992;mso-width-relative:page;mso-height-relative:page;" filled="f" stroked="t" coordsize="21600,21600" o:gfxdata="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S9Wo71QAAAAkBAAAPAAAAAAAA&#10;AAEAIAAAACIAAABkcnMvZG93bnJldi54bWxQSwECFAAUAAAACACHTuJA1pqDXtwBAACeAwAADgAA&#10;AAAAAAABACAAAAAkAQAAZHJzL2Uyb0RvYy54bWxQSwUGAAAAAAYABgBZAQAAcgUAAAAA&#10;">
                      <v:fill on="f" focussize="0,0"/>
                      <v:stroke color="#000000 [3213]" joinstyle="round"/>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0944" behindDoc="0" locked="0" layoutInCell="1" allowOverlap="1">
                      <wp:simplePos x="0" y="0"/>
                      <wp:positionH relativeFrom="column">
                        <wp:posOffset>389890</wp:posOffset>
                      </wp:positionH>
                      <wp:positionV relativeFrom="paragraph">
                        <wp:posOffset>73025</wp:posOffset>
                      </wp:positionV>
                      <wp:extent cx="679450" cy="251460"/>
                      <wp:effectExtent l="0" t="0" r="0" b="0"/>
                      <wp:wrapNone/>
                      <wp:docPr id="147" name="文本框 20"/>
                      <wp:cNvGraphicFramePr/>
                      <a:graphic xmlns:a="http://schemas.openxmlformats.org/drawingml/2006/main">
                        <a:graphicData uri="http://schemas.microsoft.com/office/word/2010/wordprocessingShape">
                          <wps:wsp>
                            <wps:cNvSpPr txBox="1"/>
                            <wps:spPr>
                              <a:xfrm>
                                <a:off x="0" y="0"/>
                                <a:ext cx="679450"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default"/>
                                      <w:b/>
                                      <w:sz w:val="18"/>
                                      <w:szCs w:val="18"/>
                                      <w:lang w:val="en-US" w:eastAsia="zh-CN"/>
                                    </w:rPr>
                                    <w:t>助剂</w:t>
                                  </w:r>
                                  <w:r>
                                    <w:rPr>
                                      <w:rFonts w:hint="eastAsia"/>
                                      <w:b/>
                                      <w:sz w:val="18"/>
                                      <w:szCs w:val="18"/>
                                      <w:lang w:val="en-US" w:eastAsia="zh-CN"/>
                                    </w:rPr>
                                    <w:t>等</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20" o:spid="_x0000_s1026" o:spt="202" type="#_x0000_t202" style="position:absolute;left:0pt;margin-left:30.7pt;margin-top:5.75pt;height:19.8pt;width:53.5pt;z-index:251730944;mso-width-relative:page;mso-height-relative:page;" filled="f" stroked="f" coordsize="21600,21600" o:gfxdata="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csxGPtgAAAAIAQAADwAAAAAAAAABACAAAAAiAAAA&#10;ZHJzL2Rvd25yZXYueG1sUEsBAhQAFAAAAAgAh07iQAqg2V1AAgAAdgQAAA4AAAAAAAAAAQAgAAAA&#10;JwEAAGRycy9lMm9Eb2MueG1sUEsFBgAAAAAGAAYAWQEAANkFAAAAAA==&#10;">
                      <v:fill on="f" focussize="0,0"/>
                      <v:stroke on="f" weight="0.5pt"/>
                      <v:imagedata o:title=""/>
                      <o:lock v:ext="edit" aspectratio="f"/>
                      <v:textbox>
                        <w:txbxContent>
                          <w:p>
                            <w:pPr>
                              <w:jc w:val="center"/>
                              <w:rPr>
                                <w:rFonts w:hint="default" w:eastAsia="宋体"/>
                                <w:b/>
                                <w:sz w:val="18"/>
                                <w:szCs w:val="18"/>
                                <w:lang w:val="en-US" w:eastAsia="zh-CN"/>
                              </w:rPr>
                            </w:pPr>
                            <w:r>
                              <w:rPr>
                                <w:rFonts w:hint="default"/>
                                <w:b/>
                                <w:sz w:val="18"/>
                                <w:szCs w:val="18"/>
                                <w:lang w:val="en-US" w:eastAsia="zh-CN"/>
                              </w:rPr>
                              <w:t>助剂</w:t>
                            </w:r>
                            <w:r>
                              <w:rPr>
                                <w:rFonts w:hint="eastAsia"/>
                                <w:b/>
                                <w:sz w:val="18"/>
                                <w:szCs w:val="18"/>
                                <w:lang w:val="en-US" w:eastAsia="zh-CN"/>
                              </w:rPr>
                              <w:t>等</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64736" behindDoc="0" locked="0" layoutInCell="1" allowOverlap="1">
                      <wp:simplePos x="0" y="0"/>
                      <wp:positionH relativeFrom="column">
                        <wp:posOffset>1607820</wp:posOffset>
                      </wp:positionH>
                      <wp:positionV relativeFrom="paragraph">
                        <wp:posOffset>343535</wp:posOffset>
                      </wp:positionV>
                      <wp:extent cx="635" cy="179705"/>
                      <wp:effectExtent l="38100" t="0" r="37465" b="10795"/>
                      <wp:wrapNone/>
                      <wp:docPr id="165" name="直接连接符 41"/>
                      <wp:cNvGraphicFramePr/>
                      <a:graphic xmlns:a="http://schemas.openxmlformats.org/drawingml/2006/main">
                        <a:graphicData uri="http://schemas.microsoft.com/office/word/2010/wordprocessingShape">
                          <wps:wsp>
                            <wps:cNvCnPr/>
                            <wps:spPr>
                              <a:xfrm flipH="1">
                                <a:off x="0" y="0"/>
                                <a:ext cx="635" cy="17970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margin-left:126.6pt;margin-top:27.05pt;height:14.15pt;width:0.05pt;z-index:251764736;mso-width-relative:page;mso-height-relative:page;" filled="f" stroked="t" coordsize="21600,21600" o:gfxdata="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3h4gzZAAAACQEAAA8AAAAAAAAAAQAgAAAAIgAAAGRycy9kb3du&#10;cmV2LnhtbFBLAQIUABQAAAAIAIdO4kDnYrdd/gEAANwDAAAOAAAAAAAAAAEAIAAAACgBAABkcnMv&#10;ZTJvRG9jLnhtbFBLBQYAAAAABgAGAFkBAACYBQ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3712" behindDoc="0" locked="0" layoutInCell="1" allowOverlap="1">
                      <wp:simplePos x="0" y="0"/>
                      <wp:positionH relativeFrom="column">
                        <wp:posOffset>699770</wp:posOffset>
                      </wp:positionH>
                      <wp:positionV relativeFrom="paragraph">
                        <wp:posOffset>50165</wp:posOffset>
                      </wp:positionV>
                      <wp:extent cx="628015" cy="387350"/>
                      <wp:effectExtent l="0" t="0" r="0" b="0"/>
                      <wp:wrapNone/>
                      <wp:docPr id="154" name="文本框 30"/>
                      <wp:cNvGraphicFramePr/>
                      <a:graphic xmlns:a="http://schemas.openxmlformats.org/drawingml/2006/main">
                        <a:graphicData uri="http://schemas.microsoft.com/office/word/2010/wordprocessingShape">
                          <wps:wsp>
                            <wps:cNvSpPr txBox="1"/>
                            <wps:spPr>
                              <a:xfrm>
                                <a:off x="0" y="0"/>
                                <a:ext cx="628015" cy="387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发泡底背半成品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0" o:spid="_x0000_s1026" o:spt="202" type="#_x0000_t202" style="position:absolute;left:0pt;margin-left:55.1pt;margin-top:3.95pt;height:30.5pt;width:49.45pt;z-index:251763712;mso-width-relative:page;mso-height-relative:page;" filled="f" stroked="f" coordsize="21600,21600" o:gfxdata="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7r4xANgAAAAIAQAADwAAAAAAAAABACAAAAAiAAAA&#10;ZHJzL2Rvd25yZXYueG1sUEsBAhQAFAAAAAgAh07iQAd1w4RAAgAAdgQAAA4AAAAAAAAAAQAgAAAA&#10;JwEAAGRycy9lMm9Eb2MueG1sUEsFBgAAAAAGAAYAWQEAANkF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发泡底背半成品</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2688" behindDoc="0" locked="0" layoutInCell="1" allowOverlap="1">
                      <wp:simplePos x="0" y="0"/>
                      <wp:positionH relativeFrom="column">
                        <wp:posOffset>1273810</wp:posOffset>
                      </wp:positionH>
                      <wp:positionV relativeFrom="paragraph">
                        <wp:posOffset>212725</wp:posOffset>
                      </wp:positionV>
                      <wp:extent cx="215900" cy="635"/>
                      <wp:effectExtent l="0" t="37465" r="12700" b="38100"/>
                      <wp:wrapNone/>
                      <wp:docPr id="161" name="直接连接符 41"/>
                      <wp:cNvGraphicFramePr/>
                      <a:graphic xmlns:a="http://schemas.openxmlformats.org/drawingml/2006/main">
                        <a:graphicData uri="http://schemas.microsoft.com/office/word/2010/wordprocessingShape">
                          <wps:wsp>
                            <wps:cNvCnPr/>
                            <wps:spPr>
                              <a:xfrm>
                                <a:off x="0" y="0"/>
                                <a:ext cx="21590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00.3pt;margin-top:16.75pt;height:0.05pt;width:17pt;z-index:251762688;mso-width-relative:page;mso-height-relative:page;" filled="f" stroked="t" coordsize="21600,21600" o:gfxdata="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LR7VonYAAAACQEAAA8AAAAAAAAAAQAgAAAAIgAAAGRycy9kb3ducmV2LnhtbFBL&#10;AQIUABQAAAAIAIdO4kCM50js9gEAANIDAAAOAAAAAAAAAAEAIAAAACcBAABkcnMvZTJvRG9jLnht&#10;bFBLBQYAAAAABgAGAFkBAACPBQ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1664" behindDoc="0" locked="0" layoutInCell="1" allowOverlap="1">
                      <wp:simplePos x="0" y="0"/>
                      <wp:positionH relativeFrom="column">
                        <wp:posOffset>1480185</wp:posOffset>
                      </wp:positionH>
                      <wp:positionV relativeFrom="paragraph">
                        <wp:posOffset>90805</wp:posOffset>
                      </wp:positionV>
                      <wp:extent cx="393065" cy="251460"/>
                      <wp:effectExtent l="4445" t="4445" r="21590" b="10795"/>
                      <wp:wrapNone/>
                      <wp:docPr id="160" name="文本框 42"/>
                      <wp:cNvGraphicFramePr/>
                      <a:graphic xmlns:a="http://schemas.openxmlformats.org/drawingml/2006/main">
                        <a:graphicData uri="http://schemas.microsoft.com/office/word/2010/wordprocessingShape">
                          <wps:wsp>
                            <wps:cNvSpPr txBox="1"/>
                            <wps:spPr>
                              <a:xfrm>
                                <a:off x="0" y="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放卷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16.55pt;margin-top:7.15pt;height:19.8pt;width:30.95pt;z-index:251761664;mso-width-relative:page;mso-height-relative:page;" fillcolor="#FFFFFF [3201]" filled="t" stroked="t" coordsize="21600,21600" o:gfxdata="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sw&#10;wFfVAAAACQEAAA8AAAAAAAAAAQAgAAAAIgAAAGRycy9kb3ducmV2LnhtbFBLAQIUABQAAAAIAIdO&#10;4kBV9ElVXwIAAMcEAAAOAAAAAAAAAAEAIAAAACQBAABkcnMvZTJvRG9jLnhtbFBLBQYAAAAABgAG&#10;AFkBAAD1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放卷</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5520" behindDoc="0" locked="0" layoutInCell="1" allowOverlap="1">
                      <wp:simplePos x="0" y="0"/>
                      <wp:positionH relativeFrom="column">
                        <wp:posOffset>3694430</wp:posOffset>
                      </wp:positionH>
                      <wp:positionV relativeFrom="paragraph">
                        <wp:posOffset>150495</wp:posOffset>
                      </wp:positionV>
                      <wp:extent cx="417830" cy="241300"/>
                      <wp:effectExtent l="0" t="0" r="0" b="0"/>
                      <wp:wrapNone/>
                      <wp:docPr id="148" name="文本框 53"/>
                      <wp:cNvGraphicFramePr/>
                      <a:graphic xmlns:a="http://schemas.openxmlformats.org/drawingml/2006/main">
                        <a:graphicData uri="http://schemas.microsoft.com/office/word/2010/wordprocessingShape">
                          <wps:wsp>
                            <wps:cNvSpPr txBox="1"/>
                            <wps:spPr>
                              <a:xfrm>
                                <a:off x="0" y="0"/>
                                <a:ext cx="41783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3" o:spid="_x0000_s1026" o:spt="202" type="#_x0000_t202" style="position:absolute;left:0pt;margin-left:290.9pt;margin-top:11.85pt;height:19pt;width:32.9pt;z-index:251755520;mso-width-relative:page;mso-height-relative:page;" filled="f" stroked="f" coordsize="21600,21600" o:gfxdata="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r40j99sAAAAJAQAADwAAAAAAAAABACAA&#10;AAAiAAAAZHJzL2Rvd25yZXYueG1sUEsBAhQAFAAAAAgAh07iQL0DCTtDAgAAdgQAAA4AAAAAAAAA&#10;AQAgAAAAKgEAAGRycy9lMm9Eb2MueG1sUEsFBgAAAAAGAAYAWQEAAN8F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5760" behindDoc="0" locked="0" layoutInCell="1" allowOverlap="1">
                      <wp:simplePos x="0" y="0"/>
                      <wp:positionH relativeFrom="column">
                        <wp:posOffset>2642870</wp:posOffset>
                      </wp:positionH>
                      <wp:positionV relativeFrom="paragraph">
                        <wp:posOffset>263525</wp:posOffset>
                      </wp:positionV>
                      <wp:extent cx="635" cy="196850"/>
                      <wp:effectExtent l="37465" t="0" r="38100" b="12700"/>
                      <wp:wrapNone/>
                      <wp:docPr id="149"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208.1pt;margin-top:20.75pt;height:15.5pt;width:0.05pt;z-index:251765760;mso-width-relative:page;mso-height-relative:page;" filled="f" stroked="t" coordsize="21600,21600" o:gfxdata="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Hjhm59UAAAAJAQAADwAAAAAAAAABACAAAAAiAAAAZHJzL2Rvd25yZXYueG1sUEsBAhQA&#10;FAAAAAgAh07iQLdjaKL1AQAAwwMAAA4AAAAAAAAAAQAgAAAAJAEAAGRycy9lMm9Eb2MueG1sUEsF&#10;BgAAAAAGAAYAWQEAAIsFA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3472" behindDoc="0" locked="0" layoutInCell="1" allowOverlap="1">
                      <wp:simplePos x="0" y="0"/>
                      <wp:positionH relativeFrom="column">
                        <wp:posOffset>3729990</wp:posOffset>
                      </wp:positionH>
                      <wp:positionV relativeFrom="paragraph">
                        <wp:posOffset>302895</wp:posOffset>
                      </wp:positionV>
                      <wp:extent cx="151765" cy="224155"/>
                      <wp:effectExtent l="3810" t="0" r="15875" b="4445"/>
                      <wp:wrapNone/>
                      <wp:docPr id="152" name="直接连接符 52"/>
                      <wp:cNvGraphicFramePr/>
                      <a:graphic xmlns:a="http://schemas.openxmlformats.org/drawingml/2006/main">
                        <a:graphicData uri="http://schemas.microsoft.com/office/word/2010/wordprocessingShape">
                          <wps:wsp>
                            <wps:cNvCnPr/>
                            <wps:spPr>
                              <a:xfrm flipV="1">
                                <a:off x="0" y="0"/>
                                <a:ext cx="151765" cy="224155"/>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2" o:spid="_x0000_s1026" o:spt="20" style="position:absolute;left:0pt;flip:y;margin-left:293.7pt;margin-top:23.85pt;height:17.65pt;width:11.95pt;z-index:251753472;mso-width-relative:page;mso-height-relative:page;" filled="f" stroked="t" coordsize="21600,21600" o:gfxdata="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IHHzI1wAAAAkBAAAPAAAAAAAAAAEAIAAAACIAAABkcnMvZG93bnJldi54bWxQSwEC&#10;FAAUAAAACACHTuJA78FwKvUBAADGAwAADgAAAAAAAAABACAAAAAmAQAAZHJzL2Uyb0RvYy54bWxQ&#10;SwUGAAAAAAYABgBZAQAAjQUAAAAA&#10;">
                      <v:fill on="f" focussize="0,0"/>
                      <v:stroke color="#000000 [3213]" joinstyle="round" dashstyle="dash" endarrow="block"/>
                      <v:imagedata o:title=""/>
                      <o:lock v:ext="edit" aspectratio="f"/>
                    </v:lin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90336" behindDoc="0" locked="0" layoutInCell="1" allowOverlap="1">
                      <wp:simplePos x="0" y="0"/>
                      <wp:positionH relativeFrom="column">
                        <wp:posOffset>438150</wp:posOffset>
                      </wp:positionH>
                      <wp:positionV relativeFrom="paragraph">
                        <wp:posOffset>160655</wp:posOffset>
                      </wp:positionV>
                      <wp:extent cx="661035" cy="241300"/>
                      <wp:effectExtent l="0" t="0" r="0" b="0"/>
                      <wp:wrapNone/>
                      <wp:docPr id="192" name="文本框 59"/>
                      <wp:cNvGraphicFramePr/>
                      <a:graphic xmlns:a="http://schemas.openxmlformats.org/drawingml/2006/main">
                        <a:graphicData uri="http://schemas.microsoft.com/office/word/2010/wordprocessingShape">
                          <wps:wsp>
                            <wps:cNvSpPr txBox="1"/>
                            <wps:spPr>
                              <a:xfrm>
                                <a:off x="0" y="0"/>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34.5pt;margin-top:12.65pt;height:19pt;width:52.05pt;z-index:251790336;mso-width-relative:page;mso-height-relative:page;" filled="f" stroked="f" coordsize="21600,21600" o:gfxdata="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AhppMbZAAAACAEAAA8AAAAAAAAAAQAgAAAA&#10;IgAAAGRycy9kb3ducmV2LnhtbFBLAQIUABQAAAAIAIdO4kAM+cL8QwIAAHYEAAAOAAAAAAAAAAEA&#10;IAAAACgBAABkcnMvZTJvRG9jLnhtbFBLBQYAAAAABgAGAFkBAADd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9312" behindDoc="0" locked="0" layoutInCell="1" allowOverlap="1">
                      <wp:simplePos x="0" y="0"/>
                      <wp:positionH relativeFrom="column">
                        <wp:posOffset>1012825</wp:posOffset>
                      </wp:positionH>
                      <wp:positionV relativeFrom="paragraph">
                        <wp:posOffset>280670</wp:posOffset>
                      </wp:positionV>
                      <wp:extent cx="313690" cy="635"/>
                      <wp:effectExtent l="0" t="38100" r="10160" b="37465"/>
                      <wp:wrapNone/>
                      <wp:docPr id="191" name="直接连接符 58"/>
                      <wp:cNvGraphicFramePr/>
                      <a:graphic xmlns:a="http://schemas.openxmlformats.org/drawingml/2006/main">
                        <a:graphicData uri="http://schemas.microsoft.com/office/word/2010/wordprocessingShape">
                          <wps:wsp>
                            <wps:cNvCnPr/>
                            <wps:spPr>
                              <a:xfrm flipH="1" flipV="1">
                                <a:off x="0" y="0"/>
                                <a:ext cx="313690" cy="635"/>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x y;margin-left:79.75pt;margin-top:22.1pt;height:0.05pt;width:24.7pt;z-index:251789312;mso-width-relative:page;mso-height-relative:page;" filled="f" stroked="t" coordsize="21600,21600" o:gfxdata="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muKjddcAAAAJAQAADwAAAAAAAAABACAAAAAiAAAAZHJzL2Rvd25yZXYueG1s&#10;UEsBAhQAFAAAAAgAh07iQJtr2FT5AQAAzQMAAA4AAAAAAAAAAQAgAAAAJgEAAGRycy9lMm9Eb2Mu&#10;eG1sUEsFBgAAAAAGAAYAWQEAAJEFA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5216" behindDoc="0" locked="0" layoutInCell="1" allowOverlap="1">
                      <wp:simplePos x="0" y="0"/>
                      <wp:positionH relativeFrom="column">
                        <wp:posOffset>1327785</wp:posOffset>
                      </wp:positionH>
                      <wp:positionV relativeFrom="paragraph">
                        <wp:posOffset>148590</wp:posOffset>
                      </wp:positionV>
                      <wp:extent cx="602615" cy="251460"/>
                      <wp:effectExtent l="4445" t="5080" r="21590" b="10160"/>
                      <wp:wrapNone/>
                      <wp:docPr id="187" name="文本框 42"/>
                      <wp:cNvGraphicFramePr/>
                      <a:graphic xmlns:a="http://schemas.openxmlformats.org/drawingml/2006/main">
                        <a:graphicData uri="http://schemas.microsoft.com/office/word/2010/wordprocessingShape">
                          <wps:wsp>
                            <wps:cNvSpPr txBox="1"/>
                            <wps:spPr>
                              <a:xfrm>
                                <a:off x="0" y="0"/>
                                <a:ext cx="60261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五涂五烘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04.55pt;margin-top:11.7pt;height:19.8pt;width:47.45pt;z-index:251785216;mso-width-relative:page;mso-height-relative:page;" fillcolor="#FFFFFF [3201]" filled="t" stroked="t" coordsize="21600,21600" o:gfxdata="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zMGCfVAAAACQEAAA8AAAAAAAAAAQAgAAAAIgAAAGRycy9kb3ducmV2LnhtbFBLAQIUABQAAAAI&#10;AIdO4kB9RFLsYgIAAMcEAAAOAAAAAAAAAAEAIAAAACQBAABkcnMvZTJvRG9jLnhtbFBLBQYAAAAA&#10;BgAGAFkBAAD4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五涂五烘</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7264" behindDoc="0" locked="0" layoutInCell="1" allowOverlap="1">
                      <wp:simplePos x="0" y="0"/>
                      <wp:positionH relativeFrom="column">
                        <wp:posOffset>1872615</wp:posOffset>
                      </wp:positionH>
                      <wp:positionV relativeFrom="paragraph">
                        <wp:posOffset>47625</wp:posOffset>
                      </wp:positionV>
                      <wp:extent cx="523240" cy="325755"/>
                      <wp:effectExtent l="0" t="0" r="0" b="0"/>
                      <wp:wrapNone/>
                      <wp:docPr id="189" name="文本框 34"/>
                      <wp:cNvGraphicFramePr/>
                      <a:graphic xmlns:a="http://schemas.openxmlformats.org/drawingml/2006/main">
                        <a:graphicData uri="http://schemas.microsoft.com/office/word/2010/wordprocessingShape">
                          <wps:wsp>
                            <wps:cNvSpPr txBox="1"/>
                            <wps:spPr>
                              <a:xfrm>
                                <a:off x="0" y="0"/>
                                <a:ext cx="523240" cy="3257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eastAsia="宋体"/>
                                      <w:b w:val="0"/>
                                      <w:bCs/>
                                      <w:sz w:val="15"/>
                                      <w:szCs w:val="15"/>
                                      <w:lang w:val="en-US" w:eastAsia="zh-CN"/>
                                    </w:rPr>
                                    <w:t>熔融态胶体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4" o:spid="_x0000_s1026" o:spt="202" type="#_x0000_t202" style="position:absolute;left:0pt;margin-left:147.45pt;margin-top:3.75pt;height:25.65pt;width:41.2pt;z-index:251787264;mso-width-relative:page;mso-height-relative:page;" filled="f" stroked="f" coordsize="21600,21600" o:gfxdata="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HVFFfaAAAACAEAAA8AAAAAAAAAAQAgAAAA&#10;IgAAAGRycy9kb3ducmV2LnhtbFBLAQIUABQAAAAIAIdO4kAqtlnkQgIAAHYEAAAOAAAAAAAAAAEA&#10;IAAAACkBAABkcnMvZTJvRG9jLnhtbFBLBQYAAAAABgAGAFkBAADd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eastAsia="宋体"/>
                                <w:b w:val="0"/>
                                <w:bCs/>
                                <w:sz w:val="15"/>
                                <w:szCs w:val="15"/>
                                <w:lang w:val="en-US" w:eastAsia="zh-CN"/>
                              </w:rPr>
                              <w:t>熔融态胶体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9376" behindDoc="0" locked="0" layoutInCell="1" allowOverlap="1">
                      <wp:simplePos x="0" y="0"/>
                      <wp:positionH relativeFrom="column">
                        <wp:posOffset>1928495</wp:posOffset>
                      </wp:positionH>
                      <wp:positionV relativeFrom="paragraph">
                        <wp:posOffset>339090</wp:posOffset>
                      </wp:positionV>
                      <wp:extent cx="360045" cy="635"/>
                      <wp:effectExtent l="0" t="38100" r="1905" b="37465"/>
                      <wp:wrapNone/>
                      <wp:docPr id="162" name="直接连接符 41"/>
                      <wp:cNvGraphicFramePr/>
                      <a:graphic xmlns:a="http://schemas.openxmlformats.org/drawingml/2006/main">
                        <a:graphicData uri="http://schemas.microsoft.com/office/word/2010/wordprocessingShape">
                          <wps:wsp>
                            <wps:cNvCnPr/>
                            <wps:spPr>
                              <a:xfrm>
                                <a:off x="0" y="0"/>
                                <a:ext cx="360045"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51.85pt;margin-top:26.7pt;height:0.05pt;width:28.35pt;z-index:251749376;mso-width-relative:page;mso-height-relative:page;" filled="f" stroked="t" coordsize="21600,21600" o:gfxdata="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UpZr/ZAAAACQEAAA8AAAAAAAAAAQAgAAAAIgAAAGRycy9kb3ducmV2LnhtbFBL&#10;AQIUABQAAAAIAIdO4kB3IiA+9QEAANIDAAAOAAAAAAAAAAEAIAAAACgBAABkcnMvZTJvRG9jLnht&#10;bFBLBQYAAAAABgAGAFkBAACPBQ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7568" behindDoc="0" locked="0" layoutInCell="1" allowOverlap="1">
                      <wp:simplePos x="0" y="0"/>
                      <wp:positionH relativeFrom="column">
                        <wp:posOffset>3020060</wp:posOffset>
                      </wp:positionH>
                      <wp:positionV relativeFrom="paragraph">
                        <wp:posOffset>126365</wp:posOffset>
                      </wp:positionV>
                      <wp:extent cx="391795" cy="241300"/>
                      <wp:effectExtent l="0" t="0" r="0" b="0"/>
                      <wp:wrapNone/>
                      <wp:docPr id="156" name="文本框 55"/>
                      <wp:cNvGraphicFramePr/>
                      <a:graphic xmlns:a="http://schemas.openxmlformats.org/drawingml/2006/main">
                        <a:graphicData uri="http://schemas.microsoft.com/office/word/2010/wordprocessingShape">
                          <wps:wsp>
                            <wps:cNvSpPr txBox="1"/>
                            <wps:spPr>
                              <a:xfrm>
                                <a:off x="0" y="0"/>
                                <a:ext cx="3917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5" o:spid="_x0000_s1026" o:spt="202" type="#_x0000_t202" style="position:absolute;left:0pt;margin-left:237.8pt;margin-top:9.95pt;height:19pt;width:30.85pt;z-index:251757568;mso-width-relative:page;mso-height-relative:page;" filled="f" stroked="f" coordsize="21600,21600" o:gfxdata="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P7B8fbAAAACQEAAA8AAAAAAAAAAQAg&#10;AAAAIgAAAGRycy9kb3ducmV2LnhtbFBLAQIUABQAAAAIAIdO4kAMgnMERAIAAHYEAAAOAAAAAAAA&#10;AAEAIAAAACoBAABkcnMvZTJvRG9jLnhtbFBLBQYAAAAABgAGAFkBAADg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6544" behindDoc="0" locked="0" layoutInCell="1" allowOverlap="1">
                      <wp:simplePos x="0" y="0"/>
                      <wp:positionH relativeFrom="column">
                        <wp:posOffset>3800475</wp:posOffset>
                      </wp:positionH>
                      <wp:positionV relativeFrom="paragraph">
                        <wp:posOffset>138430</wp:posOffset>
                      </wp:positionV>
                      <wp:extent cx="391795" cy="241300"/>
                      <wp:effectExtent l="0" t="0" r="0" b="0"/>
                      <wp:wrapNone/>
                      <wp:docPr id="157" name="文本框 54"/>
                      <wp:cNvGraphicFramePr/>
                      <a:graphic xmlns:a="http://schemas.openxmlformats.org/drawingml/2006/main">
                        <a:graphicData uri="http://schemas.microsoft.com/office/word/2010/wordprocessingShape">
                          <wps:wsp>
                            <wps:cNvSpPr txBox="1"/>
                            <wps:spPr>
                              <a:xfrm>
                                <a:off x="0" y="0"/>
                                <a:ext cx="3917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4" o:spid="_x0000_s1026" o:spt="202" type="#_x0000_t202" style="position:absolute;left:0pt;margin-left:299.25pt;margin-top:10.9pt;height:19pt;width:30.85pt;z-index:251756544;mso-width-relative:page;mso-height-relative:page;" filled="f" stroked="f" coordsize="21600,21600" o:gfxdata="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VIb7P2AAAAAkBAAAPAAAAAAAAAAEAIAAA&#10;ACIAAABkcnMvZG93bnJldi54bWxQSwECFAAUAAAACACHTuJAuXIH1kUCAAB2BAAADgAAAAAAAAAB&#10;ACAAAAAnAQAAZHJzL2Uyb0RvYy54bWxQSwUGAAAAAAYABgBZAQAA3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管道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8352" behindDoc="0" locked="0" layoutInCell="1" allowOverlap="1">
                      <wp:simplePos x="0" y="0"/>
                      <wp:positionH relativeFrom="column">
                        <wp:posOffset>2287905</wp:posOffset>
                      </wp:positionH>
                      <wp:positionV relativeFrom="paragraph">
                        <wp:posOffset>118110</wp:posOffset>
                      </wp:positionV>
                      <wp:extent cx="739140" cy="396875"/>
                      <wp:effectExtent l="4445" t="4445" r="18415" b="17780"/>
                      <wp:wrapNone/>
                      <wp:docPr id="158" name="文本框 40"/>
                      <wp:cNvGraphicFramePr/>
                      <a:graphic xmlns:a="http://schemas.openxmlformats.org/drawingml/2006/main">
                        <a:graphicData uri="http://schemas.microsoft.com/office/word/2010/wordprocessingShape">
                          <wps:wsp>
                            <wps:cNvSpPr txBox="1"/>
                            <wps:spPr>
                              <a:xfrm>
                                <a:off x="0" y="0"/>
                                <a:ext cx="739140" cy="396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密炼、开炼、过滤、开炼</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0" o:spid="_x0000_s1026" o:spt="202" type="#_x0000_t202" style="position:absolute;left:0pt;margin-left:180.15pt;margin-top:9.3pt;height:31.25pt;width:58.2pt;z-index:251748352;mso-width-relative:page;mso-height-relative:page;" fillcolor="#FFFFFF [3201]" filled="t" stroked="t" coordsize="21600,21600" o:gfxdata="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JK&#10;IxzWAAAACQEAAA8AAAAAAAAAAQAgAAAAIgAAAGRycy9kb3ducmV2LnhtbFBLAQIUABQAAAAIAIdO&#10;4kDXwxq3XgIAAMcEAAAOAAAAAAAAAAEAIAAAACUBAABkcnMvZTJvRG9jLnhtbFBLBQYAAAAABgAG&#10;AFkBAAD1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密炼、开炼、过滤、开炼</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5280" behindDoc="0" locked="0" layoutInCell="1" allowOverlap="1">
                      <wp:simplePos x="0" y="0"/>
                      <wp:positionH relativeFrom="column">
                        <wp:posOffset>3307080</wp:posOffset>
                      </wp:positionH>
                      <wp:positionV relativeFrom="paragraph">
                        <wp:posOffset>187960</wp:posOffset>
                      </wp:positionV>
                      <wp:extent cx="487680" cy="251460"/>
                      <wp:effectExtent l="4445" t="4445" r="22225" b="10795"/>
                      <wp:wrapNone/>
                      <wp:docPr id="159" name="文本框 37"/>
                      <wp:cNvGraphicFramePr/>
                      <a:graphic xmlns:a="http://schemas.openxmlformats.org/drawingml/2006/main">
                        <a:graphicData uri="http://schemas.microsoft.com/office/word/2010/wordprocessingShape">
                          <wps:wsp>
                            <wps:cNvSpPr txBox="1"/>
                            <wps:spPr>
                              <a:xfrm>
                                <a:off x="0" y="0"/>
                                <a:ext cx="48768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搅拌机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7" o:spid="_x0000_s1026" o:spt="202" type="#_x0000_t202" style="position:absolute;left:0pt;margin-left:260.4pt;margin-top:14.8pt;height:19.8pt;width:38.4pt;z-index:251745280;mso-width-relative:page;mso-height-relative:page;" fillcolor="#FFFFFF [3201]" filled="t" stroked="t" coordsize="21600,21600" o:gfxdata="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LyeUs1gAAAAkBAAAPAAAAAAAAAAEAIAAAACIAAABkcnMvZG93bnJldi54bWxQSwECFAAUAAAA&#10;CACHTuJA59s0OGICAADHBAAADgAAAAAAAAABACAAAAAl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eastAsia="宋体"/>
                                <w:b/>
                                <w:sz w:val="18"/>
                                <w:szCs w:val="18"/>
                                <w:lang w:val="en-US" w:eastAsia="zh-CN"/>
                              </w:rPr>
                              <w:t>搅拌机</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7328" behindDoc="0" locked="0" layoutInCell="1" allowOverlap="1">
                      <wp:simplePos x="0" y="0"/>
                      <wp:positionH relativeFrom="column">
                        <wp:posOffset>3025775</wp:posOffset>
                      </wp:positionH>
                      <wp:positionV relativeFrom="paragraph">
                        <wp:posOffset>302895</wp:posOffset>
                      </wp:positionV>
                      <wp:extent cx="288290" cy="635"/>
                      <wp:effectExtent l="0" t="38100" r="16510" b="37465"/>
                      <wp:wrapNone/>
                      <wp:docPr id="163" name="直接连接符 39"/>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9" o:spid="_x0000_s1026" o:spt="20" style="position:absolute;left:0pt;margin-left:238.25pt;margin-top:23.85pt;height:0.05pt;width:22.7pt;z-index:251747328;mso-width-relative:page;mso-height-relative:page;" filled="f" stroked="t" coordsize="21600,21600" o:gfxdata="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OVzibnZAAAACQEAAA8AAAAAAAAAAQAgAAAAIgAAAGRycy9kb3ducmV2LnhtbFBL&#10;AQIUABQAAAAIAIdO4kCJ0MtV9QEAANIDAAAOAAAAAAAAAAEAIAAAACgBAABkcnMvZTJvRG9jLnht&#10;bFBLBQYAAAAABgAGAFkBAACPBQ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46304" behindDoc="0" locked="0" layoutInCell="1" allowOverlap="1">
                      <wp:simplePos x="0" y="0"/>
                      <wp:positionH relativeFrom="column">
                        <wp:posOffset>3797935</wp:posOffset>
                      </wp:positionH>
                      <wp:positionV relativeFrom="paragraph">
                        <wp:posOffset>297815</wp:posOffset>
                      </wp:positionV>
                      <wp:extent cx="370840" cy="635"/>
                      <wp:effectExtent l="0" t="38100" r="10160" b="37465"/>
                      <wp:wrapNone/>
                      <wp:docPr id="164" name="直接连接符 38"/>
                      <wp:cNvGraphicFramePr/>
                      <a:graphic xmlns:a="http://schemas.openxmlformats.org/drawingml/2006/main">
                        <a:graphicData uri="http://schemas.microsoft.com/office/word/2010/wordprocessingShape">
                          <wps:wsp>
                            <wps:cNvCnPr/>
                            <wps:spPr>
                              <a:xfrm>
                                <a:off x="0" y="0"/>
                                <a:ext cx="370840"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8" o:spid="_x0000_s1026" o:spt="20" style="position:absolute;left:0pt;margin-left:299.05pt;margin-top:23.45pt;height:0.05pt;width:29.2pt;z-index:251746304;mso-width-relative:page;mso-height-relative:page;" filled="f" stroked="t" coordsize="21600,21600" o:gfxdata="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xZR2qdoAAAAJAQAADwAAAAAAAAABACAAAAAiAAAAZHJzL2Rvd25yZXYueG1s&#10;UEsBAhQAFAAAAAgAh07iQCKKeWL2AQAA0gMAAA4AAAAAAAAAAQAgAAAAKQEAAGRycy9lMm9Eb2Mu&#10;eG1sUEsFBgAAAAAGAAYAWQEAAJEFA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38112" behindDoc="0" locked="0" layoutInCell="1" allowOverlap="1">
                      <wp:simplePos x="0" y="0"/>
                      <wp:positionH relativeFrom="column">
                        <wp:posOffset>4121150</wp:posOffset>
                      </wp:positionH>
                      <wp:positionV relativeFrom="paragraph">
                        <wp:posOffset>182880</wp:posOffset>
                      </wp:positionV>
                      <wp:extent cx="563245" cy="251460"/>
                      <wp:effectExtent l="0" t="0" r="0" b="0"/>
                      <wp:wrapNone/>
                      <wp:docPr id="153" name="文本框 30"/>
                      <wp:cNvGraphicFramePr/>
                      <a:graphic xmlns:a="http://schemas.openxmlformats.org/drawingml/2006/main">
                        <a:graphicData uri="http://schemas.microsoft.com/office/word/2010/wordprocessingShape">
                          <wps:wsp>
                            <wps:cNvSpPr txBox="1"/>
                            <wps:spPr>
                              <a:xfrm>
                                <a:off x="0" y="0"/>
                                <a:ext cx="56324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eastAsia"/>
                                      <w:b/>
                                      <w:sz w:val="18"/>
                                      <w:szCs w:val="18"/>
                                      <w:lang w:val="en-US" w:eastAsia="zh-CN"/>
                                    </w:rPr>
                                    <w:t>增塑剂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0" o:spid="_x0000_s1026" o:spt="202" type="#_x0000_t202" style="position:absolute;left:0pt;margin-left:324.5pt;margin-top:14.4pt;height:19.8pt;width:44.35pt;z-index:251738112;mso-width-relative:page;mso-height-relative:page;" filled="f" stroked="f" coordsize="21600,21600" o:gfxdata="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RJjDn2gAAAAkBAAAPAAAAAAAAAAEAIAAA&#10;ACIAAABkcnMvZG93bnJldi54bWxQSwECFAAUAAAACACHTuJAYu+gP0MCAAB2BAAADgAAAAAAAAAB&#10;ACAAAAApAQAAZHJzL2Uyb0RvYy54bWxQSwUGAAAAAAYABgBZAQAA3gUAAAAA&#10;">
                      <v:fill on="f" focussize="0,0"/>
                      <v:stroke on="f" weight="0.5pt"/>
                      <v:imagedata o:title=""/>
                      <o:lock v:ext="edit" aspectratio="f"/>
                      <v:textbox>
                        <w:txbxContent>
                          <w:p>
                            <w:pPr>
                              <w:jc w:val="center"/>
                              <w:rPr>
                                <w:rFonts w:hint="default" w:eastAsia="宋体"/>
                                <w:b/>
                                <w:sz w:val="18"/>
                                <w:szCs w:val="18"/>
                                <w:lang w:val="en-US" w:eastAsia="zh-CN"/>
                              </w:rPr>
                            </w:pPr>
                            <w:r>
                              <w:rPr>
                                <w:rFonts w:hint="eastAsia"/>
                                <w:b/>
                                <w:sz w:val="18"/>
                                <w:szCs w:val="18"/>
                                <w:lang w:val="en-US" w:eastAsia="zh-CN"/>
                              </w:rPr>
                              <w:t>增塑剂</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93408" behindDoc="0" locked="0" layoutInCell="1" allowOverlap="1">
                      <wp:simplePos x="0" y="0"/>
                      <wp:positionH relativeFrom="column">
                        <wp:posOffset>2047875</wp:posOffset>
                      </wp:positionH>
                      <wp:positionV relativeFrom="paragraph">
                        <wp:posOffset>131445</wp:posOffset>
                      </wp:positionV>
                      <wp:extent cx="523240" cy="325755"/>
                      <wp:effectExtent l="0" t="0" r="0" b="0"/>
                      <wp:wrapNone/>
                      <wp:docPr id="195" name="文本框 34"/>
                      <wp:cNvGraphicFramePr/>
                      <a:graphic xmlns:a="http://schemas.openxmlformats.org/drawingml/2006/main">
                        <a:graphicData uri="http://schemas.microsoft.com/office/word/2010/wordprocessingShape">
                          <wps:wsp>
                            <wps:cNvSpPr txBox="1"/>
                            <wps:spPr>
                              <a:xfrm>
                                <a:off x="0" y="0"/>
                                <a:ext cx="523240" cy="3257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eastAsia="宋体"/>
                                      <w:b w:val="0"/>
                                      <w:bCs/>
                                      <w:sz w:val="15"/>
                                      <w:szCs w:val="15"/>
                                      <w:lang w:val="en-US" w:eastAsia="zh-CN"/>
                                    </w:rPr>
                                    <w:t>熔融态胶体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4" o:spid="_x0000_s1026" o:spt="202" type="#_x0000_t202" style="position:absolute;left:0pt;margin-left:161.25pt;margin-top:10.35pt;height:25.65pt;width:41.2pt;z-index:251793408;mso-width-relative:page;mso-height-relative:page;" filled="f" stroked="f" coordsize="21600,21600" o:gfxdata="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Dd8AMbaAAAACQEAAA8AAAAAAAAAAQAgAAAA&#10;IgAAAGRycy9kb3ducmV2LnhtbFBLAQIUABQAAAAIAIdO4kB381DMQgIAAHYEAAAOAAAAAAAAAAEA&#10;IAAAACkBAABkcnMvZTJvRG9jLnhtbFBLBQYAAAAABgAGAFkBAADd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eastAsia="宋体"/>
                                <w:b w:val="0"/>
                                <w:bCs/>
                                <w:sz w:val="15"/>
                                <w:szCs w:val="15"/>
                                <w:lang w:val="en-US" w:eastAsia="zh-CN"/>
                              </w:rPr>
                              <w:t>熔融态胶体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91360" behindDoc="0" locked="0" layoutInCell="1" allowOverlap="1">
                      <wp:simplePos x="0" y="0"/>
                      <wp:positionH relativeFrom="column">
                        <wp:posOffset>2501265</wp:posOffset>
                      </wp:positionH>
                      <wp:positionV relativeFrom="paragraph">
                        <wp:posOffset>152400</wp:posOffset>
                      </wp:positionV>
                      <wp:extent cx="2540" cy="280035"/>
                      <wp:effectExtent l="4445" t="0" r="12065" b="5715"/>
                      <wp:wrapNone/>
                      <wp:docPr id="193" name="直接连接符 36"/>
                      <wp:cNvGraphicFramePr/>
                      <a:graphic xmlns:a="http://schemas.openxmlformats.org/drawingml/2006/main">
                        <a:graphicData uri="http://schemas.microsoft.com/office/word/2010/wordprocessingShape">
                          <wps:wsp>
                            <wps:cNvCnPr/>
                            <wps:spPr>
                              <a:xfrm flipH="1">
                                <a:off x="0" y="0"/>
                                <a:ext cx="2540" cy="280035"/>
                              </a:xfrm>
                              <a:prstGeom prst="line">
                                <a:avLst/>
                              </a:prstGeom>
                              <a:ln w="9525">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36" o:spid="_x0000_s1026" o:spt="20" style="position:absolute;left:0pt;flip:x;margin-left:196.95pt;margin-top:12pt;height:22.05pt;width:0.2pt;z-index:251791360;mso-width-relative:page;mso-height-relative:page;" filled="f" stroked="t" coordsize="21600,21600" o:gfxdata="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Hbv2KvYAAAACQEAAA8AAAAAAAAAAQAgAAAAIgAAAGRycy9kb3ducmV2LnhtbFBLAQIU&#10;ABQAAAAIAIdO4kDuGGGX8wEAAMEDAAAOAAAAAAAAAAEAIAAAACcBAABkcnMvZTJvRG9jLnhtbFBL&#10;BQYAAAAABgAGAFkBAACMBQAAAAA=&#10;">
                      <v:fill on="f" focussize="0,0"/>
                      <v:stroke color="#000000 [3213]" joinstyle="round"/>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8288" behindDoc="0" locked="0" layoutInCell="1" allowOverlap="1">
                      <wp:simplePos x="0" y="0"/>
                      <wp:positionH relativeFrom="column">
                        <wp:posOffset>1735455</wp:posOffset>
                      </wp:positionH>
                      <wp:positionV relativeFrom="paragraph">
                        <wp:posOffset>45720</wp:posOffset>
                      </wp:positionV>
                      <wp:extent cx="635" cy="224790"/>
                      <wp:effectExtent l="37465" t="0" r="38100" b="3810"/>
                      <wp:wrapNone/>
                      <wp:docPr id="190" name="直接连接符 41"/>
                      <wp:cNvGraphicFramePr/>
                      <a:graphic xmlns:a="http://schemas.openxmlformats.org/drawingml/2006/main">
                        <a:graphicData uri="http://schemas.microsoft.com/office/word/2010/wordprocessingShape">
                          <wps:wsp>
                            <wps:cNvCnPr>
                              <a:endCxn id="155" idx="0"/>
                            </wps:cNvCnPr>
                            <wps:spPr>
                              <a:xfrm>
                                <a:off x="0" y="0"/>
                                <a:ext cx="635" cy="224790"/>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36.65pt;margin-top:3.6pt;height:17.7pt;width:0.05pt;z-index:251788288;mso-width-relative:page;mso-height-relative:page;" filled="f" stroked="t" coordsize="21600,21600" o:gfxdata="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qo4kP2QAAAAgBAAAPAAAAAAAAAAEAIAAAACIAAABk&#10;cnMvZG93bnJldi54bWxQSwECFAAUAAAACACHTuJACB7w7AUCAAD7AwAADgAAAAAAAAABACAAAAAo&#10;AQAAZHJzL2Uyb0RvYy54bWxQSwUGAAAAAAYABgBZAQAAnwU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4496" behindDoc="0" locked="0" layoutInCell="1" allowOverlap="1">
                      <wp:simplePos x="0" y="0"/>
                      <wp:positionH relativeFrom="column">
                        <wp:posOffset>638810</wp:posOffset>
                      </wp:positionH>
                      <wp:positionV relativeFrom="paragraph">
                        <wp:posOffset>329565</wp:posOffset>
                      </wp:positionV>
                      <wp:extent cx="661035" cy="241300"/>
                      <wp:effectExtent l="0" t="0" r="0" b="0"/>
                      <wp:wrapNone/>
                      <wp:docPr id="150" name="文本框 59"/>
                      <wp:cNvGraphicFramePr/>
                      <a:graphic xmlns:a="http://schemas.openxmlformats.org/drawingml/2006/main">
                        <a:graphicData uri="http://schemas.microsoft.com/office/word/2010/wordprocessingShape">
                          <wps:wsp>
                            <wps:cNvSpPr txBox="1"/>
                            <wps:spPr>
                              <a:xfrm>
                                <a:off x="0" y="0"/>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50.3pt;margin-top:25.95pt;height:19pt;width:52.05pt;z-index:251754496;mso-width-relative:page;mso-height-relative:page;" filled="f" stroked="f" coordsize="21600,21600" o:gfxdata="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zpzFx2QAAAAkBAAAPAAAAAAAAAAEAIAAAACIA&#10;AABkcnMvZG93bnJldi54bWxQSwECFAAUAAAACACHTuJARNX7WUECAAB2BAAADgAAAAAAAAABACAA&#10;AAAoAQAAZHJzL2Uyb0RvYy54bWxQSwUGAAAAAAYABgBZAQAA2w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0400" behindDoc="0" locked="0" layoutInCell="1" allowOverlap="1">
                      <wp:simplePos x="0" y="0"/>
                      <wp:positionH relativeFrom="column">
                        <wp:posOffset>1527810</wp:posOffset>
                      </wp:positionH>
                      <wp:positionV relativeFrom="paragraph">
                        <wp:posOffset>270510</wp:posOffset>
                      </wp:positionV>
                      <wp:extent cx="499110" cy="369570"/>
                      <wp:effectExtent l="4445" t="4445" r="10795" b="6985"/>
                      <wp:wrapNone/>
                      <wp:docPr id="155" name="文本框 42"/>
                      <wp:cNvGraphicFramePr/>
                      <a:graphic xmlns:a="http://schemas.openxmlformats.org/drawingml/2006/main">
                        <a:graphicData uri="http://schemas.microsoft.com/office/word/2010/wordprocessingShape">
                          <wps:wsp>
                            <wps:cNvSpPr txBox="1"/>
                            <wps:spPr>
                              <a:xfrm>
                                <a:off x="0" y="0"/>
                                <a:ext cx="499110" cy="3695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发泡预胶凝</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20.3pt;margin-top:21.3pt;height:29.1pt;width:39.3pt;z-index:251750400;mso-width-relative:page;mso-height-relative:page;" fillcolor="#FFFFFF [3201]" filled="t" stroked="t" coordsize="21600,21600" o:gfxdata="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aD2M71gAAAAoBAAAPAAAAAAAAAAEAIAAAACIAAABkcnMvZG93bnJldi54bWxQSwECFAAUAAAA&#10;CACHTuJAz+z5YmICAADHBAAADgAAAAAAAAABACAAAAAl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ascii="Times New Roman" w:hAnsi="Times New Roman" w:eastAsia="宋体" w:cs="Times New Roman"/>
                                <w:b/>
                                <w:sz w:val="18"/>
                                <w:szCs w:val="18"/>
                                <w:lang w:val="en-US" w:eastAsia="zh-CN"/>
                              </w:rPr>
                            </w:pPr>
                            <w:r>
                              <w:rPr>
                                <w:rFonts w:hint="eastAsia" w:ascii="Times New Roman" w:hAnsi="Times New Roman" w:eastAsia="宋体" w:cs="Times New Roman"/>
                                <w:b/>
                                <w:sz w:val="18"/>
                                <w:szCs w:val="18"/>
                                <w:lang w:val="en-US" w:eastAsia="zh-CN"/>
                              </w:rPr>
                              <w:t>发泡预胶凝</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92384" behindDoc="0" locked="0" layoutInCell="1" allowOverlap="1">
                      <wp:simplePos x="0" y="0"/>
                      <wp:positionH relativeFrom="column">
                        <wp:posOffset>2023745</wp:posOffset>
                      </wp:positionH>
                      <wp:positionV relativeFrom="paragraph">
                        <wp:posOffset>71755</wp:posOffset>
                      </wp:positionV>
                      <wp:extent cx="487680" cy="635"/>
                      <wp:effectExtent l="0" t="37465" r="7620" b="38100"/>
                      <wp:wrapNone/>
                      <wp:docPr id="194" name="直接连接符 41"/>
                      <wp:cNvGraphicFramePr/>
                      <a:graphic xmlns:a="http://schemas.openxmlformats.org/drawingml/2006/main">
                        <a:graphicData uri="http://schemas.microsoft.com/office/word/2010/wordprocessingShape">
                          <wps:wsp>
                            <wps:cNvCnPr/>
                            <wps:spPr>
                              <a:xfrm flipV="1">
                                <a:off x="0" y="0"/>
                                <a:ext cx="487680" cy="635"/>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y;margin-left:159.35pt;margin-top:5.65pt;height:0.05pt;width:38.4pt;z-index:251792384;mso-width-relative:page;mso-height-relative:page;" filled="f" stroked="t" coordsize="21600,21600" o:gfxdata="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CefT1wAAAAkBAAAPAAAAAAAAAAEAIAAAACIAAABkcnMvZG93bnJl&#10;di54bWxQSwECFAAUAAAACACHTuJASfl4Kv4BAADcAwAADgAAAAAAAAABACAAAAAmAQAAZHJzL2Uy&#10;b0RvYy54bWxQSwUGAAAAAAYABgBZAQAAlgU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59616" behindDoc="0" locked="0" layoutInCell="1" allowOverlap="1">
                      <wp:simplePos x="0" y="0"/>
                      <wp:positionH relativeFrom="column">
                        <wp:posOffset>1214120</wp:posOffset>
                      </wp:positionH>
                      <wp:positionV relativeFrom="paragraph">
                        <wp:posOffset>88265</wp:posOffset>
                      </wp:positionV>
                      <wp:extent cx="313690" cy="635"/>
                      <wp:effectExtent l="0" t="38100" r="10160" b="37465"/>
                      <wp:wrapNone/>
                      <wp:docPr id="151" name="直接连接符 58"/>
                      <wp:cNvGraphicFramePr/>
                      <a:graphic xmlns:a="http://schemas.openxmlformats.org/drawingml/2006/main">
                        <a:graphicData uri="http://schemas.microsoft.com/office/word/2010/wordprocessingShape">
                          <wps:wsp>
                            <wps:cNvCnPr/>
                            <wps:spPr>
                              <a:xfrm flipH="1" flipV="1">
                                <a:off x="0" y="0"/>
                                <a:ext cx="313690" cy="635"/>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x y;margin-left:95.6pt;margin-top:6.95pt;height:0.05pt;width:24.7pt;z-index:251759616;mso-width-relative:page;mso-height-relative:page;" filled="f" stroked="t" coordsize="21600,21600" o:gfxdata="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bGs1B1gAAAAkBAAAPAAAAAAAAAAEAIAAAACIAAABkcnMvZG93bnJldi54bWxQ&#10;SwECFAAUAAAACACHTuJAp8yeWvkBAADNAwAADgAAAAAAAAABACAAAAAlAQAAZHJzL2Uyb0RvYy54&#10;bWxQSwUGAAAAAAYABgBZAQAAkAU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6784" behindDoc="0" locked="0" layoutInCell="1" allowOverlap="1">
                      <wp:simplePos x="0" y="0"/>
                      <wp:positionH relativeFrom="column">
                        <wp:posOffset>1765300</wp:posOffset>
                      </wp:positionH>
                      <wp:positionV relativeFrom="paragraph">
                        <wp:posOffset>276225</wp:posOffset>
                      </wp:positionV>
                      <wp:extent cx="635" cy="304800"/>
                      <wp:effectExtent l="37465" t="0" r="38100" b="0"/>
                      <wp:wrapNone/>
                      <wp:docPr id="177" name="直接连接符 41"/>
                      <wp:cNvGraphicFramePr/>
                      <a:graphic xmlns:a="http://schemas.openxmlformats.org/drawingml/2006/main">
                        <a:graphicData uri="http://schemas.microsoft.com/office/word/2010/wordprocessingShape">
                          <wps:wsp>
                            <wps:cNvCnPr/>
                            <wps:spPr>
                              <a:xfrm flipH="1" flipV="1">
                                <a:off x="0" y="0"/>
                                <a:ext cx="635" cy="304800"/>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 y;margin-left:139pt;margin-top:21.75pt;height:24pt;width:0.05pt;z-index:251766784;mso-width-relative:page;mso-height-relative:page;" filled="f" stroked="t" coordsize="21600,21600" o:gfxdata="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zhQ/4NwAAAAJAQAADwAAAAAAAAABACAAAAAiAAAA&#10;ZHJzL2Rvd25yZXYueG1sUEsBAhQAFAAAAAgAh07iQHeuLCUDAgAA5gMAAA4AAAAAAAAAAQAgAAAA&#10;KwEAAGRycy9lMm9Eb2MueG1sUEsFBgAAAAAGAAYAWQEAAKAFA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2144" behindDoc="0" locked="0" layoutInCell="1" allowOverlap="1">
                      <wp:simplePos x="0" y="0"/>
                      <wp:positionH relativeFrom="column">
                        <wp:posOffset>3060700</wp:posOffset>
                      </wp:positionH>
                      <wp:positionV relativeFrom="paragraph">
                        <wp:posOffset>149225</wp:posOffset>
                      </wp:positionV>
                      <wp:extent cx="661035" cy="241300"/>
                      <wp:effectExtent l="0" t="0" r="0" b="0"/>
                      <wp:wrapNone/>
                      <wp:docPr id="167" name="文本框 59"/>
                      <wp:cNvGraphicFramePr/>
                      <a:graphic xmlns:a="http://schemas.openxmlformats.org/drawingml/2006/main">
                        <a:graphicData uri="http://schemas.microsoft.com/office/word/2010/wordprocessingShape">
                          <wps:wsp>
                            <wps:cNvSpPr txBox="1"/>
                            <wps:spPr>
                              <a:xfrm>
                                <a:off x="0" y="0"/>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241pt;margin-top:11.75pt;height:19pt;width:52.05pt;z-index:251782144;mso-width-relative:page;mso-height-relative:page;" filled="f" stroked="f" coordsize="21600,21600" o:gfxdata="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ZK32wNoAAAAJAQAADwAAAAAAAAABACAA&#10;AAAiAAAAZHJzL2Rvd25yZXYueG1sUEsBAhQAFAAAAAgAh07iQFUpYtxEAgAAdgQAAA4AAAAAAAAA&#10;AQAgAAAAKQEAAGRycy9lMm9Eb2MueG1sUEsFBgAAAAAGAAYAWQEAAN8F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0096" behindDoc="0" locked="0" layoutInCell="1" allowOverlap="1">
                      <wp:simplePos x="0" y="0"/>
                      <wp:positionH relativeFrom="column">
                        <wp:posOffset>4025265</wp:posOffset>
                      </wp:positionH>
                      <wp:positionV relativeFrom="paragraph">
                        <wp:posOffset>108585</wp:posOffset>
                      </wp:positionV>
                      <wp:extent cx="417830" cy="241300"/>
                      <wp:effectExtent l="0" t="0" r="0" b="0"/>
                      <wp:wrapNone/>
                      <wp:docPr id="169" name="文本框 53"/>
                      <wp:cNvGraphicFramePr/>
                      <a:graphic xmlns:a="http://schemas.openxmlformats.org/drawingml/2006/main">
                        <a:graphicData uri="http://schemas.microsoft.com/office/word/2010/wordprocessingShape">
                          <wps:wsp>
                            <wps:cNvSpPr txBox="1"/>
                            <wps:spPr>
                              <a:xfrm>
                                <a:off x="0" y="0"/>
                                <a:ext cx="41783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固废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3" o:spid="_x0000_s1026" o:spt="202" type="#_x0000_t202" style="position:absolute;left:0pt;margin-left:316.95pt;margin-top:8.55pt;height:19pt;width:32.9pt;z-index:251780096;mso-width-relative:page;mso-height-relative:page;" filled="f" stroked="f" coordsize="21600,21600" o:gfxdata="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CnCV4zbAAAACQEAAA8AAAAAAAAAAQAg&#10;AAAAIgAAAGRycy9kb3ducmV2LnhtbFBLAQIUABQAAAAIAIdO4kC0CN3cRAIAAHYEAAAOAAAAAAAA&#10;AAEAIAAAACoBAABkcnMvZTJvRG9jLnhtbFBLBQYAAAAABgAGAFkBAADgBQ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固废</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4192" behindDoc="0" locked="0" layoutInCell="1" allowOverlap="1">
                      <wp:simplePos x="0" y="0"/>
                      <wp:positionH relativeFrom="column">
                        <wp:posOffset>2266950</wp:posOffset>
                      </wp:positionH>
                      <wp:positionV relativeFrom="paragraph">
                        <wp:posOffset>106680</wp:posOffset>
                      </wp:positionV>
                      <wp:extent cx="714375" cy="336550"/>
                      <wp:effectExtent l="0" t="0" r="0" b="0"/>
                      <wp:wrapNone/>
                      <wp:docPr id="166" name="文本框 57"/>
                      <wp:cNvGraphicFramePr/>
                      <a:graphic xmlns:a="http://schemas.openxmlformats.org/drawingml/2006/main">
                        <a:graphicData uri="http://schemas.microsoft.com/office/word/2010/wordprocessingShape">
                          <wps:wsp>
                            <wps:cNvSpPr txBox="1"/>
                            <wps:spPr>
                              <a:xfrm>
                                <a:off x="0" y="0"/>
                                <a:ext cx="714375" cy="33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废气、噪声、边角料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7" o:spid="_x0000_s1026" o:spt="202" type="#_x0000_t202" style="position:absolute;left:0pt;margin-left:178.5pt;margin-top:8.4pt;height:26.5pt;width:56.25pt;z-index:251784192;mso-width-relative:page;mso-height-relative:page;" filled="f" stroked="f" coordsize="21600,21600" o:gfxdata="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Oh4Tp2gAAAAkBAAAPAAAAAAAAAAEAIAAA&#10;ACIAAABkcnMvZG93bnJldi54bWxQSwECFAAUAAAACACHTuJAhdNi9EMCAAB2BAAADgAAAAAAAAAB&#10;ACAAAAApAQAAZHJzL2Uyb0RvYy54bWxQSwUGAAAAAAYABgBZAQAA3gU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废气、噪声、边角料</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9072" behindDoc="0" locked="0" layoutInCell="1" allowOverlap="1">
                      <wp:simplePos x="0" y="0"/>
                      <wp:positionH relativeFrom="column">
                        <wp:posOffset>4226560</wp:posOffset>
                      </wp:positionH>
                      <wp:positionV relativeFrom="paragraph">
                        <wp:posOffset>293370</wp:posOffset>
                      </wp:positionV>
                      <wp:extent cx="635" cy="196850"/>
                      <wp:effectExtent l="37465" t="0" r="38100" b="12700"/>
                      <wp:wrapNone/>
                      <wp:docPr id="170"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332.8pt;margin-top:23.1pt;height:15.5pt;width:0.05pt;z-index:251779072;mso-width-relative:page;mso-height-relative:page;" filled="f" stroked="t" coordsize="21600,21600" o:gfxdata="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Mf85tYAAAAJAQAADwAAAAAAAAABACAAAAAiAAAAZHJzL2Rvd25yZXYueG1sUEsBAhQA&#10;FAAAAAgAh07iQOW5ZjH0AQAAwwMAAA4AAAAAAAAAAQAgAAAAJQEAAGRycy9lMm9Eb2MueG1sUEsF&#10;BgAAAAAGAAYAWQEAAIsFA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81120" behindDoc="0" locked="0" layoutInCell="1" allowOverlap="1">
                      <wp:simplePos x="0" y="0"/>
                      <wp:positionH relativeFrom="column">
                        <wp:posOffset>3403600</wp:posOffset>
                      </wp:positionH>
                      <wp:positionV relativeFrom="paragraph">
                        <wp:posOffset>306705</wp:posOffset>
                      </wp:positionV>
                      <wp:extent cx="635" cy="196850"/>
                      <wp:effectExtent l="37465" t="0" r="38100" b="12700"/>
                      <wp:wrapNone/>
                      <wp:docPr id="168"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268pt;margin-top:24.15pt;height:15.5pt;width:0.05pt;z-index:251781120;mso-width-relative:page;mso-height-relative:page;" filled="f" stroked="t" coordsize="21600,21600" o:gfxdata="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rc6TONYAAAAJAQAADwAAAAAAAAABACAAAAAiAAAAZHJzL2Rvd25yZXYueG1sUEsBAhQA&#10;FAAAAAgAh07iQCmJJ9X0AQAAwwMAAA4AAAAAAAAAAQAgAAAAJQEAAGRycy9lMm9Eb2MueG1sUEsF&#10;BgAAAAAGAAYAWQEAAIsFAAAAAA==&#10;">
                      <v:fill on="f" focussize="0,0"/>
                      <v:stroke color="#000000 [3213]" joinstyle="round" dashstyle="dash" endarrow="block"/>
                      <v:imagedata o:title=""/>
                      <o:lock v:ext="edit" aspectratio="f"/>
                    </v:lin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83168" behindDoc="0" locked="0" layoutInCell="1" allowOverlap="1">
                      <wp:simplePos x="0" y="0"/>
                      <wp:positionH relativeFrom="column">
                        <wp:posOffset>2614930</wp:posOffset>
                      </wp:positionH>
                      <wp:positionV relativeFrom="paragraph">
                        <wp:posOffset>27305</wp:posOffset>
                      </wp:positionV>
                      <wp:extent cx="635" cy="196850"/>
                      <wp:effectExtent l="37465" t="0" r="38100" b="12700"/>
                      <wp:wrapNone/>
                      <wp:docPr id="171" name="直接连接符 58"/>
                      <wp:cNvGraphicFramePr/>
                      <a:graphic xmlns:a="http://schemas.openxmlformats.org/drawingml/2006/main">
                        <a:graphicData uri="http://schemas.microsoft.com/office/word/2010/wordprocessingShape">
                          <wps:wsp>
                            <wps:cNvCnPr/>
                            <wps:spPr>
                              <a:xfrm flipV="1">
                                <a:off x="0" y="0"/>
                                <a:ext cx="635" cy="196850"/>
                              </a:xfrm>
                              <a:prstGeom prst="line">
                                <a:avLst/>
                              </a:prstGeom>
                              <a:ln w="9525">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o:spt="20" style="position:absolute;left:0pt;flip:y;margin-left:205.9pt;margin-top:2.15pt;height:15.5pt;width:0.05pt;z-index:251783168;mso-width-relative:page;mso-height-relative:page;" filled="f" stroked="t" coordsize="21600,21600" o:gfxdata="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OfeXg1AAAAAgBAAAPAAAAAAAAAAEAIAAAACIAAABkcnMvZG93bnJldi54bWxQSwECFAAU&#10;AAAACACHTuJAC36/yPUBAADDAwAADgAAAAAAAAABACAAAAAjAQAAZHJzL2Uyb0RvYy54bWxQSwUG&#10;AAAAAAYABgBZAQAAigUAAAAA&#10;">
                      <v:fill on="f" focussize="0,0"/>
                      <v:stroke color="#000000 [3213]" joinstyle="round" dashstyle="dash"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8832" behindDoc="0" locked="0" layoutInCell="1" allowOverlap="1">
                      <wp:simplePos x="0" y="0"/>
                      <wp:positionH relativeFrom="column">
                        <wp:posOffset>670560</wp:posOffset>
                      </wp:positionH>
                      <wp:positionV relativeFrom="paragraph">
                        <wp:posOffset>221615</wp:posOffset>
                      </wp:positionV>
                      <wp:extent cx="661035" cy="241300"/>
                      <wp:effectExtent l="0" t="0" r="0" b="0"/>
                      <wp:wrapNone/>
                      <wp:docPr id="173" name="文本框 59"/>
                      <wp:cNvGraphicFramePr/>
                      <a:graphic xmlns:a="http://schemas.openxmlformats.org/drawingml/2006/main">
                        <a:graphicData uri="http://schemas.microsoft.com/office/word/2010/wordprocessingShape">
                          <wps:wsp>
                            <wps:cNvSpPr txBox="1"/>
                            <wps:spPr>
                              <a:xfrm>
                                <a:off x="0" y="0"/>
                                <a:ext cx="66103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59" o:spid="_x0000_s1026" o:spt="202" type="#_x0000_t202" style="position:absolute;left:0pt;margin-left:52.8pt;margin-top:17.45pt;height:19pt;width:52.05pt;z-index:251768832;mso-width-relative:page;mso-height-relative:page;" filled="f" stroked="f" coordsize="21600,21600" o:gfxdata="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tZC1MNoAAAAJAQAADwAAAAAAAAABACAA&#10;AAAiAAAAZHJzL2Rvd25yZXYueG1sUEsBAhQAFAAAAAgAh07iQDNTvh9EAgAAdgQAAA4AAAAAAAAA&#10;AQAgAAAAKQEAAGRycy9lMm9Eb2MueG1sUEsFBgAAAAAGAAYAWQEAAN8FAAAAAA==&#10;">
                      <v:fill on="f" focussize="0,0"/>
                      <v:stroke on="f" weight="0.5pt"/>
                      <v:imagedata o:title=""/>
                      <o:lock v:ext="edit" aspectratio="f"/>
                      <v:textbox>
                        <w:txbxContent>
                          <w:p>
                            <w:pPr>
                              <w:jc w:val="center"/>
                              <w:rPr>
                                <w:rFonts w:hint="default" w:eastAsia="宋体"/>
                                <w:b w:val="0"/>
                                <w:bCs/>
                                <w:sz w:val="15"/>
                                <w:szCs w:val="15"/>
                                <w:lang w:val="en-US" w:eastAsia="zh-CN"/>
                              </w:rPr>
                            </w:pPr>
                            <w:r>
                              <w:rPr>
                                <w:rFonts w:hint="eastAsia"/>
                                <w:b w:val="0"/>
                                <w:bCs/>
                                <w:sz w:val="15"/>
                                <w:szCs w:val="15"/>
                                <w:lang w:val="en-US" w:eastAsia="zh-CN"/>
                              </w:rPr>
                              <w:t>废气、噪声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7808" behindDoc="0" locked="0" layoutInCell="1" allowOverlap="1">
                      <wp:simplePos x="0" y="0"/>
                      <wp:positionH relativeFrom="column">
                        <wp:posOffset>1497965</wp:posOffset>
                      </wp:positionH>
                      <wp:positionV relativeFrom="paragraph">
                        <wp:posOffset>219075</wp:posOffset>
                      </wp:positionV>
                      <wp:extent cx="535940" cy="251460"/>
                      <wp:effectExtent l="4445" t="4445" r="12065" b="10795"/>
                      <wp:wrapNone/>
                      <wp:docPr id="174" name="文本框 42"/>
                      <wp:cNvGraphicFramePr/>
                      <a:graphic xmlns:a="http://schemas.openxmlformats.org/drawingml/2006/main">
                        <a:graphicData uri="http://schemas.microsoft.com/office/word/2010/wordprocessingShape">
                          <wps:wsp>
                            <wps:cNvSpPr txBox="1"/>
                            <wps:spPr>
                              <a:xfrm>
                                <a:off x="0" y="0"/>
                                <a:ext cx="53594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复 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17.95pt;margin-top:17.25pt;height:19.8pt;width:42.2pt;z-index:251767808;mso-width-relative:page;mso-height-relative:page;" fillcolor="#FFFFFF [3201]" filled="t" stroked="t" coordsize="21600,21600" o:gfxdata="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O0aUk1wAAAAkBAAAPAAAAAAAAAAEAIAAAACIAAABkcnMvZG93bnJldi54bWxQSwECFAAUAAAA&#10;CACHTuJA71Z35GECAADHBAAADgAAAAAAAAABACAAAAAm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复 合</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4976" behindDoc="0" locked="0" layoutInCell="1" allowOverlap="1">
                      <wp:simplePos x="0" y="0"/>
                      <wp:positionH relativeFrom="column">
                        <wp:posOffset>3915410</wp:posOffset>
                      </wp:positionH>
                      <wp:positionV relativeFrom="paragraph">
                        <wp:posOffset>225425</wp:posOffset>
                      </wp:positionV>
                      <wp:extent cx="678180" cy="251460"/>
                      <wp:effectExtent l="4445" t="4445" r="22225" b="10795"/>
                      <wp:wrapNone/>
                      <wp:docPr id="175" name="文本框 42"/>
                      <wp:cNvGraphicFramePr/>
                      <a:graphic xmlns:a="http://schemas.openxmlformats.org/drawingml/2006/main">
                        <a:graphicData uri="http://schemas.microsoft.com/office/word/2010/wordprocessingShape">
                          <wps:wsp>
                            <wps:cNvSpPr txBox="1"/>
                            <wps:spPr>
                              <a:xfrm>
                                <a:off x="0" y="0"/>
                                <a:ext cx="67818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检验、分卷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308.3pt;margin-top:17.75pt;height:19.8pt;width:53.4pt;z-index:251774976;mso-width-relative:page;mso-height-relative:page;" fillcolor="#FFFFFF [3201]" filled="t" stroked="t" coordsize="21600,21600" o:gfxdata="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8+nwLWAAAACQEAAA8AAAAAAAAAAQAgAAAAIgAAAGRycy9kb3ducmV2LnhtbFBLAQIUABQAAAAI&#10;AIdO4kB9aGUpYQIAAMcEAAAOAAAAAAAAAAEAIAAAACUBAABkcnMvZTJvRG9jLnhtbFBLBQYAAAAA&#10;BgAGAFkBAAD4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检验、分卷</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2928" behindDoc="0" locked="0" layoutInCell="1" allowOverlap="1">
                      <wp:simplePos x="0" y="0"/>
                      <wp:positionH relativeFrom="column">
                        <wp:posOffset>3224530</wp:posOffset>
                      </wp:positionH>
                      <wp:positionV relativeFrom="paragraph">
                        <wp:posOffset>231140</wp:posOffset>
                      </wp:positionV>
                      <wp:extent cx="393065" cy="251460"/>
                      <wp:effectExtent l="4445" t="4445" r="21590" b="10795"/>
                      <wp:wrapNone/>
                      <wp:docPr id="176" name="文本框 42"/>
                      <wp:cNvGraphicFramePr/>
                      <a:graphic xmlns:a="http://schemas.openxmlformats.org/drawingml/2006/main">
                        <a:graphicData uri="http://schemas.microsoft.com/office/word/2010/wordprocessingShape">
                          <wps:wsp>
                            <wps:cNvSpPr txBox="1"/>
                            <wps:spPr>
                              <a:xfrm>
                                <a:off x="0" y="0"/>
                                <a:ext cx="39306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背印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253.9pt;margin-top:18.2pt;height:19.8pt;width:30.95pt;z-index:251772928;mso-width-relative:page;mso-height-relative:page;" fillcolor="#FFFFFF [3201]" filled="t" stroked="t" coordsize="21600,21600" o:gfxdata="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lXkuNtcAAAAJAQAADwAAAAAAAAABACAAAAAiAAAAZHJzL2Rvd25yZXYueG1sUEsBAhQAFAAA&#10;AAgAh07iQDbiEWNiAgAAxwQAAA4AAAAAAAAAAQAgAAAAJgEAAGRycy9lMm9Eb2MueG1sUEsFBgAA&#10;AAAGAAYAWQEAAPoFA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背印</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0880" behindDoc="0" locked="0" layoutInCell="1" allowOverlap="1">
                      <wp:simplePos x="0" y="0"/>
                      <wp:positionH relativeFrom="column">
                        <wp:posOffset>2319655</wp:posOffset>
                      </wp:positionH>
                      <wp:positionV relativeFrom="paragraph">
                        <wp:posOffset>224790</wp:posOffset>
                      </wp:positionV>
                      <wp:extent cx="612775" cy="251460"/>
                      <wp:effectExtent l="4445" t="4445" r="11430" b="10795"/>
                      <wp:wrapNone/>
                      <wp:docPr id="172" name="文本框 42"/>
                      <wp:cNvGraphicFramePr/>
                      <a:graphic xmlns:a="http://schemas.openxmlformats.org/drawingml/2006/main">
                        <a:graphicData uri="http://schemas.microsoft.com/office/word/2010/wordprocessingShape">
                          <wps:wsp>
                            <wps:cNvSpPr txBox="1"/>
                            <wps:spPr>
                              <a:xfrm>
                                <a:off x="0" y="0"/>
                                <a:ext cx="612775"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切边开榫</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182.65pt;margin-top:17.7pt;height:19.8pt;width:48.25pt;z-index:251770880;mso-width-relative:page;mso-height-relative:page;" fillcolor="#FFFFFF [3201]" filled="t" stroked="t" coordsize="21600,21600" o:gfxdata="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JKcj91gAAAAkBAAAPAAAAAAAAAAEAIAAAACIAAABkcnMvZG93bnJldi54bWxQSwECFAAUAAAA&#10;CACHTuJAVNnm3GICAADHBAAADgAAAAAAAAABACAAAAAlAQAAZHJzL2Uyb0RvYy54bWxQSwUGAAAA&#10;AAYABgBZAQAA+QU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center"/>
                              <w:textAlignment w:val="auto"/>
                              <w:rPr>
                                <w:rFonts w:hint="default" w:eastAsia="宋体"/>
                                <w:b/>
                                <w:sz w:val="18"/>
                                <w:szCs w:val="18"/>
                                <w:lang w:val="en-US" w:eastAsia="zh-CN"/>
                              </w:rPr>
                            </w:pPr>
                            <w:r>
                              <w:rPr>
                                <w:rFonts w:hint="eastAsia"/>
                                <w:b/>
                                <w:sz w:val="18"/>
                                <w:szCs w:val="18"/>
                                <w:lang w:val="en-US" w:eastAsia="zh-CN"/>
                              </w:rPr>
                              <w:t>切边开榫</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69856" behindDoc="0" locked="0" layoutInCell="1" allowOverlap="1">
                      <wp:simplePos x="0" y="0"/>
                      <wp:positionH relativeFrom="column">
                        <wp:posOffset>2037080</wp:posOffset>
                      </wp:positionH>
                      <wp:positionV relativeFrom="paragraph">
                        <wp:posOffset>336550</wp:posOffset>
                      </wp:positionV>
                      <wp:extent cx="288290" cy="635"/>
                      <wp:effectExtent l="0" t="37465" r="16510" b="38100"/>
                      <wp:wrapNone/>
                      <wp:docPr id="179" name="直接连接符 41"/>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160.4pt;margin-top:26.5pt;height:0.05pt;width:22.7pt;z-index:251769856;mso-width-relative:page;mso-height-relative:page;" filled="f" stroked="t" coordsize="21600,21600" o:gfxdata="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p2KyJ2QAAAAkBAAAPAAAAAAAAAAEAIAAAACIAAABkcnMvZG93bnJldi54bWxQ&#10;SwECFAAUAAAACACHTuJAUHr1qvYBAADSAwAADgAAAAAAAAABACAAAAAoAQAAZHJzL2Uyb0RvYy54&#10;bWxQSwUGAAAAAAYABgBZAQAAkAUAAAAA&#10;">
                      <v:fill on="f" focussize="0,0"/>
                      <v:stroke color="#000000 [3213]" joinstyle="round" endarrow="block"/>
                      <v:imagedata o:title=""/>
                      <o:lock v:ext="edit" aspectratio="f"/>
                    </v:line>
                  </w:pict>
                </mc:Fallback>
              </mc:AlternateContent>
            </w:r>
            <w:r>
              <w:rPr>
                <w:color w:val="000000" w:themeColor="text1"/>
                <w:sz w:val="28"/>
                <w14:textFill>
                  <w14:solidFill>
                    <w14:schemeClr w14:val="tx1"/>
                  </w14:solidFill>
                </w14:textFill>
              </w:rPr>
              <mc:AlternateContent>
                <mc:Choice Requires="wps">
                  <w:drawing>
                    <wp:anchor distT="0" distB="0" distL="114300" distR="114300" simplePos="0" relativeHeight="251760640" behindDoc="0" locked="0" layoutInCell="1" allowOverlap="1">
                      <wp:simplePos x="0" y="0"/>
                      <wp:positionH relativeFrom="column">
                        <wp:posOffset>1242695</wp:posOffset>
                      </wp:positionH>
                      <wp:positionV relativeFrom="paragraph">
                        <wp:posOffset>339090</wp:posOffset>
                      </wp:positionV>
                      <wp:extent cx="259715" cy="635"/>
                      <wp:effectExtent l="0" t="38100" r="6985" b="37465"/>
                      <wp:wrapNone/>
                      <wp:docPr id="180" name="直接连接符 60"/>
                      <wp:cNvGraphicFramePr/>
                      <a:graphic xmlns:a="http://schemas.openxmlformats.org/drawingml/2006/main">
                        <a:graphicData uri="http://schemas.microsoft.com/office/word/2010/wordprocessingShape">
                          <wps:wsp>
                            <wps:cNvCnPr/>
                            <wps:spPr>
                              <a:xfrm>
                                <a:off x="0" y="0"/>
                                <a:ext cx="259715" cy="635"/>
                              </a:xfrm>
                              <a:prstGeom prst="line">
                                <a:avLst/>
                              </a:prstGeom>
                              <a:ln w="9525">
                                <a:solidFill>
                                  <a:schemeClr val="tx1"/>
                                </a:solidFill>
                                <a:prstDash val="dash"/>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60" o:spid="_x0000_s1026" o:spt="20" style="position:absolute;left:0pt;margin-left:97.85pt;margin-top:26.7pt;height:0.05pt;width:20.45pt;z-index:251760640;mso-width-relative:page;mso-height-relative:page;" filled="f" stroked="t" coordsize="21600,21600" o:gfxdata="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iQm+etoAAAAJAQAADwAAAAAAAAABACAAAAAiAAAAZHJzL2Rvd25yZXYueG1sUEsB&#10;AhQAFAAAAAgAh07iQP9drfrzAQAA0QMAAA4AAAAAAAAAAQAgAAAAKQEAAGRycy9lMm9Eb2MueG1s&#10;UEsFBgAAAAAGAAYAWQEAAI4FAAAAAA==&#10;">
                      <v:fill on="f" focussize="0,0"/>
                      <v:stroke color="#000000 [3213]" joinstyle="round" dashstyle="dash"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3952" behindDoc="0" locked="0" layoutInCell="1" allowOverlap="1">
                      <wp:simplePos x="0" y="0"/>
                      <wp:positionH relativeFrom="column">
                        <wp:posOffset>3626485</wp:posOffset>
                      </wp:positionH>
                      <wp:positionV relativeFrom="paragraph">
                        <wp:posOffset>348615</wp:posOffset>
                      </wp:positionV>
                      <wp:extent cx="288290" cy="635"/>
                      <wp:effectExtent l="0" t="37465" r="16510" b="38100"/>
                      <wp:wrapNone/>
                      <wp:docPr id="183" name="直接连接符 41"/>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285.55pt;margin-top:27.45pt;height:0.05pt;width:22.7pt;z-index:251773952;mso-width-relative:page;mso-height-relative:page;" filled="f" stroked="t" coordsize="21600,21600" o:gfxdata="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t8qgS2QAAAAkBAAAPAAAAAAAAAAEAIAAAACIAAABkcnMvZG93bnJldi54bWxQ&#10;SwECFAAUAAAACACHTuJA0lcvTPYBAADSAwAADgAAAAAAAAABACAAAAAoAQAAZHJzL2Uyb0RvYy54&#10;bWxQSwUGAAAAAAYABgBZAQAAkAUAAAAA&#10;">
                      <v:fill on="f" focussize="0,0"/>
                      <v:stroke color="#000000 [3213]" joinstyle="round" end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1904" behindDoc="0" locked="0" layoutInCell="1" allowOverlap="1">
                      <wp:simplePos x="0" y="0"/>
                      <wp:positionH relativeFrom="column">
                        <wp:posOffset>2929890</wp:posOffset>
                      </wp:positionH>
                      <wp:positionV relativeFrom="paragraph">
                        <wp:posOffset>354330</wp:posOffset>
                      </wp:positionV>
                      <wp:extent cx="288290" cy="635"/>
                      <wp:effectExtent l="0" t="37465" r="16510" b="38100"/>
                      <wp:wrapNone/>
                      <wp:docPr id="178" name="直接连接符 41"/>
                      <wp:cNvGraphicFramePr/>
                      <a:graphic xmlns:a="http://schemas.openxmlformats.org/drawingml/2006/main">
                        <a:graphicData uri="http://schemas.microsoft.com/office/word/2010/wordprocessingShape">
                          <wps:wsp>
                            <wps:cNvCnPr/>
                            <wps:spPr>
                              <a:xfrm>
                                <a:off x="0" y="0"/>
                                <a:ext cx="288290" cy="635"/>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margin-left:230.7pt;margin-top:27.9pt;height:0.05pt;width:22.7pt;z-index:251771904;mso-width-relative:page;mso-height-relative:page;" filled="f" stroked="t" coordsize="21600,21600" o:gfxdata="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1L+6p9oAAAAJAQAADwAAAAAAAAABACAAAAAiAAAAZHJzL2Rvd25yZXYueG1s&#10;UEsBAhQAFAAAAAgAh07iQKWpaRv2AQAA0gMAAA4AAAAAAAAAAQAgAAAAKQEAAGRycy9lMm9Eb2Mu&#10;eG1sUEsFBgAAAAAGAAYAWQEAAJEFAAAAAA==&#10;">
                      <v:fill on="f" focussize="0,0"/>
                      <v:stroke color="#000000 [3213]" joinstyle="round" endarrow="block"/>
                      <v:imagedata o:title=""/>
                      <o:lock v:ext="edit" aspectratio="f"/>
                    </v:lin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42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94432" behindDoc="0" locked="0" layoutInCell="1" allowOverlap="1">
                      <wp:simplePos x="0" y="0"/>
                      <wp:positionH relativeFrom="column">
                        <wp:posOffset>4211320</wp:posOffset>
                      </wp:positionH>
                      <wp:positionV relativeFrom="paragraph">
                        <wp:posOffset>123190</wp:posOffset>
                      </wp:positionV>
                      <wp:extent cx="635" cy="215900"/>
                      <wp:effectExtent l="37465" t="0" r="38100" b="12700"/>
                      <wp:wrapNone/>
                      <wp:docPr id="197" name="直接连接符 41"/>
                      <wp:cNvGraphicFramePr/>
                      <a:graphic xmlns:a="http://schemas.openxmlformats.org/drawingml/2006/main">
                        <a:graphicData uri="http://schemas.microsoft.com/office/word/2010/wordprocessingShape">
                          <wps:wsp>
                            <wps:cNvCnPr/>
                            <wps:spPr>
                              <a:xfrm flipH="1" flipV="1">
                                <a:off x="0" y="0"/>
                                <a:ext cx="635" cy="215900"/>
                              </a:xfrm>
                              <a:prstGeom prst="line">
                                <a:avLst/>
                              </a:prstGeom>
                              <a:ln w="952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 y;margin-left:331.6pt;margin-top:9.7pt;height:17pt;width:0.05pt;z-index:251794432;mso-width-relative:page;mso-height-relative:page;" filled="f" stroked="t" coordsize="21600,21600" o:gfxdata="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Pdq7naAAAACQEAAA8AAAAAAAAAAQAgAAAAIgAAAGRy&#10;cy9kb3ducmV2LnhtbFBLAQIUABQAAAAIAIdO4kDq9mPHAwIAAOYDAAAOAAAAAAAAAAEAIAAAACkB&#10;AABkcnMvZTJvRG9jLnhtbFBLBQYAAAAABgAGAFkBAACeBQAAAAA=&#10;">
                      <v:fill on="f" focussize="0,0"/>
                      <v:stroke color="#000000 [3213]" joinstyle="round" startarrow="block"/>
                      <v:imagedata o:title=""/>
                      <o:lock v:ext="edit" aspectratio="f"/>
                    </v:lin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6000" behindDoc="0" locked="0" layoutInCell="1" allowOverlap="1">
                      <wp:simplePos x="0" y="0"/>
                      <wp:positionH relativeFrom="column">
                        <wp:posOffset>3889375</wp:posOffset>
                      </wp:positionH>
                      <wp:positionV relativeFrom="paragraph">
                        <wp:posOffset>334010</wp:posOffset>
                      </wp:positionV>
                      <wp:extent cx="678180" cy="251460"/>
                      <wp:effectExtent l="4445" t="4445" r="22225" b="10795"/>
                      <wp:wrapNone/>
                      <wp:docPr id="184" name="文本框 42"/>
                      <wp:cNvGraphicFramePr/>
                      <a:graphic xmlns:a="http://schemas.openxmlformats.org/drawingml/2006/main">
                        <a:graphicData uri="http://schemas.microsoft.com/office/word/2010/wordprocessingShape">
                          <wps:wsp>
                            <wps:cNvSpPr txBox="1"/>
                            <wps:spPr>
                              <a:xfrm>
                                <a:off x="0" y="0"/>
                                <a:ext cx="678180" cy="2514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包装入库</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26" o:spt="202" type="#_x0000_t202" style="position:absolute;left:0pt;margin-left:306.25pt;margin-top:26.3pt;height:19.8pt;width:53.4pt;z-index:251776000;mso-width-relative:page;mso-height-relative:page;" fillcolor="#FFFFFF [3201]" filled="t" stroked="t" coordsize="21600,21600" o:gfxdata="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fc6rzWAAAACQEAAA8AAAAAAAAAAQAgAAAAIgAAAGRycy9kb3ducmV2LnhtbFBLAQIUABQAAAAI&#10;AIdO4kBtZwWLYQIAAMcEAAAOAAAAAAAAAAEAIAAAACUBAABkcnMvZTJvRG9jLnhtbFBLBQYAAAAA&#10;BgAGAFkBAAD4BQAAAAA=&#10;">
                      <v:fill on="t" focussize="0,0"/>
                      <v:stroke weight="0.5pt" color="#000000 [3204]"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ind w:left="-42" w:leftChars="-20" w:right="-42" w:rightChars="-20"/>
                              <w:jc w:val="both"/>
                              <w:textAlignment w:val="auto"/>
                              <w:rPr>
                                <w:rFonts w:hint="default" w:eastAsia="宋体"/>
                                <w:b/>
                                <w:sz w:val="18"/>
                                <w:szCs w:val="18"/>
                                <w:lang w:val="en-US" w:eastAsia="zh-CN"/>
                              </w:rPr>
                            </w:pPr>
                            <w:r>
                              <w:rPr>
                                <w:rFonts w:hint="eastAsia" w:eastAsia="宋体"/>
                                <w:b/>
                                <w:sz w:val="18"/>
                                <w:szCs w:val="18"/>
                                <w:lang w:val="en-US" w:eastAsia="zh-CN"/>
                              </w:rPr>
                              <w:t>包装入库</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8048" behindDoc="0" locked="0" layoutInCell="1" allowOverlap="1">
                      <wp:simplePos x="0" y="0"/>
                      <wp:positionH relativeFrom="column">
                        <wp:posOffset>1454150</wp:posOffset>
                      </wp:positionH>
                      <wp:positionV relativeFrom="paragraph">
                        <wp:posOffset>294640</wp:posOffset>
                      </wp:positionV>
                      <wp:extent cx="651510" cy="251460"/>
                      <wp:effectExtent l="0" t="0" r="0" b="0"/>
                      <wp:wrapNone/>
                      <wp:docPr id="185" name="文本框 30"/>
                      <wp:cNvGraphicFramePr/>
                      <a:graphic xmlns:a="http://schemas.openxmlformats.org/drawingml/2006/main">
                        <a:graphicData uri="http://schemas.microsoft.com/office/word/2010/wordprocessingShape">
                          <wps:wsp>
                            <wps:cNvSpPr txBox="1"/>
                            <wps:spPr>
                              <a:xfrm>
                                <a:off x="0" y="0"/>
                                <a:ext cx="651510"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宋体"/>
                                      <w:b/>
                                      <w:sz w:val="18"/>
                                      <w:szCs w:val="18"/>
                                      <w:lang w:val="en-US" w:eastAsia="zh-CN"/>
                                    </w:rPr>
                                  </w:pPr>
                                  <w:r>
                                    <w:rPr>
                                      <w:rFonts w:hint="eastAsia" w:eastAsia="宋体"/>
                                      <w:b/>
                                      <w:sz w:val="18"/>
                                      <w:szCs w:val="18"/>
                                      <w:lang w:val="en-US" w:eastAsia="zh-CN"/>
                                    </w:rPr>
                                    <w:t>印花薄膜</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0" o:spid="_x0000_s1026" o:spt="202" type="#_x0000_t202" style="position:absolute;left:0pt;margin-left:114.5pt;margin-top:23.2pt;height:19.8pt;width:51.3pt;z-index:251778048;mso-width-relative:page;mso-height-relative:page;" filled="f" stroked="f" coordsize="21600,21600" o:gfxdata="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8u8lA2wAAAAkBAAAPAAAAAAAAAAEAIAAA&#10;ACIAAABkcnMvZG93bnJldi54bWxQSwECFAAUAAAACACHTuJAUZMWzkICAAB2BAAADgAAAAAAAAAB&#10;ACAAAAAqAQAAZHJzL2Uyb0RvYy54bWxQSwUGAAAAAAYABgBZAQAA3gUAAAAA&#10;">
                      <v:fill on="f" focussize="0,0"/>
                      <v:stroke on="f" weight="0.5pt"/>
                      <v:imagedata o:title=""/>
                      <o:lock v:ext="edit" aspectratio="f"/>
                      <v:textbox>
                        <w:txbxContent>
                          <w:p>
                            <w:pPr>
                              <w:jc w:val="center"/>
                              <w:rPr>
                                <w:rFonts w:hint="default" w:eastAsia="宋体"/>
                                <w:b/>
                                <w:sz w:val="18"/>
                                <w:szCs w:val="18"/>
                                <w:lang w:val="en-US" w:eastAsia="zh-CN"/>
                              </w:rPr>
                            </w:pPr>
                            <w:r>
                              <w:rPr>
                                <w:rFonts w:hint="eastAsia" w:eastAsia="宋体"/>
                                <w:b/>
                                <w:sz w:val="18"/>
                                <w:szCs w:val="18"/>
                                <w:lang w:val="en-US" w:eastAsia="zh-CN"/>
                              </w:rPr>
                              <w:t>印花薄膜</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777024" behindDoc="0" locked="0" layoutInCell="1" allowOverlap="1">
                      <wp:simplePos x="0" y="0"/>
                      <wp:positionH relativeFrom="column">
                        <wp:posOffset>1774825</wp:posOffset>
                      </wp:positionH>
                      <wp:positionV relativeFrom="paragraph">
                        <wp:posOffset>110490</wp:posOffset>
                      </wp:positionV>
                      <wp:extent cx="635" cy="215900"/>
                      <wp:effectExtent l="38100" t="0" r="37465" b="12700"/>
                      <wp:wrapNone/>
                      <wp:docPr id="182" name="直接连接符 41"/>
                      <wp:cNvGraphicFramePr/>
                      <a:graphic xmlns:a="http://schemas.openxmlformats.org/drawingml/2006/main">
                        <a:graphicData uri="http://schemas.microsoft.com/office/word/2010/wordprocessingShape">
                          <wps:wsp>
                            <wps:cNvCnPr/>
                            <wps:spPr>
                              <a:xfrm flipH="1" flipV="1">
                                <a:off x="0" y="0"/>
                                <a:ext cx="635" cy="215900"/>
                              </a:xfrm>
                              <a:prstGeom prst="line">
                                <a:avLst/>
                              </a:prstGeom>
                              <a:ln w="9525">
                                <a:solidFill>
                                  <a:schemeClr val="tx1"/>
                                </a:solidFill>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1" o:spid="_x0000_s1026" o:spt="20" style="position:absolute;left:0pt;flip:x y;margin-left:139.75pt;margin-top:8.7pt;height:17pt;width:0.05pt;z-index:251777024;mso-width-relative:page;mso-height-relative:page;" filled="f" stroked="t" coordsize="21600,21600" o:gfxdata="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Npdjd2AAAAAkBAAAPAAAAAAAAAAEAIAAAACIAAABkcnMv&#10;ZG93bnJldi54bWxQSwECFAAUAAAACACHTuJAOHRDFQMCAADmAwAADgAAAAAAAAABACAAAAAnAQAA&#10;ZHJzL2Uyb0RvYy54bWxQSwUGAAAAAAYABgBZAQAAnAUAAAAA&#10;">
                      <v:fill on="f" focussize="0,0"/>
                      <v:stroke color="#000000 [3213]" joinstyle="round" endarrow="block"/>
                      <v:imagedata o:title=""/>
                      <o:lock v:ext="edit" aspectratio="f"/>
                    </v:lin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70" w:line="400" w:lineRule="exact"/>
              <w:ind w:left="0" w:firstLine="560" w:firstLineChars="200"/>
              <w:textAlignment w:val="bottom"/>
              <w:rPr>
                <w:rFonts w:hint="eastAsia" w:cs="宋体"/>
                <w:b/>
                <w:bCs/>
                <w:color w:val="000000" w:themeColor="text1"/>
                <w:kern w:val="0"/>
                <w:sz w:val="21"/>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mc:AlternateContent>
                <mc:Choice Requires="wps">
                  <w:drawing>
                    <wp:anchor distT="0" distB="0" distL="114300" distR="114300" simplePos="0" relativeHeight="251743232" behindDoc="0" locked="0" layoutInCell="1" allowOverlap="1">
                      <wp:simplePos x="0" y="0"/>
                      <wp:positionH relativeFrom="column">
                        <wp:posOffset>808355</wp:posOffset>
                      </wp:positionH>
                      <wp:positionV relativeFrom="paragraph">
                        <wp:posOffset>270510</wp:posOffset>
                      </wp:positionV>
                      <wp:extent cx="3641725" cy="301625"/>
                      <wp:effectExtent l="0" t="0" r="0" b="0"/>
                      <wp:wrapNone/>
                      <wp:docPr id="186" name="文本框 186"/>
                      <wp:cNvGraphicFramePr/>
                      <a:graphic xmlns:a="http://schemas.openxmlformats.org/drawingml/2006/main">
                        <a:graphicData uri="http://schemas.microsoft.com/office/word/2010/wordprocessingShape">
                          <wps:wsp>
                            <wps:cNvSpPr txBox="1"/>
                            <wps:spPr>
                              <a:xfrm>
                                <a:off x="0" y="0"/>
                                <a:ext cx="3641725"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jc w:val="center"/>
                                    <w:rPr>
                                      <w:b/>
                                      <w:szCs w:val="21"/>
                                    </w:rPr>
                                  </w:pPr>
                                  <w:r>
                                    <w:rPr>
                                      <w:rFonts w:hint="eastAsia"/>
                                      <w:b/>
                                      <w:szCs w:val="21"/>
                                    </w:rPr>
                                    <w:t>图2-</w:t>
                                  </w:r>
                                  <w:r>
                                    <w:rPr>
                                      <w:rFonts w:hint="eastAsia"/>
                                      <w:b/>
                                      <w:szCs w:val="21"/>
                                      <w:lang w:val="en-US" w:eastAsia="zh-CN"/>
                                    </w:rPr>
                                    <w:t>7</w:t>
                                  </w:r>
                                  <w:r>
                                    <w:rPr>
                                      <w:rFonts w:hint="eastAsia"/>
                                      <w:b/>
                                      <w:szCs w:val="21"/>
                                    </w:rPr>
                                    <w:t>：</w:t>
                                  </w:r>
                                  <w:r>
                                    <w:rPr>
                                      <w:rFonts w:hint="eastAsia"/>
                                      <w:b/>
                                      <w:szCs w:val="21"/>
                                      <w:lang w:val="en-US" w:eastAsia="zh-CN"/>
                                    </w:rPr>
                                    <w:t>5#车间运动压延地板复合</w:t>
                                  </w:r>
                                  <w:r>
                                    <w:rPr>
                                      <w:rFonts w:hint="eastAsia"/>
                                      <w:b/>
                                      <w:szCs w:val="21"/>
                                    </w:rPr>
                                    <w:t>工艺流程图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3.65pt;margin-top:21.3pt;height:23.75pt;width:286.75pt;z-index:251743232;mso-width-relative:page;mso-height-relative:page;" filled="f" stroked="f" coordsize="21600,21600" o:gfxdata="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Y7R3ntoAAAAJAQAADwAAAAAAAAABACAA&#10;AAAiAAAAZHJzL2Rvd25yZXYueG1sUEsBAhQAFAAAAAgAh07iQOOAX79EAgAAeAQAAA4AAAAAAAAA&#10;AQAgAAAAKQEAAGRycy9lMm9Eb2MueG1sUEsFBgAAAAAGAAYAWQEAAN8FAAAAAA==&#10;">
                      <v:fill on="f" focussize="0,0"/>
                      <v:stroke on="f" weight="0.5pt"/>
                      <v:imagedata o:title=""/>
                      <o:lock v:ext="edit" aspectratio="f"/>
                      <v:textbox>
                        <w:txbxContent>
                          <w:p>
                            <w:pPr>
                              <w:jc w:val="center"/>
                              <w:rPr>
                                <w:b/>
                                <w:szCs w:val="21"/>
                              </w:rPr>
                            </w:pPr>
                            <w:r>
                              <w:rPr>
                                <w:rFonts w:hint="eastAsia"/>
                                <w:b/>
                                <w:szCs w:val="21"/>
                              </w:rPr>
                              <w:t>图2-</w:t>
                            </w:r>
                            <w:r>
                              <w:rPr>
                                <w:rFonts w:hint="eastAsia"/>
                                <w:b/>
                                <w:szCs w:val="21"/>
                                <w:lang w:val="en-US" w:eastAsia="zh-CN"/>
                              </w:rPr>
                              <w:t>7</w:t>
                            </w:r>
                            <w:r>
                              <w:rPr>
                                <w:rFonts w:hint="eastAsia"/>
                                <w:b/>
                                <w:szCs w:val="21"/>
                              </w:rPr>
                              <w:t>：</w:t>
                            </w:r>
                            <w:r>
                              <w:rPr>
                                <w:rFonts w:hint="eastAsia"/>
                                <w:b/>
                                <w:szCs w:val="21"/>
                                <w:lang w:val="en-US" w:eastAsia="zh-CN"/>
                              </w:rPr>
                              <w:t>5#车间运动压延地板复合</w:t>
                            </w:r>
                            <w:r>
                              <w:rPr>
                                <w:rFonts w:hint="eastAsia"/>
                                <w:b/>
                                <w:szCs w:val="21"/>
                              </w:rPr>
                              <w:t>工艺流程图</w:t>
                            </w:r>
                          </w:p>
                        </w:txbxContent>
                      </v:textbox>
                    </v:shape>
                  </w:pict>
                </mc:Fallback>
              </mc:AlternateContent>
            </w:r>
          </w:p>
          <w:p>
            <w:pPr>
              <w:pStyle w:val="7"/>
              <w:keepNext w:val="0"/>
              <w:keepLines w:val="0"/>
              <w:pageBreakBefore w:val="0"/>
              <w:widowControl w:val="0"/>
              <w:kinsoku/>
              <w:wordWrap/>
              <w:overflowPunct/>
              <w:topLinePunct w:val="0"/>
              <w:autoSpaceDE w:val="0"/>
              <w:autoSpaceDN w:val="0"/>
              <w:bidi w:val="0"/>
              <w:adjustRightInd/>
              <w:snapToGrid/>
              <w:spacing w:before="0" w:beforeLines="120" w:line="400" w:lineRule="exact"/>
              <w:ind w:left="0" w:firstLine="422" w:firstLineChars="200"/>
              <w:textAlignment w:val="bottom"/>
              <w:rPr>
                <w:rFonts w:hint="default" w:eastAsia="宋体" w:cs="宋体"/>
                <w:b/>
                <w:bCs/>
                <w:color w:val="000000" w:themeColor="text1"/>
                <w:kern w:val="0"/>
                <w:sz w:val="21"/>
                <w:szCs w:val="21"/>
                <w:lang w:val="en-US" w:eastAsia="zh-CN"/>
                <w14:textFill>
                  <w14:solidFill>
                    <w14:schemeClr w14:val="tx1"/>
                  </w14:solidFill>
                </w14:textFill>
              </w:rPr>
            </w:pPr>
            <w:r>
              <w:rPr>
                <w:rFonts w:hint="eastAsia" w:cs="宋体"/>
                <w:b/>
                <w:bCs/>
                <w:color w:val="000000" w:themeColor="text1"/>
                <w:kern w:val="0"/>
                <w:sz w:val="21"/>
                <w:szCs w:val="21"/>
                <w:lang w:val="en-US" w:eastAsia="zh-CN"/>
                <w14:textFill>
                  <w14:solidFill>
                    <w14:schemeClr w14:val="tx1"/>
                  </w14:solidFill>
                </w14:textFill>
              </w:rPr>
              <w:t>工艺流程简述：</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14:textFill>
                  <w14:solidFill>
                    <w14:schemeClr w14:val="tx1"/>
                  </w14:solidFill>
                </w14:textFill>
              </w:rPr>
              <w:t>①</w:t>
            </w:r>
            <w:r>
              <w:rPr>
                <w:rFonts w:hint="eastAsia" w:cs="宋体"/>
                <w:color w:val="000000" w:themeColor="text1"/>
                <w:kern w:val="0"/>
                <w:sz w:val="21"/>
                <w:szCs w:val="21"/>
                <w:lang w:val="en-US" w:eastAsia="zh-CN"/>
                <w14:textFill>
                  <w14:solidFill>
                    <w14:schemeClr w14:val="tx1"/>
                  </w14:solidFill>
                </w14:textFill>
              </w:rPr>
              <w:t>人工投料、入料仓</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根据确定好的原料配比，</w:t>
            </w:r>
            <w:r>
              <w:rPr>
                <w:rFonts w:hint="eastAsia" w:cs="宋体"/>
                <w:color w:val="000000" w:themeColor="text1"/>
                <w:kern w:val="0"/>
                <w:sz w:val="21"/>
                <w:szCs w:val="21"/>
                <w14:textFill>
                  <w14:solidFill>
                    <w14:schemeClr w14:val="tx1"/>
                  </w14:solidFill>
                </w14:textFill>
              </w:rPr>
              <w:t>将</w:t>
            </w:r>
            <w:r>
              <w:rPr>
                <w:rFonts w:hint="eastAsia" w:cs="宋体"/>
                <w:color w:val="000000" w:themeColor="text1"/>
                <w:kern w:val="0"/>
                <w:sz w:val="21"/>
                <w:szCs w:val="21"/>
                <w:lang w:val="en-US" w:eastAsia="zh-CN"/>
                <w14:textFill>
                  <w14:solidFill>
                    <w14:schemeClr w14:val="tx1"/>
                  </w14:solidFill>
                </w14:textFill>
              </w:rPr>
              <w:t>袋装粉状原料如</w:t>
            </w:r>
            <w:r>
              <w:rPr>
                <w:rFonts w:hint="eastAsia" w:cs="宋体"/>
                <w:color w:val="000000" w:themeColor="text1"/>
                <w:kern w:val="0"/>
                <w:sz w:val="21"/>
                <w:szCs w:val="21"/>
                <w14:textFill>
                  <w14:solidFill>
                    <w14:schemeClr w14:val="tx1"/>
                  </w14:solidFill>
                </w14:textFill>
              </w:rPr>
              <w:t>PVC粉、碳酸钙粉、稳定剂</w:t>
            </w:r>
            <w:r>
              <w:rPr>
                <w:rFonts w:hint="eastAsia" w:cs="宋体"/>
                <w:color w:val="000000" w:themeColor="text1"/>
                <w:kern w:val="0"/>
                <w:sz w:val="21"/>
                <w:szCs w:val="21"/>
                <w:lang w:val="en-US" w:eastAsia="zh-CN"/>
                <w14:textFill>
                  <w14:solidFill>
                    <w14:schemeClr w14:val="tx1"/>
                  </w14:solidFill>
                </w14:textFill>
              </w:rPr>
              <w:t>等，按种类分批拆包投入料斗，经提升机提升至料仓暂存。</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②计量、入搅拌机</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料仓底部放料经过计量后，由管道密闭输送至搅拌机。增塑剂为液态，直接有管道从埋地增塑剂储罐抽取后计量添加至搅拌机。</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③密闭搅拌</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eastAsia" w:cs="宋体"/>
                <w:color w:val="000000" w:themeColor="text1"/>
                <w:kern w:val="0"/>
                <w:sz w:val="21"/>
                <w:szCs w:val="21"/>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所有</w:t>
            </w:r>
            <w:r>
              <w:rPr>
                <w:rFonts w:hint="eastAsia" w:cs="宋体"/>
                <w:color w:val="000000" w:themeColor="text1"/>
                <w:kern w:val="0"/>
                <w:sz w:val="21"/>
                <w:szCs w:val="21"/>
                <w14:textFill>
                  <w14:solidFill>
                    <w14:schemeClr w14:val="tx1"/>
                  </w14:solidFill>
                </w14:textFill>
              </w:rPr>
              <w:t>物料投加完毕后，</w:t>
            </w:r>
            <w:r>
              <w:rPr>
                <w:rFonts w:hint="eastAsia" w:cs="宋体"/>
                <w:color w:val="000000" w:themeColor="text1"/>
                <w:kern w:val="0"/>
                <w:sz w:val="21"/>
                <w:szCs w:val="21"/>
                <w:lang w:val="en-US" w:eastAsia="zh-CN"/>
                <w14:textFill>
                  <w14:solidFill>
                    <w14:schemeClr w14:val="tx1"/>
                  </w14:solidFill>
                </w14:textFill>
              </w:rPr>
              <w:t>启动</w:t>
            </w:r>
            <w:r>
              <w:rPr>
                <w:rFonts w:hint="eastAsia" w:cs="宋体"/>
                <w:color w:val="000000" w:themeColor="text1"/>
                <w:kern w:val="0"/>
                <w:sz w:val="21"/>
                <w:szCs w:val="21"/>
                <w14:textFill>
                  <w14:solidFill>
                    <w14:schemeClr w14:val="tx1"/>
                  </w14:solidFill>
                </w14:textFill>
              </w:rPr>
              <w:t>搅拌机。整个搅拌过程均处于密闭状态，能够有效避免粉尘逸散。搅拌</w:t>
            </w:r>
            <w:r>
              <w:rPr>
                <w:rFonts w:hint="eastAsia" w:cs="宋体"/>
                <w:color w:val="000000" w:themeColor="text1"/>
                <w:kern w:val="0"/>
                <w:sz w:val="21"/>
                <w:szCs w:val="21"/>
                <w:lang w:val="en-US" w:eastAsia="zh-CN"/>
                <w14:textFill>
                  <w14:solidFill>
                    <w14:schemeClr w14:val="tx1"/>
                  </w14:solidFill>
                </w14:textFill>
              </w:rPr>
              <w:t>均匀</w:t>
            </w:r>
            <w:r>
              <w:rPr>
                <w:rFonts w:hint="eastAsia" w:cs="宋体"/>
                <w:color w:val="000000" w:themeColor="text1"/>
                <w:kern w:val="0"/>
                <w:sz w:val="21"/>
                <w:szCs w:val="21"/>
                <w14:textFill>
                  <w14:solidFill>
                    <w14:schemeClr w14:val="tx1"/>
                  </w14:solidFill>
                </w14:textFill>
              </w:rPr>
              <w:t>的物料</w:t>
            </w:r>
            <w:r>
              <w:rPr>
                <w:rFonts w:hint="eastAsia" w:cs="宋体"/>
                <w:color w:val="000000" w:themeColor="text1"/>
                <w:kern w:val="0"/>
                <w:sz w:val="21"/>
                <w:szCs w:val="21"/>
                <w:lang w:val="en-US" w:eastAsia="zh-CN"/>
                <w14:textFill>
                  <w14:solidFill>
                    <w14:schemeClr w14:val="tx1"/>
                  </w14:solidFill>
                </w14:textFill>
              </w:rPr>
              <w:t>由管道出料，送至密炼机</w:t>
            </w:r>
            <w:r>
              <w:rPr>
                <w:rFonts w:hint="eastAsia" w:cs="宋体"/>
                <w:color w:val="000000" w:themeColor="text1"/>
                <w:kern w:val="0"/>
                <w:sz w:val="21"/>
                <w:szCs w:val="21"/>
                <w14:textFill>
                  <w14:solidFill>
                    <w14:schemeClr w14:val="tx1"/>
                  </w14:solidFill>
                </w14:textFill>
              </w:rPr>
              <w:t>。</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lang w:val="en-US" w:eastAsia="zh-CN"/>
                <w14:textFill>
                  <w14:solidFill>
                    <w14:schemeClr w14:val="tx1"/>
                  </w14:solidFill>
                </w14:textFill>
              </w:rPr>
              <w:t>④</w:t>
            </w:r>
            <w:r>
              <w:rPr>
                <w:rFonts w:hint="eastAsia" w:cs="宋体"/>
                <w:color w:val="000000" w:themeColor="text1"/>
                <w:kern w:val="0"/>
                <w:sz w:val="21"/>
                <w:szCs w:val="21"/>
                <w14:textFill>
                  <w14:solidFill>
                    <w14:schemeClr w14:val="tx1"/>
                  </w14:solidFill>
                </w14:textFill>
              </w:rPr>
              <w:t>密炼、开炼、过滤</w:t>
            </w:r>
            <w:r>
              <w:rPr>
                <w:rFonts w:hint="eastAsia" w:cs="宋体"/>
                <w:color w:val="000000" w:themeColor="text1"/>
                <w:kern w:val="0"/>
                <w:sz w:val="21"/>
                <w:szCs w:val="21"/>
                <w:lang w:eastAsia="zh-CN"/>
                <w14:textFill>
                  <w14:solidFill>
                    <w14:schemeClr w14:val="tx1"/>
                  </w14:solidFill>
                </w14:textFill>
              </w:rPr>
              <w:t>、</w:t>
            </w:r>
            <w:r>
              <w:rPr>
                <w:rFonts w:hint="eastAsia" w:cs="宋体"/>
                <w:color w:val="000000" w:themeColor="text1"/>
                <w:kern w:val="0"/>
                <w:sz w:val="21"/>
                <w:szCs w:val="21"/>
                <w:lang w:val="en-US" w:eastAsia="zh-CN"/>
                <w14:textFill>
                  <w14:solidFill>
                    <w14:schemeClr w14:val="tx1"/>
                  </w14:solidFill>
                </w14:textFill>
              </w:rPr>
              <w:t>开炼</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default" w:eastAsia="宋体" w:cs="宋体"/>
                <w:color w:val="000000" w:themeColor="text1"/>
                <w:kern w:val="0"/>
                <w:sz w:val="21"/>
                <w:szCs w:val="21"/>
                <w:lang w:val="en-US" w:eastAsia="zh-CN"/>
                <w14:textFill>
                  <w14:solidFill>
                    <w14:schemeClr w14:val="tx1"/>
                  </w14:solidFill>
                </w14:textFill>
              </w:rPr>
            </w:pPr>
            <w:r>
              <w:rPr>
                <w:rFonts w:hint="eastAsia" w:cs="宋体"/>
                <w:color w:val="000000" w:themeColor="text1"/>
                <w:kern w:val="0"/>
                <w:sz w:val="21"/>
                <w:szCs w:val="21"/>
                <w14:textFill>
                  <w14:solidFill>
                    <w14:schemeClr w14:val="tx1"/>
                  </w14:solidFill>
                </w14:textFill>
              </w:rPr>
              <w:t>密闭式炼胶机简称密炼机，是一种设有一对特定形状并相对回转的转子、在可调温度和压力的密闭状态下间隙性地对聚合物材料进行塑炼和混炼的机械。密炼时间3~5min，密炼温度120℃左右，出料料温100~140℃。密炼好的物料为团状料，不能有未塑化的粉料或颗粒料。开炼即开放式炼胶机的简称，是一种用来制备塑炼胶、混炼胶或进行热炼、出型的一种辊筒外露的炼胶机械。开炼机加热温度160℃左右。炼制好的物料经皮带输送机连续送入挤出过滤机，对物料进行均化、保温及过滤，以去除杂质、杂物。</w:t>
            </w:r>
            <w:r>
              <w:rPr>
                <w:rFonts w:hint="eastAsia" w:cs="宋体"/>
                <w:color w:val="000000" w:themeColor="text1"/>
                <w:kern w:val="0"/>
                <w:sz w:val="21"/>
                <w:szCs w:val="21"/>
                <w:lang w:val="en-US" w:eastAsia="zh-CN"/>
                <w14:textFill>
                  <w14:solidFill>
                    <w14:schemeClr w14:val="tx1"/>
                  </w14:solidFill>
                </w14:textFill>
              </w:rPr>
              <w:t>本工序生产顺序为先密炼、再开炼、过滤后再开炼，产生的熔融态胶体供给预胶凝工序或运动压延地板的五涂五烘工序。</w:t>
            </w:r>
          </w:p>
          <w:p>
            <w:pPr>
              <w:pStyle w:val="7"/>
              <w:keepNext w:val="0"/>
              <w:keepLines w:val="0"/>
              <w:pageBreakBefore w:val="0"/>
              <w:widowControl w:val="0"/>
              <w:kinsoku/>
              <w:wordWrap/>
              <w:overflowPunct/>
              <w:topLinePunct w:val="0"/>
              <w:autoSpaceDE w:val="0"/>
              <w:autoSpaceDN w:val="0"/>
              <w:bidi w:val="0"/>
              <w:adjustRightInd/>
              <w:snapToGrid/>
              <w:spacing w:line="386" w:lineRule="exact"/>
              <w:ind w:left="0" w:firstLine="420" w:firstLineChars="200"/>
              <w:textAlignment w:val="bottom"/>
              <w:rPr>
                <w:rFonts w:hint="eastAsia" w:ascii="Times New Roman" w:hAnsi="Times New Roman" w:eastAsia="宋体" w:cs="宋体"/>
                <w:color w:val="000000" w:themeColor="text1"/>
                <w:kern w:val="0"/>
                <w:sz w:val="21"/>
                <w:szCs w:val="21"/>
                <w:lang w:val="en-US" w:eastAsia="zh-CN"/>
                <w14:textFill>
                  <w14:solidFill>
                    <w14:schemeClr w14:val="tx1"/>
                  </w14:solidFill>
                </w14:textFill>
              </w:rPr>
            </w:pPr>
            <w:r>
              <w:rPr>
                <w:rFonts w:hint="eastAsia" w:ascii="Times New Roman" w:hAnsi="Times New Roman" w:eastAsia="宋体" w:cs="宋体"/>
                <w:color w:val="000000" w:themeColor="text1"/>
                <w:kern w:val="0"/>
                <w:sz w:val="21"/>
                <w:szCs w:val="21"/>
                <w14:textFill>
                  <w14:solidFill>
                    <w14:schemeClr w14:val="tx1"/>
                  </w14:solidFill>
                </w14:textFill>
              </w:rPr>
              <w:t>本工序对原材料的加热温度均低于聚氯乙烯分解或裂解温度(200~300℃)，废气主要为挥发性有机废气。物料挤出过滤会产生过滤废渣。</w:t>
            </w:r>
          </w:p>
          <w:p>
            <w:pPr>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⑤</w:t>
            </w:r>
            <w:r>
              <w:rPr>
                <w:rFonts w:hint="eastAsia" w:cs="宋体"/>
                <w:color w:val="000000" w:themeColor="text1"/>
                <w:kern w:val="0"/>
                <w:szCs w:val="21"/>
                <w14:textFill>
                  <w14:solidFill>
                    <w14:schemeClr w14:val="tx1"/>
                  </w14:solidFill>
                </w14:textFill>
              </w:rPr>
              <w:t>放卷、发泡、预胶凝</w:t>
            </w:r>
          </w:p>
          <w:p>
            <w:pPr>
              <w:spacing w:line="400" w:lineRule="exact"/>
              <w:ind w:firstLine="420" w:firstLineChars="200"/>
              <w:jc w:val="left"/>
              <w:rPr>
                <w:rFonts w:hint="default" w:eastAsia="宋体"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w:t>压延底背半成品上机放卷后，输送至40米发泡炉发泡。通过发泡炉加热，炉内温度控制在140~160℃，使底背板材内部形成气泡核、并膨胀固化，使发泡底背达到需要的发泡厚度。预胶凝就是将PVC树脂粉、增塑剂、助剂等材料加入设备中，预热至糊状（温度控制在160℃左右）涂糊在发泡底背表面代替粘胶剂，发泡和预胶凝工序同时进行。</w:t>
            </w:r>
            <w:r>
              <w:rPr>
                <w:rFonts w:hint="eastAsia" w:cs="宋体"/>
                <w:color w:val="000000" w:themeColor="text1"/>
                <w:kern w:val="0"/>
                <w:szCs w:val="21"/>
                <w:lang w:val="en-US" w:eastAsia="zh-CN"/>
                <w14:textFill>
                  <w14:solidFill>
                    <w14:schemeClr w14:val="tx1"/>
                  </w14:solidFill>
                </w14:textFill>
              </w:rPr>
              <w:t>预胶凝所需的胶体由</w:t>
            </w:r>
            <w:r>
              <w:rPr>
                <w:rFonts w:hint="eastAsia" w:cs="宋体"/>
                <w:color w:val="000000" w:themeColor="text1"/>
                <w:kern w:val="0"/>
                <w:sz w:val="21"/>
                <w:szCs w:val="21"/>
                <w:lang w:val="en-US" w:eastAsia="zh-CN"/>
                <w14:textFill>
                  <w14:solidFill>
                    <w14:schemeClr w14:val="tx1"/>
                  </w14:solidFill>
                </w14:textFill>
              </w:rPr>
              <w:t>开炼出料口供给。</w:t>
            </w:r>
          </w:p>
          <w:p>
            <w:pPr>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需要说明的是：</w:t>
            </w:r>
            <w:r>
              <w:rPr>
                <w:rFonts w:hint="eastAsia" w:cs="宋体"/>
                <w:b/>
                <w:color w:val="000000" w:themeColor="text1"/>
                <w:kern w:val="0"/>
                <w:szCs w:val="21"/>
                <w:lang w:val="en-US" w:eastAsia="zh-CN"/>
                <w14:textFill>
                  <w14:solidFill>
                    <w14:schemeClr w14:val="tx1"/>
                  </w14:solidFill>
                </w14:textFill>
              </w:rPr>
              <w:t>从图2-7可以看出，因</w:t>
            </w:r>
            <w:r>
              <w:rPr>
                <w:rFonts w:hint="eastAsia" w:cs="宋体"/>
                <w:b/>
                <w:color w:val="000000" w:themeColor="text1"/>
                <w:kern w:val="0"/>
                <w:szCs w:val="21"/>
                <w14:textFill>
                  <w14:solidFill>
                    <w14:schemeClr w14:val="tx1"/>
                  </w14:solidFill>
                </w14:textFill>
              </w:rPr>
              <w:t>本项目生产的运动地板由于对厚度有特殊要求，发泡之前需进行五涂五烘。五涂五烘即先将</w:t>
            </w:r>
            <w:r>
              <w:rPr>
                <w:rFonts w:hint="eastAsia" w:cs="宋体"/>
                <w:b/>
                <w:color w:val="000000" w:themeColor="text1"/>
                <w:kern w:val="0"/>
                <w:szCs w:val="21"/>
                <w:lang w:val="en-US" w:eastAsia="zh-CN"/>
                <w14:textFill>
                  <w14:solidFill>
                    <w14:schemeClr w14:val="tx1"/>
                  </w14:solidFill>
                </w14:textFill>
              </w:rPr>
              <w:t>密炼开炼工序产生的熔融态胶体</w:t>
            </w:r>
            <w:r>
              <w:rPr>
                <w:rFonts w:hint="eastAsia" w:cs="宋体"/>
                <w:b/>
                <w:color w:val="000000" w:themeColor="text1"/>
                <w:kern w:val="0"/>
                <w:szCs w:val="21"/>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通过</w:t>
            </w:r>
            <w:r>
              <w:rPr>
                <w:rFonts w:hint="eastAsia" w:cs="宋体"/>
                <w:b/>
                <w:color w:val="000000" w:themeColor="text1"/>
                <w:kern w:val="0"/>
                <w:szCs w:val="21"/>
                <w14:textFill>
                  <w14:solidFill>
                    <w14:schemeClr w14:val="tx1"/>
                  </w14:solidFill>
                </w14:textFill>
              </w:rPr>
              <w:t>涂糊机</w:t>
            </w:r>
            <w:r>
              <w:rPr>
                <w:rFonts w:hint="eastAsia" w:cs="宋体"/>
                <w:b/>
                <w:color w:val="000000" w:themeColor="text1"/>
                <w:kern w:val="0"/>
                <w:szCs w:val="21"/>
                <w:lang w:val="en-US" w:eastAsia="zh-CN"/>
                <w14:textFill>
                  <w14:solidFill>
                    <w14:schemeClr w14:val="tx1"/>
                  </w14:solidFill>
                </w14:textFill>
              </w:rPr>
              <w:t>在</w:t>
            </w:r>
            <w:r>
              <w:rPr>
                <w:rFonts w:hint="eastAsia" w:cs="宋体"/>
                <w:b/>
                <w:color w:val="000000" w:themeColor="text1"/>
                <w:kern w:val="0"/>
                <w:szCs w:val="21"/>
                <w14:textFill>
                  <w14:solidFill>
                    <w14:schemeClr w14:val="tx1"/>
                  </w14:solidFill>
                </w14:textFill>
              </w:rPr>
              <w:t>发泡底背半成品表面均匀涂上一层，再送入烘干机烘干。以此往复循环五次</w:t>
            </w:r>
            <w:r>
              <w:rPr>
                <w:rFonts w:hint="eastAsia" w:cs="宋体"/>
                <w:b/>
                <w:color w:val="000000" w:themeColor="text1"/>
                <w:kern w:val="0"/>
                <w:szCs w:val="21"/>
                <w:lang w:eastAsia="zh-CN"/>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增加发泡底背的厚度，达到标准要求</w:t>
            </w:r>
            <w:r>
              <w:rPr>
                <w:rFonts w:hint="eastAsia" w:cs="宋体"/>
                <w:b/>
                <w:color w:val="000000" w:themeColor="text1"/>
                <w:kern w:val="0"/>
                <w:szCs w:val="21"/>
                <w14:textFill>
                  <w14:solidFill>
                    <w14:schemeClr w14:val="tx1"/>
                  </w14:solidFill>
                </w14:textFill>
              </w:rPr>
              <w:t>。然后再进入发泡</w:t>
            </w:r>
            <w:r>
              <w:rPr>
                <w:rFonts w:hint="eastAsia" w:cs="宋体"/>
                <w:b/>
                <w:color w:val="000000" w:themeColor="text1"/>
                <w:kern w:val="0"/>
                <w:szCs w:val="21"/>
                <w:lang w:val="en-US" w:eastAsia="zh-CN"/>
                <w14:textFill>
                  <w14:solidFill>
                    <w14:schemeClr w14:val="tx1"/>
                  </w14:solidFill>
                </w14:textFill>
              </w:rPr>
              <w:t>和预胶凝</w:t>
            </w:r>
            <w:r>
              <w:rPr>
                <w:rFonts w:hint="eastAsia" w:cs="宋体"/>
                <w:b/>
                <w:color w:val="000000" w:themeColor="text1"/>
                <w:kern w:val="0"/>
                <w:szCs w:val="21"/>
                <w14:textFill>
                  <w14:solidFill>
                    <w14:schemeClr w14:val="tx1"/>
                  </w14:solidFill>
                </w14:textFill>
              </w:rPr>
              <w:t>工序。</w:t>
            </w:r>
          </w:p>
          <w:p>
            <w:pPr>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此过程温度控制不会超过聚氯乙烯分解或裂解温度（200~300℃)，主要有挥发性有机废气产生。</w:t>
            </w:r>
          </w:p>
          <w:p>
            <w:pPr>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⑥</w:t>
            </w:r>
            <w:r>
              <w:rPr>
                <w:rFonts w:hint="eastAsia" w:cs="宋体"/>
                <w:color w:val="000000" w:themeColor="text1"/>
                <w:kern w:val="0"/>
                <w:szCs w:val="21"/>
                <w14:textFill>
                  <w14:solidFill>
                    <w14:schemeClr w14:val="tx1"/>
                  </w14:solidFill>
                </w14:textFill>
              </w:rPr>
              <w:t>复合</w:t>
            </w:r>
          </w:p>
          <w:p>
            <w:pPr>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此工序采用专用复合机设备，原理是采用主动轴带动复合轴，每座复合座之间采用复合轴辊进行上下压力压合而完成的复合。在复合轴之间，由过料限位卡块进行限位。而复合轴座之间，因前后从动轴两轴的影响会有复合张力的产生，在材料进入之前，由进料架吸风板进行约束。同时，收放轴放料时，中间有张力的约束。最终使材料相互贴合紧密，形成一个整体。</w:t>
            </w:r>
          </w:p>
          <w:p>
            <w:pPr>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⑦</w:t>
            </w:r>
            <w:r>
              <w:rPr>
                <w:rFonts w:hint="eastAsia" w:cs="宋体"/>
                <w:color w:val="000000" w:themeColor="text1"/>
                <w:kern w:val="0"/>
                <w:szCs w:val="21"/>
                <w14:textFill>
                  <w14:solidFill>
                    <w14:schemeClr w14:val="tx1"/>
                  </w14:solidFill>
                </w14:textFill>
              </w:rPr>
              <w:t>切边开榫、背印</w:t>
            </w:r>
          </w:p>
          <w:p>
            <w:pPr>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复合好的PVC地板材料利用切边机，得到所需尺寸；对需要开榫的产品利用开榫机开榫，此过程会产生粉尘、噪声及固废。然后送入背面印刷机，主要印刷内容为产品标识、Logo等。印刷油墨采用水性油墨，会有少量挥发性有机废气产生。</w:t>
            </w:r>
          </w:p>
          <w:p>
            <w:pPr>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⑧</w:t>
            </w:r>
            <w:r>
              <w:rPr>
                <w:rFonts w:hint="eastAsia" w:cs="宋体"/>
                <w:color w:val="000000" w:themeColor="text1"/>
                <w:kern w:val="0"/>
                <w:szCs w:val="21"/>
                <w14:textFill>
                  <w14:solidFill>
                    <w14:schemeClr w14:val="tx1"/>
                  </w14:solidFill>
                </w14:textFill>
              </w:rPr>
              <w:t>检验、分卷</w:t>
            </w:r>
          </w:p>
          <w:p>
            <w:pPr>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为保证产品质量，生产中会对背印完成的PVC压延地板进行外观检验。合格的产品经分卷机进行收卷。</w:t>
            </w:r>
          </w:p>
          <w:p>
            <w:pPr>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⑨</w:t>
            </w:r>
            <w:r>
              <w:rPr>
                <w:rFonts w:hint="eastAsia" w:cs="宋体"/>
                <w:color w:val="000000" w:themeColor="text1"/>
                <w:kern w:val="0"/>
                <w:szCs w:val="21"/>
                <w14:textFill>
                  <w14:solidFill>
                    <w14:schemeClr w14:val="tx1"/>
                  </w14:solidFill>
                </w14:textFill>
              </w:rPr>
              <w:t>包装待售</w:t>
            </w:r>
          </w:p>
          <w:p>
            <w:pPr>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分卷好的产品，经包装完好后入库待售。</w:t>
            </w:r>
          </w:p>
          <w:p>
            <w:pPr>
              <w:spacing w:line="400" w:lineRule="exact"/>
              <w:ind w:firstLine="422" w:firstLineChars="200"/>
              <w:jc w:val="left"/>
              <w:rPr>
                <w:rFonts w:cs="宋体"/>
                <w:b/>
                <w:bCs/>
                <w:color w:val="000000" w:themeColor="text1"/>
                <w:kern w:val="0"/>
                <w:szCs w:val="21"/>
                <w14:textFill>
                  <w14:solidFill>
                    <w14:schemeClr w14:val="tx1"/>
                  </w14:solidFill>
                </w14:textFill>
              </w:rPr>
            </w:pPr>
            <w:r>
              <w:rPr>
                <w:rFonts w:cs="宋体"/>
                <w:b/>
                <w:bCs/>
                <w:color w:val="000000" w:themeColor="text1"/>
                <w:kern w:val="0"/>
                <w:szCs w:val="21"/>
                <w14:textFill>
                  <w14:solidFill>
                    <w14:schemeClr w14:val="tx1"/>
                  </w14:solidFill>
                </w14:textFill>
              </w:rPr>
              <w:t>（</w:t>
            </w:r>
            <w:r>
              <w:rPr>
                <w:rFonts w:hint="eastAsia" w:cs="宋体"/>
                <w:b/>
                <w:bCs/>
                <w:color w:val="000000" w:themeColor="text1"/>
                <w:kern w:val="0"/>
                <w:szCs w:val="21"/>
                <w:lang w:val="en-US" w:eastAsia="zh-CN"/>
                <w14:textFill>
                  <w14:solidFill>
                    <w14:schemeClr w14:val="tx1"/>
                  </w14:solidFill>
                </w14:textFill>
              </w:rPr>
              <w:t>4</w:t>
            </w:r>
            <w:r>
              <w:rPr>
                <w:rFonts w:hint="eastAsia" w:cs="宋体"/>
                <w:b/>
                <w:bCs/>
                <w:color w:val="000000" w:themeColor="text1"/>
                <w:kern w:val="0"/>
                <w:szCs w:val="21"/>
                <w14:textFill>
                  <w14:solidFill>
                    <w14:schemeClr w14:val="tx1"/>
                  </w14:solidFill>
                </w14:textFill>
              </w:rPr>
              <w:t>）产污环节</w:t>
            </w:r>
          </w:p>
          <w:p>
            <w:pPr>
              <w:spacing w:line="404"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废气：</w:t>
            </w:r>
            <w:r>
              <w:rPr>
                <w:rFonts w:cs="宋体"/>
                <w:color w:val="000000" w:themeColor="text1"/>
                <w:kern w:val="0"/>
                <w:szCs w:val="21"/>
                <w14:textFill>
                  <w14:solidFill>
                    <w14:schemeClr w14:val="tx1"/>
                  </w14:solidFill>
                </w14:textFill>
              </w:rPr>
              <w:t>主要为挥发性有机废气</w:t>
            </w:r>
            <w:r>
              <w:rPr>
                <w:rFonts w:hint="eastAsia" w:cs="宋体"/>
                <w:color w:val="000000" w:themeColor="text1"/>
                <w:kern w:val="0"/>
                <w:szCs w:val="21"/>
                <w14:textFill>
                  <w14:solidFill>
                    <w14:schemeClr w14:val="tx1"/>
                  </w14:solidFill>
                </w14:textFill>
              </w:rPr>
              <w:t>、氯乙烯、粉尘、天然气燃烧的尾气、食堂油烟等。非甲烷总烃、氯乙烯产生于PVC树脂及增塑剂等辅料密炼、开炼、挤滤、压延、薄膜印刷、发泡、预胶凝、复合、背印</w:t>
            </w:r>
            <w:r>
              <w:rPr>
                <w:rFonts w:hint="eastAsia" w:cs="宋体"/>
                <w:color w:val="000000" w:themeColor="text1"/>
                <w:kern w:val="0"/>
                <w:szCs w:val="21"/>
                <w:lang w:val="en-US" w:eastAsia="zh-CN"/>
                <w14:textFill>
                  <w14:solidFill>
                    <w14:schemeClr w14:val="tx1"/>
                  </w14:solidFill>
                </w14:textFill>
              </w:rPr>
              <w:t>及五涂五烘</w:t>
            </w:r>
            <w:r>
              <w:rPr>
                <w:rFonts w:hint="eastAsia" w:cs="宋体"/>
                <w:color w:val="000000" w:themeColor="text1"/>
                <w:kern w:val="0"/>
                <w:szCs w:val="21"/>
                <w14:textFill>
                  <w14:solidFill>
                    <w14:schemeClr w14:val="tx1"/>
                  </w14:solidFill>
                </w14:textFill>
              </w:rPr>
              <w:t>等各个环节。粉尘主要产生于</w:t>
            </w:r>
            <w:r>
              <w:rPr>
                <w:rFonts w:hint="eastAsia" w:cs="宋体"/>
                <w:color w:val="000000" w:themeColor="text1"/>
                <w:kern w:val="0"/>
                <w:szCs w:val="21"/>
                <w:lang w:val="en-US" w:eastAsia="zh-CN"/>
                <w14:textFill>
                  <w14:solidFill>
                    <w14:schemeClr w14:val="tx1"/>
                  </w14:solidFill>
                </w14:textFill>
              </w:rPr>
              <w:t>人工开袋上料</w:t>
            </w:r>
            <w:r>
              <w:rPr>
                <w:rFonts w:hint="eastAsia" w:cs="宋体"/>
                <w:color w:val="000000" w:themeColor="text1"/>
                <w:kern w:val="0"/>
                <w:szCs w:val="21"/>
                <w14:textFill>
                  <w14:solidFill>
                    <w14:schemeClr w14:val="tx1"/>
                  </w14:solidFill>
                </w14:textFill>
              </w:rPr>
              <w:t>、切边开榫过程。天然气燃烧的尾气污染物为SO</w:t>
            </w:r>
            <w:r>
              <w:rPr>
                <w:rFonts w:hint="eastAsia" w:cs="宋体"/>
                <w:color w:val="000000" w:themeColor="text1"/>
                <w:kern w:val="0"/>
                <w:szCs w:val="21"/>
                <w:vertAlign w:val="subscript"/>
                <w14:textFill>
                  <w14:solidFill>
                    <w14:schemeClr w14:val="tx1"/>
                  </w14:solidFill>
                </w14:textFill>
              </w:rPr>
              <w:t>2</w:t>
            </w:r>
            <w:r>
              <w:rPr>
                <w:rFonts w:hint="eastAsia" w:cs="宋体"/>
                <w:color w:val="000000" w:themeColor="text1"/>
                <w:kern w:val="0"/>
                <w:szCs w:val="21"/>
                <w14:textFill>
                  <w14:solidFill>
                    <w14:schemeClr w14:val="tx1"/>
                  </w14:solidFill>
                </w14:textFill>
              </w:rPr>
              <w:t>、NO</w:t>
            </w:r>
            <w:r>
              <w:rPr>
                <w:rFonts w:hint="eastAsia" w:cs="宋体"/>
                <w:color w:val="000000" w:themeColor="text1"/>
                <w:kern w:val="0"/>
                <w:szCs w:val="21"/>
                <w:vertAlign w:val="subscript"/>
                <w14:textFill>
                  <w14:solidFill>
                    <w14:schemeClr w14:val="tx1"/>
                  </w14:solidFill>
                </w14:textFill>
              </w:rPr>
              <w:t>x</w:t>
            </w:r>
            <w:r>
              <w:rPr>
                <w:rFonts w:hint="eastAsia" w:cs="宋体"/>
                <w:color w:val="000000" w:themeColor="text1"/>
                <w:kern w:val="0"/>
                <w:szCs w:val="21"/>
                <w14:textFill>
                  <w14:solidFill>
                    <w14:schemeClr w14:val="tx1"/>
                  </w14:solidFill>
                </w14:textFill>
              </w:rPr>
              <w:t>、颗粒物。食堂烹饪会产生油烟。</w:t>
            </w:r>
          </w:p>
          <w:p>
            <w:pPr>
              <w:spacing w:line="404"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废水：主要为生产车间设备冷却废水、办公生活区产生的生活污水。维修车间维修作业和员工洗手会产生少量的含油废水。</w:t>
            </w:r>
          </w:p>
          <w:p>
            <w:pPr>
              <w:spacing w:line="404"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噪声：</w:t>
            </w:r>
            <w:r>
              <w:rPr>
                <w:rFonts w:cs="宋体"/>
                <w:color w:val="000000" w:themeColor="text1"/>
                <w:kern w:val="0"/>
                <w:szCs w:val="21"/>
                <w14:textFill>
                  <w14:solidFill>
                    <w14:schemeClr w14:val="tx1"/>
                  </w14:solidFill>
                </w14:textFill>
              </w:rPr>
              <w:t>主要来源于生产设备运行时的机械噪声，包括密炼机、开炼机、压延机、复合机、风机、空压等，噪声源强为70～90dB(A)；运输车辆进出厂区会产生一定的交通噪声，</w:t>
            </w:r>
            <w:r>
              <w:rPr>
                <w:rFonts w:hint="eastAsia" w:cs="宋体"/>
                <w:color w:val="000000" w:themeColor="text1"/>
                <w:kern w:val="0"/>
                <w:szCs w:val="21"/>
                <w14:textFill>
                  <w14:solidFill>
                    <w14:schemeClr w14:val="tx1"/>
                  </w14:solidFill>
                </w14:textFill>
              </w:rPr>
              <w:t>源强为65～85dB(A)。</w:t>
            </w:r>
          </w:p>
          <w:p>
            <w:pPr>
              <w:spacing w:line="404"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固体废物：</w:t>
            </w:r>
            <w:r>
              <w:rPr>
                <w:rFonts w:cs="宋体"/>
                <w:color w:val="000000" w:themeColor="text1"/>
                <w:kern w:val="0"/>
                <w:szCs w:val="21"/>
                <w14:textFill>
                  <w14:solidFill>
                    <w14:schemeClr w14:val="tx1"/>
                  </w14:solidFill>
                </w14:textFill>
              </w:rPr>
              <w:t>主要包括废包装材料、边角料、不合格产品、过滤废渣、废</w:t>
            </w:r>
            <w:r>
              <w:rPr>
                <w:rFonts w:hint="eastAsia" w:cs="宋体"/>
                <w:color w:val="000000" w:themeColor="text1"/>
                <w:kern w:val="0"/>
                <w:szCs w:val="21"/>
                <w14:textFill>
                  <w14:solidFill>
                    <w14:schemeClr w14:val="tx1"/>
                  </w14:solidFill>
                </w14:textFill>
              </w:rPr>
              <w:t>UV灯管、废活性炭、废油墨桶、收集的粉尘</w:t>
            </w:r>
            <w:r>
              <w:rPr>
                <w:rFonts w:cs="宋体"/>
                <w:color w:val="000000" w:themeColor="text1"/>
                <w:kern w:val="0"/>
                <w:szCs w:val="21"/>
                <w14:textFill>
                  <w14:solidFill>
                    <w14:schemeClr w14:val="tx1"/>
                  </w14:solidFill>
                </w14:textFill>
              </w:rPr>
              <w:t>、废机油、沾油的废抹布和废手套、隔油池的废油脂</w:t>
            </w:r>
            <w:r>
              <w:rPr>
                <w:rFonts w:hint="eastAsia" w:cs="宋体"/>
                <w:color w:val="000000" w:themeColor="text1"/>
                <w:kern w:val="0"/>
                <w:szCs w:val="21"/>
                <w14:textFill>
                  <w14:solidFill>
                    <w14:schemeClr w14:val="tx1"/>
                  </w14:solidFill>
                </w14:textFill>
              </w:rPr>
              <w:t>。另外，办公生活区会产生生活垃圾等。</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90" w:hRule="atLeast"/>
          <w:jc w:val="center"/>
        </w:trPr>
        <w:tc>
          <w:tcPr>
            <w:tcW w:w="823" w:type="dxa"/>
            <w:tcBorders>
              <w:top w:val="single" w:color="auto" w:sz="4" w:space="0"/>
              <w:left w:val="single" w:color="auto" w:sz="8" w:space="0"/>
              <w:bottom w:val="single" w:color="auto" w:sz="8" w:space="0"/>
              <w:right w:val="single" w:color="auto" w:sz="4" w:space="0"/>
            </w:tcBorders>
            <w:vAlign w:val="center"/>
          </w:tcPr>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r>
              <w:rPr>
                <w:rFonts w:hint="eastAsia" w:cs="宋体"/>
                <w:bCs/>
                <w:color w:val="000000" w:themeColor="text1"/>
                <w:sz w:val="21"/>
                <w:szCs w:val="21"/>
                <w14:textFill>
                  <w14:solidFill>
                    <w14:schemeClr w14:val="tx1"/>
                  </w14:solidFill>
                </w14:textFill>
              </w:rPr>
              <w:t>与项目有关的原有环境污染问题</w:t>
            </w: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260" w:lineRule="exact"/>
              <w:jc w:val="center"/>
              <w:rPr>
                <w:rFonts w:cs="宋体"/>
                <w:bCs/>
                <w:color w:val="000000" w:themeColor="text1"/>
                <w:sz w:val="21"/>
                <w:szCs w:val="21"/>
                <w14:textFill>
                  <w14:solidFill>
                    <w14:schemeClr w14:val="tx1"/>
                  </w14:solidFill>
                </w14:textFill>
              </w:rPr>
            </w:pPr>
          </w:p>
          <w:p>
            <w:pPr>
              <w:pStyle w:val="11"/>
              <w:adjustRightInd w:val="0"/>
              <w:snapToGrid w:val="0"/>
              <w:spacing w:before="0" w:beforeAutospacing="0" w:after="0" w:afterAutospacing="0" w:line="100" w:lineRule="exact"/>
              <w:jc w:val="center"/>
              <w:rPr>
                <w:rFonts w:cs="宋体"/>
                <w:color w:val="000000" w:themeColor="text1"/>
                <w:sz w:val="21"/>
                <w:szCs w:val="21"/>
                <w14:textFill>
                  <w14:solidFill>
                    <w14:schemeClr w14:val="tx1"/>
                  </w14:solidFill>
                </w14:textFill>
              </w:rPr>
            </w:pPr>
          </w:p>
          <w:p>
            <w:pPr>
              <w:pStyle w:val="11"/>
              <w:adjustRightInd w:val="0"/>
              <w:snapToGrid w:val="0"/>
              <w:spacing w:before="0" w:beforeAutospacing="0" w:after="0" w:afterAutospacing="0" w:line="100" w:lineRule="exact"/>
              <w:jc w:val="center"/>
              <w:rPr>
                <w:rFonts w:cs="宋体"/>
                <w:color w:val="000000" w:themeColor="text1"/>
                <w:sz w:val="21"/>
                <w:szCs w:val="21"/>
                <w14:textFill>
                  <w14:solidFill>
                    <w14:schemeClr w14:val="tx1"/>
                  </w14:solidFill>
                </w14:textFill>
              </w:rPr>
            </w:pPr>
          </w:p>
        </w:tc>
        <w:tc>
          <w:tcPr>
            <w:tcW w:w="8036" w:type="dxa"/>
            <w:tcBorders>
              <w:top w:val="single" w:color="auto" w:sz="4" w:space="0"/>
              <w:left w:val="single" w:color="auto" w:sz="4" w:space="0"/>
              <w:bottom w:val="single" w:color="auto" w:sz="8" w:space="0"/>
              <w:right w:val="single" w:color="auto" w:sz="8" w:space="0"/>
            </w:tcBorders>
          </w:tcPr>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无</w:t>
            </w:r>
          </w:p>
        </w:tc>
      </w:tr>
    </w:tbl>
    <w:p>
      <w:pPr>
        <w:widowControl/>
        <w:jc w:val="left"/>
        <w:rPr>
          <w:rFonts w:ascii="黑体" w:hAnsi="黑体" w:eastAsia="黑体"/>
          <w:snapToGrid w:val="0"/>
          <w:color w:val="000000" w:themeColor="text1"/>
          <w:kern w:val="0"/>
          <w:sz w:val="36"/>
          <w:szCs w:val="36"/>
          <w14:textFill>
            <w14:solidFill>
              <w14:schemeClr w14:val="tx1"/>
            </w14:solidFill>
          </w14:textFill>
        </w:rPr>
        <w:sectPr>
          <w:pgSz w:w="11906" w:h="16838"/>
          <w:pgMar w:top="1701" w:right="1531" w:bottom="1701" w:left="1531" w:header="851" w:footer="851" w:gutter="0"/>
          <w:pgNumType w:fmt="numberInDash"/>
          <w:cols w:space="720" w:num="1"/>
        </w:sectPr>
      </w:pPr>
    </w:p>
    <w:p>
      <w:pPr>
        <w:pStyle w:val="11"/>
        <w:jc w:val="center"/>
        <w:outlineLvl w:val="0"/>
        <w:rPr>
          <w:rFonts w:ascii="黑体" w:hAnsi="黑体" w:eastAsia="黑体"/>
          <w:snapToGrid w:val="0"/>
          <w:color w:val="000000" w:themeColor="text1"/>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三、区域环境质量现状、环境保护目标及评价标准</w:t>
      </w:r>
    </w:p>
    <w:tbl>
      <w:tblPr>
        <w:tblStyle w:val="13"/>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00"/>
        <w:gridCol w:w="806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56" w:hRule="atLeast"/>
          <w:jc w:val="center"/>
        </w:trPr>
        <w:tc>
          <w:tcPr>
            <w:tcW w:w="800" w:type="dxa"/>
            <w:tcBorders>
              <w:top w:val="single" w:color="auto" w:sz="8" w:space="0"/>
              <w:left w:val="single" w:color="auto" w:sz="8" w:space="0"/>
              <w:bottom w:val="single" w:color="auto" w:sz="4" w:space="0"/>
              <w:right w:val="single" w:color="auto" w:sz="4" w:space="0"/>
            </w:tcBorders>
            <w:vAlign w:val="center"/>
          </w:tcPr>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区域</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环境</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质量</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现状</w:t>
            </w:r>
          </w:p>
        </w:tc>
        <w:tc>
          <w:tcPr>
            <w:tcW w:w="8062" w:type="dxa"/>
            <w:tcBorders>
              <w:top w:val="single" w:color="auto" w:sz="8" w:space="0"/>
              <w:left w:val="single" w:color="auto" w:sz="4" w:space="0"/>
              <w:bottom w:val="single" w:color="auto" w:sz="4" w:space="0"/>
              <w:right w:val="single" w:color="auto" w:sz="8" w:space="0"/>
            </w:tcBorders>
            <w:vAlign w:val="center"/>
          </w:tcPr>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1</w:t>
            </w:r>
            <w:r>
              <w:rPr>
                <w:rFonts w:ascii="黑体" w:hAnsi="黑体" w:eastAsia="黑体" w:cs="宋体"/>
                <w:bCs/>
                <w:color w:val="000000" w:themeColor="text1"/>
                <w:sz w:val="22"/>
                <w:szCs w:val="22"/>
                <w14:textFill>
                  <w14:solidFill>
                    <w14:schemeClr w14:val="tx1"/>
                  </w14:solidFill>
                </w14:textFill>
              </w:rPr>
              <w:t>、</w:t>
            </w:r>
            <w:r>
              <w:rPr>
                <w:rFonts w:hint="eastAsia" w:ascii="黑体" w:hAnsi="黑体" w:eastAsia="黑体" w:cs="宋体"/>
                <w:bCs/>
                <w:color w:val="000000" w:themeColor="text1"/>
                <w:sz w:val="22"/>
                <w:szCs w:val="22"/>
                <w14:textFill>
                  <w14:solidFill>
                    <w14:schemeClr w14:val="tx1"/>
                  </w14:solidFill>
                </w14:textFill>
              </w:rPr>
              <w:t>环境空气质量现状及评价</w:t>
            </w:r>
          </w:p>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cs="宋体"/>
                <w:b/>
                <w:color w:val="000000" w:themeColor="text1"/>
                <w:kern w:val="0"/>
                <w:szCs w:val="21"/>
                <w14:textFill>
                  <w14:solidFill>
                    <w14:schemeClr w14:val="tx1"/>
                  </w14:solidFill>
                </w14:textFill>
              </w:rPr>
              <w:t>（</w:t>
            </w:r>
            <w:r>
              <w:rPr>
                <w:rFonts w:hint="eastAsia" w:cs="宋体"/>
                <w:b/>
                <w:color w:val="000000" w:themeColor="text1"/>
                <w:kern w:val="0"/>
                <w:szCs w:val="21"/>
                <w14:textFill>
                  <w14:solidFill>
                    <w14:schemeClr w14:val="tx1"/>
                  </w14:solidFill>
                </w14:textFill>
              </w:rPr>
              <w:t>1</w:t>
            </w:r>
            <w:r>
              <w:rPr>
                <w:rFonts w:cs="宋体"/>
                <w:b/>
                <w:color w:val="000000" w:themeColor="text1"/>
                <w:kern w:val="0"/>
                <w:szCs w:val="21"/>
                <w14:textFill>
                  <w14:solidFill>
                    <w14:schemeClr w14:val="tx1"/>
                  </w14:solidFill>
                </w14:textFill>
              </w:rPr>
              <w:t>）达标区判定</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根据达州市生态环境局官方网站2021年6月5日发布的《2020年达州市生态环境状况公报》，2020年全市空气质量日均值达标率为93.3%，较上年提高2.0个百分点。市城区及各县（市）空气质量达标率为89.3%~97.5%，其中，宣汉县94.3%，万源市97.5%，开江县95.1%，渠县93.4%，大竹县90.2%，市城区89.3%。全市环境空气中主要污染物PM</w:t>
            </w:r>
            <w:r>
              <w:rPr>
                <w:rFonts w:cs="宋体"/>
                <w:color w:val="000000" w:themeColor="text1"/>
                <w:kern w:val="0"/>
                <w:szCs w:val="21"/>
                <w:vertAlign w:val="subscript"/>
                <w14:textFill>
                  <w14:solidFill>
                    <w14:schemeClr w14:val="tx1"/>
                  </w14:solidFill>
                </w14:textFill>
              </w:rPr>
              <w:t>10</w:t>
            </w:r>
            <w:r>
              <w:rPr>
                <w:rFonts w:cs="宋体"/>
                <w:color w:val="000000" w:themeColor="text1"/>
                <w:kern w:val="0"/>
                <w:szCs w:val="21"/>
                <w14:textFill>
                  <w14:solidFill>
                    <w14:schemeClr w14:val="tx1"/>
                  </w14:solidFill>
                </w14:textFill>
              </w:rPr>
              <w:t>、PM</w:t>
            </w:r>
            <w:r>
              <w:rPr>
                <w:rFonts w:cs="宋体"/>
                <w:color w:val="000000" w:themeColor="text1"/>
                <w:kern w:val="0"/>
                <w:szCs w:val="21"/>
                <w:vertAlign w:val="subscript"/>
                <w14:textFill>
                  <w14:solidFill>
                    <w14:schemeClr w14:val="tx1"/>
                  </w14:solidFill>
                </w14:textFill>
              </w:rPr>
              <w:t>2.5</w:t>
            </w:r>
            <w:r>
              <w:rPr>
                <w:rFonts w:cs="宋体"/>
                <w:color w:val="000000" w:themeColor="text1"/>
                <w:kern w:val="0"/>
                <w:szCs w:val="21"/>
                <w14:textFill>
                  <w14:solidFill>
                    <w14:schemeClr w14:val="tx1"/>
                  </w14:solidFill>
                </w14:textFill>
              </w:rPr>
              <w:t>和O</w:t>
            </w:r>
            <w:r>
              <w:rPr>
                <w:rFonts w:cs="宋体"/>
                <w:color w:val="000000" w:themeColor="text1"/>
                <w:kern w:val="0"/>
                <w:szCs w:val="21"/>
                <w:vertAlign w:val="subscript"/>
                <w14:textFill>
                  <w14:solidFill>
                    <w14:schemeClr w14:val="tx1"/>
                  </w14:solidFill>
                </w14:textFill>
              </w:rPr>
              <w:t>3</w:t>
            </w:r>
            <w:r>
              <w:rPr>
                <w:rFonts w:cs="宋体"/>
                <w:color w:val="000000" w:themeColor="text1"/>
                <w:kern w:val="0"/>
                <w:szCs w:val="21"/>
                <w14:textFill>
                  <w14:solidFill>
                    <w14:schemeClr w14:val="tx1"/>
                  </w14:solidFill>
                </w14:textFill>
              </w:rPr>
              <w:t>。市城区SO</w:t>
            </w:r>
            <w:r>
              <w:rPr>
                <w:rFonts w:cs="宋体"/>
                <w:color w:val="000000" w:themeColor="text1"/>
                <w:kern w:val="0"/>
                <w:szCs w:val="21"/>
                <w:vertAlign w:val="subscript"/>
                <w14:textFill>
                  <w14:solidFill>
                    <w14:schemeClr w14:val="tx1"/>
                  </w14:solidFill>
                </w14:textFill>
              </w:rPr>
              <w:t>2</w:t>
            </w:r>
            <w:r>
              <w:rPr>
                <w:rFonts w:cs="宋体"/>
                <w:color w:val="000000" w:themeColor="text1"/>
                <w:kern w:val="0"/>
                <w:szCs w:val="21"/>
                <w14:textFill>
                  <w14:solidFill>
                    <w14:schemeClr w14:val="tx1"/>
                  </w14:solidFill>
                </w14:textFill>
              </w:rPr>
              <w:t>、NO</w:t>
            </w:r>
            <w:r>
              <w:rPr>
                <w:rFonts w:cs="宋体"/>
                <w:color w:val="000000" w:themeColor="text1"/>
                <w:kern w:val="0"/>
                <w:szCs w:val="21"/>
                <w:vertAlign w:val="subscript"/>
                <w14:textFill>
                  <w14:solidFill>
                    <w14:schemeClr w14:val="tx1"/>
                  </w14:solidFill>
                </w14:textFill>
              </w:rPr>
              <w:t>2</w:t>
            </w:r>
            <w:r>
              <w:rPr>
                <w:rFonts w:cs="宋体"/>
                <w:color w:val="000000" w:themeColor="text1"/>
                <w:kern w:val="0"/>
                <w:szCs w:val="21"/>
                <w14:textFill>
                  <w14:solidFill>
                    <w14:schemeClr w14:val="tx1"/>
                  </w14:solidFill>
                </w14:textFill>
              </w:rPr>
              <w:t>、PM</w:t>
            </w:r>
            <w:r>
              <w:rPr>
                <w:rFonts w:cs="宋体"/>
                <w:color w:val="000000" w:themeColor="text1"/>
                <w:kern w:val="0"/>
                <w:szCs w:val="21"/>
                <w:vertAlign w:val="subscript"/>
                <w14:textFill>
                  <w14:solidFill>
                    <w14:schemeClr w14:val="tx1"/>
                  </w14:solidFill>
                </w14:textFill>
              </w:rPr>
              <w:t>10</w:t>
            </w:r>
            <w:r>
              <w:rPr>
                <w:rFonts w:cs="宋体"/>
                <w:color w:val="000000" w:themeColor="text1"/>
                <w:kern w:val="0"/>
                <w:szCs w:val="21"/>
                <w14:textFill>
                  <w14:solidFill>
                    <w14:schemeClr w14:val="tx1"/>
                  </w14:solidFill>
                </w14:textFill>
              </w:rPr>
              <w:t>、CO和O</w:t>
            </w:r>
            <w:r>
              <w:rPr>
                <w:rFonts w:cs="宋体"/>
                <w:color w:val="000000" w:themeColor="text1"/>
                <w:kern w:val="0"/>
                <w:szCs w:val="21"/>
                <w:vertAlign w:val="subscript"/>
                <w14:textFill>
                  <w14:solidFill>
                    <w14:schemeClr w14:val="tx1"/>
                  </w14:solidFill>
                </w14:textFill>
              </w:rPr>
              <w:t>3</w:t>
            </w:r>
            <w:r>
              <w:rPr>
                <w:rFonts w:cs="宋体"/>
                <w:color w:val="000000" w:themeColor="text1"/>
                <w:kern w:val="0"/>
                <w:szCs w:val="21"/>
                <w14:textFill>
                  <w14:solidFill>
                    <w14:schemeClr w14:val="tx1"/>
                  </w14:solidFill>
                </w14:textFill>
              </w:rPr>
              <w:t>年评价结果达标，PM</w:t>
            </w:r>
            <w:r>
              <w:rPr>
                <w:rFonts w:cs="宋体"/>
                <w:color w:val="000000" w:themeColor="text1"/>
                <w:kern w:val="0"/>
                <w:szCs w:val="21"/>
                <w:vertAlign w:val="subscript"/>
                <w14:textFill>
                  <w14:solidFill>
                    <w14:schemeClr w14:val="tx1"/>
                  </w14:solidFill>
                </w14:textFill>
              </w:rPr>
              <w:t>2.5</w:t>
            </w:r>
            <w:r>
              <w:rPr>
                <w:rFonts w:cs="宋体"/>
                <w:color w:val="000000" w:themeColor="text1"/>
                <w:kern w:val="0"/>
                <w:szCs w:val="21"/>
                <w14:textFill>
                  <w14:solidFill>
                    <w14:schemeClr w14:val="tx1"/>
                  </w14:solidFill>
                </w14:textFill>
              </w:rPr>
              <w:t>年评价结果超标，超标倍数为0.11倍；各县（市）SO</w:t>
            </w:r>
            <w:r>
              <w:rPr>
                <w:rFonts w:cs="宋体"/>
                <w:color w:val="000000" w:themeColor="text1"/>
                <w:kern w:val="0"/>
                <w:szCs w:val="21"/>
                <w:vertAlign w:val="subscript"/>
                <w14:textFill>
                  <w14:solidFill>
                    <w14:schemeClr w14:val="tx1"/>
                  </w14:solidFill>
                </w14:textFill>
              </w:rPr>
              <w:t>2</w:t>
            </w:r>
            <w:r>
              <w:rPr>
                <w:rFonts w:cs="宋体"/>
                <w:color w:val="000000" w:themeColor="text1"/>
                <w:kern w:val="0"/>
                <w:szCs w:val="21"/>
                <w14:textFill>
                  <w14:solidFill>
                    <w14:schemeClr w14:val="tx1"/>
                  </w14:solidFill>
                </w14:textFill>
              </w:rPr>
              <w:t>、NO</w:t>
            </w:r>
            <w:r>
              <w:rPr>
                <w:rFonts w:cs="宋体"/>
                <w:color w:val="000000" w:themeColor="text1"/>
                <w:kern w:val="0"/>
                <w:szCs w:val="21"/>
                <w:vertAlign w:val="subscript"/>
                <w14:textFill>
                  <w14:solidFill>
                    <w14:schemeClr w14:val="tx1"/>
                  </w14:solidFill>
                </w14:textFill>
              </w:rPr>
              <w:t>2</w:t>
            </w:r>
            <w:r>
              <w:rPr>
                <w:rFonts w:cs="宋体"/>
                <w:color w:val="000000" w:themeColor="text1"/>
                <w:kern w:val="0"/>
                <w:szCs w:val="21"/>
                <w14:textFill>
                  <w14:solidFill>
                    <w14:schemeClr w14:val="tx1"/>
                  </w14:solidFill>
                </w14:textFill>
              </w:rPr>
              <w:t>、PM</w:t>
            </w:r>
            <w:r>
              <w:rPr>
                <w:rFonts w:cs="宋体"/>
                <w:color w:val="000000" w:themeColor="text1"/>
                <w:kern w:val="0"/>
                <w:szCs w:val="21"/>
                <w:vertAlign w:val="subscript"/>
                <w14:textFill>
                  <w14:solidFill>
                    <w14:schemeClr w14:val="tx1"/>
                  </w14:solidFill>
                </w14:textFill>
              </w:rPr>
              <w:t>10</w:t>
            </w:r>
            <w:r>
              <w:rPr>
                <w:rFonts w:cs="宋体"/>
                <w:color w:val="000000" w:themeColor="text1"/>
                <w:kern w:val="0"/>
                <w:szCs w:val="21"/>
                <w14:textFill>
                  <w14:solidFill>
                    <w14:schemeClr w14:val="tx1"/>
                  </w14:solidFill>
                </w14:textFill>
              </w:rPr>
              <w:t>、CO、O</w:t>
            </w:r>
            <w:r>
              <w:rPr>
                <w:rFonts w:cs="宋体"/>
                <w:color w:val="000000" w:themeColor="text1"/>
                <w:kern w:val="0"/>
                <w:szCs w:val="21"/>
                <w:vertAlign w:val="subscript"/>
                <w14:textFill>
                  <w14:solidFill>
                    <w14:schemeClr w14:val="tx1"/>
                  </w14:solidFill>
                </w14:textFill>
              </w:rPr>
              <w:t>3</w:t>
            </w:r>
            <w:r>
              <w:rPr>
                <w:rFonts w:cs="宋体"/>
                <w:color w:val="000000" w:themeColor="text1"/>
                <w:kern w:val="0"/>
                <w:szCs w:val="21"/>
                <w14:textFill>
                  <w14:solidFill>
                    <w14:schemeClr w14:val="tx1"/>
                  </w14:solidFill>
                </w14:textFill>
              </w:rPr>
              <w:t>和PM</w:t>
            </w:r>
            <w:r>
              <w:rPr>
                <w:rFonts w:cs="宋体"/>
                <w:color w:val="000000" w:themeColor="text1"/>
                <w:kern w:val="0"/>
                <w:szCs w:val="21"/>
                <w:vertAlign w:val="subscript"/>
                <w14:textFill>
                  <w14:solidFill>
                    <w14:schemeClr w14:val="tx1"/>
                  </w14:solidFill>
                </w14:textFill>
              </w:rPr>
              <w:t>2.5</w:t>
            </w:r>
            <w:r>
              <w:rPr>
                <w:rFonts w:cs="宋体"/>
                <w:color w:val="000000" w:themeColor="text1"/>
                <w:kern w:val="0"/>
                <w:szCs w:val="21"/>
                <w14:textFill>
                  <w14:solidFill>
                    <w14:schemeClr w14:val="tx1"/>
                  </w14:solidFill>
                </w14:textFill>
              </w:rPr>
              <w:t>年评价结果均达标。</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本项目位于达州</w:t>
            </w:r>
            <w:r>
              <w:rPr>
                <w:rFonts w:hint="eastAsia" w:cs="宋体"/>
                <w:color w:val="000000" w:themeColor="text1"/>
                <w:kern w:val="0"/>
                <w:szCs w:val="21"/>
                <w:lang w:val="en-US" w:eastAsia="zh-CN"/>
                <w14:textFill>
                  <w14:solidFill>
                    <w14:schemeClr w14:val="tx1"/>
                  </w14:solidFill>
                </w14:textFill>
              </w:rPr>
              <w:t>东部经开区麻柳智造园（原属于达川区行政区划范围）</w:t>
            </w:r>
            <w:r>
              <w:rPr>
                <w:rFonts w:cs="宋体"/>
                <w:color w:val="000000" w:themeColor="text1"/>
                <w:kern w:val="0"/>
                <w:szCs w:val="21"/>
                <w14:textFill>
                  <w14:solidFill>
                    <w14:schemeClr w14:val="tx1"/>
                  </w14:solidFill>
                </w14:textFill>
              </w:rPr>
              <w:t>，所在区域为环境空气质量不达标区。</w:t>
            </w:r>
            <w:r>
              <w:rPr>
                <w:rFonts w:hint="eastAsia" w:cs="宋体"/>
                <w:color w:val="000000" w:themeColor="text1"/>
                <w:kern w:val="0"/>
                <w:szCs w:val="21"/>
                <w14:textFill>
                  <w14:solidFill>
                    <w14:schemeClr w14:val="tx1"/>
                  </w14:solidFill>
                </w14:textFill>
              </w:rPr>
              <w:t>目前《达州市大气环境质量限期达标规划（2018-2030年）》已发布实施，预计到2030年能实现空气质量稳定达标。</w:t>
            </w:r>
          </w:p>
          <w:p>
            <w:pPr>
              <w:autoSpaceDE w:val="0"/>
              <w:autoSpaceDN w:val="0"/>
              <w:adjustRightInd w:val="0"/>
              <w:snapToGrid w:val="0"/>
              <w:spacing w:line="400" w:lineRule="exact"/>
              <w:ind w:firstLine="422" w:firstLineChars="200"/>
              <w:jc w:val="left"/>
              <w:rPr>
                <w:rFonts w:cs="宋体"/>
                <w:b/>
                <w:bCs/>
                <w:color w:val="000000" w:themeColor="text1"/>
                <w:kern w:val="0"/>
                <w14:textFill>
                  <w14:solidFill>
                    <w14:schemeClr w14:val="tx1"/>
                  </w14:solidFill>
                </w14:textFill>
              </w:rPr>
            </w:pPr>
            <w:r>
              <w:rPr>
                <w:rFonts w:ascii="宋体" w:hAnsi="宋体" w:cs="宋体"/>
                <w:b/>
                <w:bCs/>
                <w:color w:val="000000" w:themeColor="text1"/>
                <w:kern w:val="0"/>
                <w14:textFill>
                  <w14:solidFill>
                    <w14:schemeClr w14:val="tx1"/>
                  </w14:solidFill>
                </w14:textFill>
              </w:rPr>
              <w:t>（</w:t>
            </w:r>
            <w:r>
              <w:rPr>
                <w:rFonts w:hint="eastAsia"/>
                <w:b/>
                <w:bCs/>
                <w:color w:val="000000" w:themeColor="text1"/>
                <w:kern w:val="0"/>
                <w14:textFill>
                  <w14:solidFill>
                    <w14:schemeClr w14:val="tx1"/>
                  </w14:solidFill>
                </w14:textFill>
              </w:rPr>
              <w:t>2</w:t>
            </w:r>
            <w:r>
              <w:rPr>
                <w:rFonts w:ascii="宋体" w:hAnsi="宋体" w:cs="宋体"/>
                <w:b/>
                <w:bCs/>
                <w:color w:val="000000" w:themeColor="text1"/>
                <w:kern w:val="0"/>
                <w14:textFill>
                  <w14:solidFill>
                    <w14:schemeClr w14:val="tx1"/>
                  </w14:solidFill>
                </w14:textFill>
              </w:rPr>
              <w:t>）环境空气质量现状评价</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本项目环境空气特征因子为非甲烷总烃。根据引用《达州市第二工业园区近期建设规划环境影响报告书》的环境现状监测结果。四川省川环源创检测科技有限公司于2020年9月22日至9月28日，在达钢项目所在地（E107.68886°，N31.03867°）设有一个环境空气监测点位。监测因子：非甲烷总烃。监测频次：连续检测</w:t>
            </w:r>
            <w:r>
              <w:rPr>
                <w:rFonts w:hint="eastAsia"/>
                <w:color w:val="000000" w:themeColor="text1"/>
                <w:kern w:val="0"/>
                <w14:textFill>
                  <w14:solidFill>
                    <w14:schemeClr w14:val="tx1"/>
                  </w14:solidFill>
                </w14:textFill>
              </w:rPr>
              <w:t>7</w:t>
            </w:r>
            <w:r>
              <w:rPr>
                <w:rFonts w:hint="eastAsia" w:ascii="宋体" w:hAnsi="宋体"/>
                <w:color w:val="000000" w:themeColor="text1"/>
                <w:kern w:val="0"/>
                <w14:textFill>
                  <w14:solidFill>
                    <w14:schemeClr w14:val="tx1"/>
                  </w14:solidFill>
                </w14:textFill>
              </w:rPr>
              <w:t>天，每天采样</w:t>
            </w:r>
            <w:r>
              <w:rPr>
                <w:rFonts w:hint="eastAsia"/>
                <w:color w:val="000000" w:themeColor="text1"/>
                <w:kern w:val="0"/>
                <w14:textFill>
                  <w14:solidFill>
                    <w14:schemeClr w14:val="tx1"/>
                  </w14:solidFill>
                </w14:textFill>
              </w:rPr>
              <w:t>4</w:t>
            </w:r>
            <w:r>
              <w:rPr>
                <w:rFonts w:hint="eastAsia" w:ascii="宋体" w:hAnsi="宋体"/>
                <w:color w:val="000000" w:themeColor="text1"/>
                <w:kern w:val="0"/>
                <w14:textFill>
                  <w14:solidFill>
                    <w14:schemeClr w14:val="tx1"/>
                  </w14:solidFill>
                </w14:textFill>
              </w:rPr>
              <w:t>次。该监测点位位于项目西南面下风向约1.1km处，满足引用要求。</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ascii="宋体" w:hAnsi="宋体"/>
                <w:color w:val="000000" w:themeColor="text1"/>
                <w:kern w:val="0"/>
                <w14:textFill>
                  <w14:solidFill>
                    <w14:schemeClr w14:val="tx1"/>
                  </w14:solidFill>
                </w14:textFill>
              </w:rPr>
              <w:t>评价标准：采用《</w:t>
            </w:r>
            <w:r>
              <w:rPr>
                <w:rFonts w:hint="eastAsia" w:ascii="宋体" w:hAnsi="宋体"/>
                <w:color w:val="000000" w:themeColor="text1"/>
                <w:kern w:val="0"/>
                <w14:textFill>
                  <w14:solidFill>
                    <w14:schemeClr w14:val="tx1"/>
                  </w14:solidFill>
                </w14:textFill>
              </w:rPr>
              <w:t>大气污染物综合排放标准详解</w:t>
            </w:r>
            <w:r>
              <w:rPr>
                <w:rFonts w:ascii="宋体" w:hAnsi="宋体"/>
                <w:color w:val="000000" w:themeColor="text1"/>
                <w:kern w:val="0"/>
                <w14:textFill>
                  <w14:solidFill>
                    <w14:schemeClr w14:val="tx1"/>
                  </w14:solidFill>
                </w14:textFill>
              </w:rPr>
              <w:t>》中有关非甲烷总烃的标准限值。</w:t>
            </w:r>
          </w:p>
          <w:p>
            <w:pPr>
              <w:autoSpaceDE w:val="0"/>
              <w:autoSpaceDN w:val="0"/>
              <w:adjustRightInd w:val="0"/>
              <w:snapToGrid w:val="0"/>
              <w:spacing w:line="400" w:lineRule="exact"/>
              <w:ind w:firstLine="420" w:firstLineChars="200"/>
              <w:jc w:val="left"/>
              <w:rPr>
                <w:rFonts w:cs="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监测结果及评价结果如下表：</w:t>
            </w:r>
          </w:p>
          <w:p>
            <w:pPr>
              <w:spacing w:line="400" w:lineRule="exact"/>
              <w:ind w:left="-53" w:leftChars="-25" w:right="-53" w:rightChars="-25"/>
              <w:jc w:val="center"/>
              <w:rPr>
                <w:rFonts w:eastAsia="黑体"/>
                <w:color w:val="000000" w:themeColor="text1"/>
                <w14:textFill>
                  <w14:solidFill>
                    <w14:schemeClr w14:val="tx1"/>
                  </w14:solidFill>
                </w14:textFill>
              </w:rPr>
            </w:pPr>
            <w:r>
              <w:rPr>
                <w:rFonts w:ascii="黑体" w:hAnsi="黑体" w:eastAsia="黑体"/>
                <w:color w:val="000000" w:themeColor="text1"/>
                <w14:textFill>
                  <w14:solidFill>
                    <w14:schemeClr w14:val="tx1"/>
                  </w14:solidFill>
                </w14:textFill>
              </w:rPr>
              <w:t>表</w:t>
            </w:r>
            <w:r>
              <w:rPr>
                <w:rFonts w:hint="eastAsia" w:eastAsia="黑体"/>
                <w:color w:val="000000" w:themeColor="text1"/>
                <w14:textFill>
                  <w14:solidFill>
                    <w14:schemeClr w14:val="tx1"/>
                  </w14:solidFill>
                </w14:textFill>
              </w:rPr>
              <w:t>3-1</w:t>
            </w:r>
            <w:r>
              <w:rPr>
                <w:rFonts w:eastAsia="黑体"/>
                <w:color w:val="000000" w:themeColor="text1"/>
                <w14:textFill>
                  <w14:solidFill>
                    <w14:schemeClr w14:val="tx1"/>
                  </w14:solidFill>
                </w14:textFill>
              </w:rPr>
              <w:t xml:space="preserve">    </w:t>
            </w:r>
            <w:r>
              <w:rPr>
                <w:rFonts w:ascii="黑体" w:hAnsi="黑体" w:eastAsia="黑体"/>
                <w:color w:val="000000" w:themeColor="text1"/>
                <w14:textFill>
                  <w14:solidFill>
                    <w14:schemeClr w14:val="tx1"/>
                  </w14:solidFill>
                </w14:textFill>
              </w:rPr>
              <w:t>环境空气质量现状评价结果表</w:t>
            </w:r>
            <w:r>
              <w:rPr>
                <w:rFonts w:hint="eastAsia" w:ascii="黑体" w:hAnsi="黑体" w:eastAsia="黑体"/>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 xml:space="preserve"> 单位：</w:t>
            </w:r>
            <w:r>
              <w:rPr>
                <w:color w:val="000000" w:themeColor="text1"/>
                <w14:textFill>
                  <w14:solidFill>
                    <w14:schemeClr w14:val="tx1"/>
                  </w14:solidFill>
                </w14:textFill>
              </w:rPr>
              <w:t>mg/m</w:t>
            </w:r>
            <w:r>
              <w:rPr>
                <w:color w:val="000000" w:themeColor="text1"/>
                <w:vertAlign w:val="superscript"/>
                <w14:textFill>
                  <w14:solidFill>
                    <w14:schemeClr w14:val="tx1"/>
                  </w14:solidFill>
                </w14:textFill>
              </w:rPr>
              <w:t>3</w:t>
            </w:r>
          </w:p>
          <w:tbl>
            <w:tblPr>
              <w:tblStyle w:val="13"/>
              <w:tblW w:w="75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003"/>
              <w:gridCol w:w="1243"/>
              <w:gridCol w:w="1650"/>
              <w:gridCol w:w="992"/>
              <w:gridCol w:w="1416"/>
              <w:gridCol w:w="1207"/>
            </w:tblGrid>
            <w:tr>
              <w:tblPrEx>
                <w:tblCellMar>
                  <w:top w:w="0" w:type="dxa"/>
                  <w:left w:w="28" w:type="dxa"/>
                  <w:bottom w:w="0" w:type="dxa"/>
                  <w:right w:w="28" w:type="dxa"/>
                </w:tblCellMar>
              </w:tblPrEx>
              <w:trPr>
                <w:cantSplit/>
                <w:trHeight w:val="121" w:hRule="atLeast"/>
                <w:jc w:val="center"/>
              </w:trPr>
              <w:tc>
                <w:tcPr>
                  <w:tcW w:w="100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40" w:lineRule="exact"/>
                    <w:jc w:val="center"/>
                    <w:rPr>
                      <w:bCs/>
                      <w:color w:val="000000" w:themeColor="text1"/>
                      <w:sz w:val="18"/>
                      <w:szCs w:val="18"/>
                      <w14:textFill>
                        <w14:solidFill>
                          <w14:schemeClr w14:val="tx1"/>
                        </w14:solidFill>
                      </w14:textFill>
                    </w:rPr>
                  </w:pPr>
                  <w:r>
                    <w:rPr>
                      <w:rFonts w:ascii="宋体" w:hAnsi="宋体"/>
                      <w:bCs/>
                      <w:color w:val="000000" w:themeColor="text1"/>
                      <w:sz w:val="18"/>
                      <w:szCs w:val="18"/>
                      <w14:textFill>
                        <w14:solidFill>
                          <w14:schemeClr w14:val="tx1"/>
                        </w14:solidFill>
                      </w14:textFill>
                    </w:rPr>
                    <w:t>监测点位</w:t>
                  </w: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bCs/>
                      <w:color w:val="000000" w:themeColor="text1"/>
                      <w:sz w:val="18"/>
                      <w:szCs w:val="18"/>
                      <w14:textFill>
                        <w14:solidFill>
                          <w14:schemeClr w14:val="tx1"/>
                        </w14:solidFill>
                      </w14:textFill>
                    </w:rPr>
                  </w:pPr>
                  <w:r>
                    <w:rPr>
                      <w:rFonts w:ascii="宋体" w:hAnsi="宋体"/>
                      <w:bCs/>
                      <w:color w:val="000000" w:themeColor="text1"/>
                      <w:sz w:val="18"/>
                      <w:szCs w:val="18"/>
                      <w14:textFill>
                        <w14:solidFill>
                          <w14:schemeClr w14:val="tx1"/>
                        </w14:solidFill>
                      </w14:textFill>
                    </w:rPr>
                    <w:t>监测日期</w:t>
                  </w:r>
                </w:p>
              </w:tc>
              <w:tc>
                <w:tcPr>
                  <w:tcW w:w="1650"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bCs/>
                      <w:color w:val="000000" w:themeColor="text1"/>
                      <w:sz w:val="18"/>
                      <w:szCs w:val="18"/>
                      <w14:textFill>
                        <w14:solidFill>
                          <w14:schemeClr w14:val="tx1"/>
                        </w14:solidFill>
                      </w14:textFill>
                    </w:rPr>
                  </w:pPr>
                  <w:r>
                    <w:rPr>
                      <w:rFonts w:ascii="宋体" w:hAnsi="宋体"/>
                      <w:bCs/>
                      <w:color w:val="000000" w:themeColor="text1"/>
                      <w:sz w:val="18"/>
                      <w:szCs w:val="18"/>
                      <w14:textFill>
                        <w14:solidFill>
                          <w14:schemeClr w14:val="tx1"/>
                        </w14:solidFill>
                      </w14:textFill>
                    </w:rPr>
                    <w:t>监测结果</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bCs/>
                      <w:color w:val="000000" w:themeColor="text1"/>
                      <w:sz w:val="18"/>
                      <w:szCs w:val="18"/>
                      <w14:textFill>
                        <w14:solidFill>
                          <w14:schemeClr w14:val="tx1"/>
                        </w14:solidFill>
                      </w14:textFill>
                    </w:rPr>
                  </w:pPr>
                  <w:r>
                    <w:rPr>
                      <w:rFonts w:ascii="宋体" w:hAnsi="宋体"/>
                      <w:bCs/>
                      <w:color w:val="000000" w:themeColor="text1"/>
                      <w:sz w:val="18"/>
                      <w:szCs w:val="18"/>
                      <w14:textFill>
                        <w14:solidFill>
                          <w14:schemeClr w14:val="tx1"/>
                        </w14:solidFill>
                      </w14:textFill>
                    </w:rPr>
                    <w:t>标准值</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bCs/>
                      <w:color w:val="000000" w:themeColor="text1"/>
                      <w:sz w:val="18"/>
                      <w:szCs w:val="18"/>
                      <w14:textFill>
                        <w14:solidFill>
                          <w14:schemeClr w14:val="tx1"/>
                        </w14:solidFill>
                      </w14:textFill>
                    </w:rPr>
                  </w:pPr>
                  <w:r>
                    <w:rPr>
                      <w:rFonts w:ascii="宋体" w:hAnsi="宋体"/>
                      <w:bCs/>
                      <w:color w:val="000000" w:themeColor="text1"/>
                      <w:sz w:val="18"/>
                      <w:szCs w:val="18"/>
                      <w14:textFill>
                        <w14:solidFill>
                          <w14:schemeClr w14:val="tx1"/>
                        </w14:solidFill>
                      </w14:textFill>
                    </w:rPr>
                    <w:t>占标率</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bCs/>
                      <w:color w:val="000000" w:themeColor="text1"/>
                      <w:sz w:val="18"/>
                      <w:szCs w:val="18"/>
                      <w14:textFill>
                        <w14:solidFill>
                          <w14:schemeClr w14:val="tx1"/>
                        </w14:solidFill>
                      </w14:textFill>
                    </w:rPr>
                  </w:pPr>
                  <w:r>
                    <w:rPr>
                      <w:rFonts w:ascii="宋体" w:hAnsi="宋体"/>
                      <w:bCs/>
                      <w:color w:val="000000" w:themeColor="text1"/>
                      <w:sz w:val="18"/>
                      <w:szCs w:val="18"/>
                      <w14:textFill>
                        <w14:solidFill>
                          <w14:schemeClr w14:val="tx1"/>
                        </w14:solidFill>
                      </w14:textFill>
                    </w:rPr>
                    <w:t>超标率（</w:t>
                  </w:r>
                  <w:r>
                    <w:rPr>
                      <w:bCs/>
                      <w:color w:val="000000" w:themeColor="text1"/>
                      <w:sz w:val="18"/>
                      <w:szCs w:val="18"/>
                      <w14:textFill>
                        <w14:solidFill>
                          <w14:schemeClr w14:val="tx1"/>
                        </w14:solidFill>
                      </w14:textFill>
                    </w:rPr>
                    <w:t>%</w:t>
                  </w:r>
                  <w:r>
                    <w:rPr>
                      <w:rFonts w:ascii="宋体" w:hAnsi="宋体"/>
                      <w:bCs/>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1" w:hRule="atLeast"/>
                <w:jc w:val="center"/>
              </w:trPr>
              <w:tc>
                <w:tcPr>
                  <w:tcW w:w="1003" w:type="dxa"/>
                  <w:vMerge w:val="restart"/>
                  <w:tcBorders>
                    <w:top w:val="nil"/>
                    <w:left w:val="single" w:color="auto" w:sz="4" w:space="0"/>
                    <w:bottom w:val="single" w:color="auto" w:sz="4" w:space="0"/>
                    <w:right w:val="single" w:color="auto" w:sz="4" w:space="0"/>
                  </w:tcBorders>
                  <w:vAlign w:val="center"/>
                </w:tcPr>
                <w:p>
                  <w:pPr>
                    <w:spacing w:line="34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项目区西南面下风向</w:t>
                  </w: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2020.9.22</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0.66~1.28</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33%~64%</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1" w:hRule="atLeast"/>
                <w:jc w:val="center"/>
              </w:trPr>
              <w:tc>
                <w:tcPr>
                  <w:tcW w:w="1003" w:type="dxa"/>
                  <w:vMerge w:val="continue"/>
                  <w:tcBorders>
                    <w:top w:val="nil"/>
                    <w:left w:val="single" w:color="auto" w:sz="4" w:space="0"/>
                    <w:bottom w:val="single" w:color="auto" w:sz="4" w:space="0"/>
                    <w:right w:val="single" w:color="auto" w:sz="4" w:space="0"/>
                  </w:tcBorders>
                  <w:vAlign w:val="center"/>
                </w:tcPr>
                <w:p>
                  <w:pPr>
                    <w:spacing w:line="340" w:lineRule="exact"/>
                    <w:jc w:val="center"/>
                    <w:rPr>
                      <w:rFonts w:ascii="宋体" w:hAnsi="宋体"/>
                      <w:color w:val="000000" w:themeColor="text1"/>
                      <w:sz w:val="18"/>
                      <w:szCs w:val="18"/>
                      <w14:textFill>
                        <w14:solidFill>
                          <w14:schemeClr w14:val="tx1"/>
                        </w14:solidFill>
                      </w14:textFill>
                    </w:rPr>
                  </w:pP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2020.9.2</w:t>
                  </w:r>
                  <w:r>
                    <w:rPr>
                      <w:rFonts w:hint="eastAsia"/>
                      <w:color w:val="000000" w:themeColor="text1"/>
                      <w:sz w:val="18"/>
                      <w:szCs w:val="18"/>
                      <w14:textFill>
                        <w14:solidFill>
                          <w14:schemeClr w14:val="tx1"/>
                        </w14:solidFill>
                      </w14:textFill>
                    </w:rPr>
                    <w:t>3</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0.38~1.20</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19%~60%</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1" w:hRule="atLeast"/>
                <w:jc w:val="center"/>
              </w:trPr>
              <w:tc>
                <w:tcPr>
                  <w:tcW w:w="1003" w:type="dxa"/>
                  <w:vMerge w:val="continue"/>
                  <w:tcBorders>
                    <w:top w:val="nil"/>
                    <w:left w:val="single" w:color="auto" w:sz="4" w:space="0"/>
                    <w:bottom w:val="single" w:color="auto" w:sz="4" w:space="0"/>
                    <w:right w:val="single" w:color="auto" w:sz="4" w:space="0"/>
                  </w:tcBorders>
                  <w:vAlign w:val="center"/>
                </w:tcPr>
                <w:p>
                  <w:pPr>
                    <w:spacing w:line="340" w:lineRule="exact"/>
                    <w:jc w:val="center"/>
                    <w:rPr>
                      <w:rFonts w:ascii="宋体" w:hAnsi="宋体"/>
                      <w:color w:val="000000" w:themeColor="text1"/>
                      <w:sz w:val="18"/>
                      <w:szCs w:val="18"/>
                      <w14:textFill>
                        <w14:solidFill>
                          <w14:schemeClr w14:val="tx1"/>
                        </w14:solidFill>
                      </w14:textFill>
                    </w:rPr>
                  </w:pP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2020.9.2</w:t>
                  </w:r>
                  <w:r>
                    <w:rPr>
                      <w:rFonts w:hint="eastAsia"/>
                      <w:color w:val="000000" w:themeColor="text1"/>
                      <w:sz w:val="18"/>
                      <w:szCs w:val="18"/>
                      <w14:textFill>
                        <w14:solidFill>
                          <w14:schemeClr w14:val="tx1"/>
                        </w14:solidFill>
                      </w14:textFill>
                    </w:rPr>
                    <w:t>4</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0.6~1.03</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30~51.5%</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1" w:hRule="atLeast"/>
                <w:jc w:val="center"/>
              </w:trPr>
              <w:tc>
                <w:tcPr>
                  <w:tcW w:w="1003" w:type="dxa"/>
                  <w:vMerge w:val="continue"/>
                  <w:tcBorders>
                    <w:top w:val="nil"/>
                    <w:left w:val="single" w:color="auto" w:sz="4" w:space="0"/>
                    <w:bottom w:val="single" w:color="auto" w:sz="4" w:space="0"/>
                    <w:right w:val="single" w:color="auto" w:sz="4" w:space="0"/>
                  </w:tcBorders>
                  <w:vAlign w:val="center"/>
                </w:tcPr>
                <w:p>
                  <w:pPr>
                    <w:spacing w:line="340" w:lineRule="exact"/>
                    <w:jc w:val="center"/>
                    <w:rPr>
                      <w:rFonts w:ascii="宋体" w:hAnsi="宋体"/>
                      <w:color w:val="000000" w:themeColor="text1"/>
                      <w:sz w:val="18"/>
                      <w:szCs w:val="18"/>
                      <w14:textFill>
                        <w14:solidFill>
                          <w14:schemeClr w14:val="tx1"/>
                        </w14:solidFill>
                      </w14:textFill>
                    </w:rPr>
                  </w:pP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2020.9.2</w:t>
                  </w:r>
                  <w:r>
                    <w:rPr>
                      <w:rFonts w:hint="eastAsia"/>
                      <w:color w:val="000000" w:themeColor="text1"/>
                      <w:sz w:val="18"/>
                      <w:szCs w:val="18"/>
                      <w14:textFill>
                        <w14:solidFill>
                          <w14:schemeClr w14:val="tx1"/>
                        </w14:solidFill>
                      </w14:textFill>
                    </w:rPr>
                    <w:t>5</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0.56~0.63</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28%~31.5%</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1" w:hRule="atLeast"/>
                <w:jc w:val="center"/>
              </w:trPr>
              <w:tc>
                <w:tcPr>
                  <w:tcW w:w="1003" w:type="dxa"/>
                  <w:vMerge w:val="continue"/>
                  <w:tcBorders>
                    <w:top w:val="nil"/>
                    <w:left w:val="single" w:color="auto" w:sz="4" w:space="0"/>
                    <w:bottom w:val="single" w:color="auto" w:sz="4" w:space="0"/>
                    <w:right w:val="single" w:color="auto" w:sz="4" w:space="0"/>
                  </w:tcBorders>
                  <w:vAlign w:val="center"/>
                </w:tcPr>
                <w:p>
                  <w:pPr>
                    <w:spacing w:line="340" w:lineRule="exact"/>
                    <w:jc w:val="center"/>
                    <w:rPr>
                      <w:rFonts w:ascii="宋体" w:hAnsi="宋体"/>
                      <w:color w:val="000000" w:themeColor="text1"/>
                      <w:sz w:val="18"/>
                      <w:szCs w:val="18"/>
                      <w14:textFill>
                        <w14:solidFill>
                          <w14:schemeClr w14:val="tx1"/>
                        </w14:solidFill>
                      </w14:textFill>
                    </w:rPr>
                  </w:pP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2020.9.2</w:t>
                  </w:r>
                  <w:r>
                    <w:rPr>
                      <w:rFonts w:hint="eastAsia"/>
                      <w:color w:val="000000" w:themeColor="text1"/>
                      <w:sz w:val="18"/>
                      <w:szCs w:val="18"/>
                      <w14:textFill>
                        <w14:solidFill>
                          <w14:schemeClr w14:val="tx1"/>
                        </w14:solidFill>
                      </w14:textFill>
                    </w:rPr>
                    <w:t>6</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0.5~0.63</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25%~31.5%</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1" w:hRule="atLeast"/>
                <w:jc w:val="center"/>
              </w:trPr>
              <w:tc>
                <w:tcPr>
                  <w:tcW w:w="1003" w:type="dxa"/>
                  <w:vMerge w:val="continue"/>
                  <w:tcBorders>
                    <w:top w:val="nil"/>
                    <w:left w:val="single" w:color="auto" w:sz="4" w:space="0"/>
                    <w:bottom w:val="single" w:color="auto" w:sz="4" w:space="0"/>
                    <w:right w:val="single" w:color="auto" w:sz="4" w:space="0"/>
                  </w:tcBorders>
                  <w:vAlign w:val="center"/>
                </w:tcPr>
                <w:p>
                  <w:pPr>
                    <w:widowControl/>
                    <w:spacing w:line="340" w:lineRule="exact"/>
                    <w:jc w:val="left"/>
                    <w:rPr>
                      <w:color w:val="000000" w:themeColor="text1"/>
                      <w:sz w:val="18"/>
                      <w:szCs w:val="18"/>
                      <w14:textFill>
                        <w14:solidFill>
                          <w14:schemeClr w14:val="tx1"/>
                        </w14:solidFill>
                      </w14:textFill>
                    </w:rPr>
                  </w:pP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2020.9.2</w:t>
                  </w:r>
                  <w:r>
                    <w:rPr>
                      <w:rFonts w:hint="eastAsia"/>
                      <w:color w:val="000000" w:themeColor="text1"/>
                      <w:sz w:val="18"/>
                      <w:szCs w:val="18"/>
                      <w14:textFill>
                        <w14:solidFill>
                          <w14:schemeClr w14:val="tx1"/>
                        </w14:solidFill>
                      </w14:textFill>
                    </w:rPr>
                    <w:t>7</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0.59~1.16</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29.5%~58%</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6" w:hRule="atLeast"/>
                <w:jc w:val="center"/>
              </w:trPr>
              <w:tc>
                <w:tcPr>
                  <w:tcW w:w="1003" w:type="dxa"/>
                  <w:vMerge w:val="continue"/>
                  <w:tcBorders>
                    <w:top w:val="nil"/>
                    <w:left w:val="single" w:color="auto" w:sz="4" w:space="0"/>
                    <w:bottom w:val="single" w:color="auto" w:sz="4" w:space="0"/>
                    <w:right w:val="single" w:color="auto" w:sz="4" w:space="0"/>
                  </w:tcBorders>
                  <w:vAlign w:val="center"/>
                </w:tcPr>
                <w:p>
                  <w:pPr>
                    <w:widowControl/>
                    <w:spacing w:line="340" w:lineRule="exact"/>
                    <w:jc w:val="left"/>
                    <w:rPr>
                      <w:color w:val="000000" w:themeColor="text1"/>
                      <w:sz w:val="18"/>
                      <w:szCs w:val="18"/>
                      <w14:textFill>
                        <w14:solidFill>
                          <w14:schemeClr w14:val="tx1"/>
                        </w14:solidFill>
                      </w14:textFill>
                    </w:rPr>
                  </w:pPr>
                </w:p>
              </w:tc>
              <w:tc>
                <w:tcPr>
                  <w:tcW w:w="1243" w:type="dxa"/>
                  <w:tcBorders>
                    <w:top w:val="single" w:color="auto" w:sz="4" w:space="0"/>
                    <w:left w:val="nil"/>
                    <w:bottom w:val="single" w:color="auto" w:sz="4" w:space="0"/>
                    <w:right w:val="single" w:color="auto" w:sz="4" w:space="0"/>
                  </w:tcBorders>
                  <w:vAlign w:val="center"/>
                </w:tcPr>
                <w:p>
                  <w:pPr>
                    <w:adjustRightInd w:val="0"/>
                    <w:snapToGrid w:val="0"/>
                    <w:spacing w:line="34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2020.9.2</w:t>
                  </w:r>
                  <w:r>
                    <w:rPr>
                      <w:rFonts w:hint="eastAsia"/>
                      <w:color w:val="000000" w:themeColor="text1"/>
                      <w:sz w:val="18"/>
                      <w:szCs w:val="18"/>
                      <w14:textFill>
                        <w14:solidFill>
                          <w14:schemeClr w14:val="tx1"/>
                        </w14:solidFill>
                      </w14:textFill>
                    </w:rPr>
                    <w:t>8</w:t>
                  </w:r>
                </w:p>
              </w:tc>
              <w:tc>
                <w:tcPr>
                  <w:tcW w:w="1650" w:type="dxa"/>
                  <w:tcBorders>
                    <w:top w:val="single" w:color="auto" w:sz="4" w:space="0"/>
                    <w:left w:val="nil"/>
                    <w:bottom w:val="single" w:color="auto" w:sz="4" w:space="0"/>
                    <w:right w:val="single" w:color="auto" w:sz="4" w:space="0"/>
                  </w:tcBorders>
                  <w:vAlign w:val="center"/>
                </w:tcPr>
                <w:p>
                  <w:pPr>
                    <w:spacing w:line="34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0.55~1.44</w:t>
                  </w:r>
                </w:p>
              </w:tc>
              <w:tc>
                <w:tcPr>
                  <w:tcW w:w="992"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416"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27.5%~72%</w:t>
                  </w:r>
                </w:p>
              </w:tc>
              <w:tc>
                <w:tcPr>
                  <w:tcW w:w="1207" w:type="dxa"/>
                  <w:tcBorders>
                    <w:top w:val="single" w:color="auto" w:sz="4" w:space="0"/>
                    <w:left w:val="nil"/>
                    <w:bottom w:val="single" w:color="auto" w:sz="4" w:space="0"/>
                    <w:right w:val="single" w:color="auto" w:sz="4" w:space="0"/>
                  </w:tcBorders>
                  <w:vAlign w:val="center"/>
                </w:tcPr>
                <w:p>
                  <w:pPr>
                    <w:adjustRightInd w:val="0"/>
                    <w:snapToGrid w:val="0"/>
                    <w:spacing w:line="3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p>
              </w:tc>
            </w:tr>
          </w:tbl>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由上表可见，项目区环境空气特征因子非甲烷总烃的现状监测结果，评价指标的占标率均小于100%。评价结果表明，项目所在地环境空气质量能够满足相关要求。</w:t>
            </w:r>
          </w:p>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2</w:t>
            </w:r>
            <w:r>
              <w:rPr>
                <w:rFonts w:ascii="黑体" w:hAnsi="黑体" w:eastAsia="黑体" w:cs="宋体"/>
                <w:bCs/>
                <w:color w:val="000000" w:themeColor="text1"/>
                <w:sz w:val="22"/>
                <w:szCs w:val="22"/>
                <w14:textFill>
                  <w14:solidFill>
                    <w14:schemeClr w14:val="tx1"/>
                  </w14:solidFill>
                </w14:textFill>
              </w:rPr>
              <w:t>、</w:t>
            </w:r>
            <w:r>
              <w:rPr>
                <w:rFonts w:hint="eastAsia" w:ascii="黑体" w:hAnsi="黑体" w:eastAsia="黑体" w:cs="宋体"/>
                <w:bCs/>
                <w:color w:val="000000" w:themeColor="text1"/>
                <w:sz w:val="22"/>
                <w:szCs w:val="22"/>
                <w14:textFill>
                  <w14:solidFill>
                    <w14:schemeClr w14:val="tx1"/>
                  </w14:solidFill>
                </w14:textFill>
              </w:rPr>
              <w:t>地表水环境质量现状及评价</w:t>
            </w:r>
          </w:p>
          <w:p>
            <w:pPr>
              <w:autoSpaceDE w:val="0"/>
              <w:autoSpaceDN w:val="0"/>
              <w:adjustRightInd w:val="0"/>
              <w:spacing w:line="400" w:lineRule="exact"/>
              <w:ind w:firstLine="420" w:firstLineChars="200"/>
              <w:rPr>
                <w:color w:val="000000" w:themeColor="text1"/>
                <w14:textFill>
                  <w14:solidFill>
                    <w14:schemeClr w14:val="tx1"/>
                  </w14:solidFill>
                </w14:textFill>
              </w:rPr>
            </w:pPr>
            <w:r>
              <w:rPr>
                <w:rFonts w:ascii="宋体" w:hAnsi="宋体"/>
                <w:color w:val="000000" w:themeColor="text1"/>
                <w:kern w:val="0"/>
                <w14:textFill>
                  <w14:solidFill>
                    <w14:schemeClr w14:val="tx1"/>
                  </w14:solidFill>
                </w14:textFill>
              </w:rPr>
              <w:t>本项目无外排废水，项目所在地最近的河流为明月江，因此本报告采用明月江的水质月报数据说明区域的水环境质量。</w:t>
            </w:r>
            <w:r>
              <w:rPr>
                <w:rFonts w:ascii="宋体" w:hAnsi="宋体"/>
                <w:color w:val="000000" w:themeColor="text1"/>
                <w14:textFill>
                  <w14:solidFill>
                    <w14:schemeClr w14:val="tx1"/>
                  </w14:solidFill>
                </w14:textFill>
              </w:rPr>
              <w:t>根据《</w:t>
            </w:r>
            <w:r>
              <w:rPr>
                <w:color w:val="000000" w:themeColor="text1"/>
                <w14:textFill>
                  <w14:solidFill>
                    <w14:schemeClr w14:val="tx1"/>
                  </w14:solidFill>
                </w14:textFill>
              </w:rPr>
              <w:t>2022</w:t>
            </w:r>
            <w:r>
              <w:rPr>
                <w:rFonts w:ascii="宋体" w:hAnsi="宋体"/>
                <w:color w:val="000000" w:themeColor="text1"/>
                <w14:textFill>
                  <w14:solidFill>
                    <w14:schemeClr w14:val="tx1"/>
                  </w14:solidFill>
                </w14:textFill>
              </w:rPr>
              <w:t>年</w:t>
            </w:r>
            <w:r>
              <w:rPr>
                <w:color w:val="000000" w:themeColor="text1"/>
                <w14:textFill>
                  <w14:solidFill>
                    <w14:schemeClr w14:val="tx1"/>
                  </w14:solidFill>
                </w14:textFill>
              </w:rPr>
              <w:t>6</w:t>
            </w:r>
            <w:r>
              <w:rPr>
                <w:rFonts w:ascii="宋体" w:hAnsi="宋体"/>
                <w:color w:val="000000" w:themeColor="text1"/>
                <w14:textFill>
                  <w14:solidFill>
                    <w14:schemeClr w14:val="tx1"/>
                  </w14:solidFill>
                </w14:textFill>
              </w:rPr>
              <w:t>月达州市地表水水质月报》：</w:t>
            </w:r>
            <w:r>
              <w:rPr>
                <w:color w:val="000000" w:themeColor="text1"/>
                <w14:textFill>
                  <w14:solidFill>
                    <w14:schemeClr w14:val="tx1"/>
                  </w14:solidFill>
                </w14:textFill>
              </w:rPr>
              <w:t>2022</w:t>
            </w:r>
            <w:r>
              <w:rPr>
                <w:rFonts w:ascii="宋体" w:hAnsi="宋体"/>
                <w:color w:val="000000" w:themeColor="text1"/>
                <w14:textFill>
                  <w14:solidFill>
                    <w14:schemeClr w14:val="tx1"/>
                  </w14:solidFill>
                </w14:textFill>
              </w:rPr>
              <w:t>年</w:t>
            </w:r>
            <w:r>
              <w:rPr>
                <w:color w:val="000000" w:themeColor="text1"/>
                <w14:textFill>
                  <w14:solidFill>
                    <w14:schemeClr w14:val="tx1"/>
                  </w14:solidFill>
                </w14:textFill>
              </w:rPr>
              <w:t>6</w:t>
            </w:r>
            <w:r>
              <w:rPr>
                <w:rFonts w:ascii="宋体" w:hAnsi="宋体"/>
                <w:color w:val="000000" w:themeColor="text1"/>
                <w14:textFill>
                  <w14:solidFill>
                    <w14:schemeClr w14:val="tx1"/>
                  </w14:solidFill>
                </w14:textFill>
              </w:rPr>
              <w:t>月全市</w:t>
            </w:r>
            <w:r>
              <w:rPr>
                <w:color w:val="000000" w:themeColor="text1"/>
                <w14:textFill>
                  <w14:solidFill>
                    <w14:schemeClr w14:val="tx1"/>
                  </w14:solidFill>
                </w14:textFill>
              </w:rPr>
              <w:t>34</w:t>
            </w:r>
            <w:r>
              <w:rPr>
                <w:rFonts w:ascii="宋体" w:hAnsi="宋体"/>
                <w:color w:val="000000" w:themeColor="text1"/>
                <w14:textFill>
                  <w14:solidFill>
                    <w14:schemeClr w14:val="tx1"/>
                  </w14:solidFill>
                </w14:textFill>
              </w:rPr>
              <w:t>个河流断面中，优（</w:t>
            </w:r>
            <w:r>
              <w:rPr>
                <w:color w:val="000000" w:themeColor="text1"/>
                <w14:textFill>
                  <w14:solidFill>
                    <w14:schemeClr w14:val="tx1"/>
                  </w14:solidFill>
                </w14:textFill>
              </w:rPr>
              <w:t>I~II</w:t>
            </w:r>
            <w:r>
              <w:rPr>
                <w:rFonts w:ascii="宋体" w:hAnsi="宋体"/>
                <w:color w:val="000000" w:themeColor="text1"/>
                <w14:textFill>
                  <w14:solidFill>
                    <w14:schemeClr w14:val="tx1"/>
                  </w14:solidFill>
                </w14:textFill>
              </w:rPr>
              <w:t>类）良（</w:t>
            </w:r>
            <w:r>
              <w:rPr>
                <w:color w:val="000000" w:themeColor="text1"/>
                <w14:textFill>
                  <w14:solidFill>
                    <w14:schemeClr w14:val="tx1"/>
                  </w14:solidFill>
                </w14:textFill>
              </w:rPr>
              <w:t>III</w:t>
            </w:r>
            <w:r>
              <w:rPr>
                <w:rFonts w:ascii="宋体" w:hAnsi="宋体"/>
                <w:color w:val="000000" w:themeColor="text1"/>
                <w14:textFill>
                  <w14:solidFill>
                    <w14:schemeClr w14:val="tx1"/>
                  </w14:solidFill>
                </w14:textFill>
              </w:rPr>
              <w:t>类）水质断面</w:t>
            </w:r>
            <w:r>
              <w:rPr>
                <w:color w:val="000000" w:themeColor="text1"/>
                <w14:textFill>
                  <w14:solidFill>
                    <w14:schemeClr w14:val="tx1"/>
                  </w14:solidFill>
                </w14:textFill>
              </w:rPr>
              <w:t>32</w:t>
            </w:r>
            <w:r>
              <w:rPr>
                <w:rFonts w:ascii="宋体" w:hAnsi="宋体"/>
                <w:color w:val="000000" w:themeColor="text1"/>
                <w14:textFill>
                  <w14:solidFill>
                    <w14:schemeClr w14:val="tx1"/>
                  </w14:solidFill>
                </w14:textFill>
              </w:rPr>
              <w:t>个，占比</w:t>
            </w:r>
            <w:r>
              <w:rPr>
                <w:color w:val="000000" w:themeColor="text1"/>
                <w14:textFill>
                  <w14:solidFill>
                    <w14:schemeClr w14:val="tx1"/>
                  </w14:solidFill>
                </w14:textFill>
              </w:rPr>
              <w:t>94.1%</w:t>
            </w:r>
            <w:r>
              <w:rPr>
                <w:rFonts w:ascii="宋体" w:hAnsi="宋体"/>
                <w:color w:val="000000" w:themeColor="text1"/>
                <w14:textFill>
                  <w14:solidFill>
                    <w14:schemeClr w14:val="tx1"/>
                  </w14:solidFill>
                </w14:textFill>
              </w:rPr>
              <w:t>；轻度污染（</w:t>
            </w:r>
            <w:r>
              <w:rPr>
                <w:color w:val="000000" w:themeColor="text1"/>
                <w14:textFill>
                  <w14:solidFill>
                    <w14:schemeClr w14:val="tx1"/>
                  </w14:solidFill>
                </w14:textFill>
              </w:rPr>
              <w:t>IV</w:t>
            </w:r>
            <w:r>
              <w:rPr>
                <w:rFonts w:ascii="宋体" w:hAnsi="宋体"/>
                <w:color w:val="000000" w:themeColor="text1"/>
                <w14:textFill>
                  <w14:solidFill>
                    <w14:schemeClr w14:val="tx1"/>
                  </w14:solidFill>
                </w14:textFill>
              </w:rPr>
              <w:t>类）水质断面</w:t>
            </w:r>
            <w:r>
              <w:rPr>
                <w:color w:val="000000" w:themeColor="text1"/>
                <w14:textFill>
                  <w14:solidFill>
                    <w14:schemeClr w14:val="tx1"/>
                  </w14:solidFill>
                </w14:textFill>
              </w:rPr>
              <w:t xml:space="preserve">2 </w:t>
            </w:r>
            <w:r>
              <w:rPr>
                <w:rFonts w:ascii="宋体" w:hAnsi="宋体"/>
                <w:color w:val="000000" w:themeColor="text1"/>
                <w14:textFill>
                  <w14:solidFill>
                    <w14:schemeClr w14:val="tx1"/>
                  </w14:solidFill>
                </w14:textFill>
              </w:rPr>
              <w:t>个，占</w:t>
            </w:r>
            <w:r>
              <w:rPr>
                <w:color w:val="000000" w:themeColor="text1"/>
                <w14:textFill>
                  <w14:solidFill>
                    <w14:schemeClr w14:val="tx1"/>
                  </w14:solidFill>
                </w14:textFill>
              </w:rPr>
              <w:t>5.9%</w:t>
            </w:r>
            <w:r>
              <w:rPr>
                <w:rFonts w:ascii="宋体" w:hAnsi="宋体"/>
                <w:color w:val="000000" w:themeColor="text1"/>
                <w14:textFill>
                  <w14:solidFill>
                    <w14:schemeClr w14:val="tx1"/>
                  </w14:solidFill>
                </w14:textFill>
              </w:rPr>
              <w:t>。全市河流断面超标情况为：流江河白兔乡断面受到轻度污染，主要污染指标为高锰酸盐指数；州河舵石盘断面受到轻度污染，主要污染指标为溶解氧。</w:t>
            </w:r>
          </w:p>
          <w:p>
            <w:pPr>
              <w:autoSpaceDE w:val="0"/>
              <w:autoSpaceDN w:val="0"/>
              <w:adjustRightInd w:val="0"/>
              <w:snapToGrid w:val="0"/>
              <w:spacing w:line="392" w:lineRule="exact"/>
              <w:ind w:firstLine="420" w:firstLineChars="200"/>
              <w:jc w:val="left"/>
              <w:rPr>
                <w:color w:val="000000" w:themeColor="text1"/>
                <w14:textFill>
                  <w14:solidFill>
                    <w14:schemeClr w14:val="tx1"/>
                  </w14:solidFill>
                </w14:textFill>
              </w:rPr>
            </w:pPr>
            <w:r>
              <w:rPr>
                <w:rFonts w:ascii="宋体" w:hAnsi="宋体"/>
                <w:color w:val="000000" w:themeColor="text1"/>
                <w14:textFill>
                  <w14:solidFill>
                    <w14:schemeClr w14:val="tx1"/>
                  </w14:solidFill>
                </w14:textFill>
              </w:rPr>
              <w:t>区域水质评价结果表如下。</w:t>
            </w:r>
          </w:p>
          <w:p>
            <w:pPr>
              <w:autoSpaceDE w:val="0"/>
              <w:autoSpaceDN w:val="0"/>
              <w:adjustRightInd w:val="0"/>
              <w:snapToGrid w:val="0"/>
              <w:spacing w:line="320" w:lineRule="exact"/>
              <w:jc w:val="center"/>
              <w:rPr>
                <w:rFonts w:eastAsia="黑体"/>
                <w:color w:val="000000" w:themeColor="text1"/>
                <w:kern w:val="0"/>
                <w:sz w:val="20"/>
                <w:szCs w:val="20"/>
                <w14:textFill>
                  <w14:solidFill>
                    <w14:schemeClr w14:val="tx1"/>
                  </w14:solidFill>
                </w14:textFill>
              </w:rPr>
            </w:pPr>
            <w:r>
              <w:rPr>
                <w:rFonts w:ascii="黑体" w:hAnsi="黑体" w:eastAsia="黑体"/>
                <w:color w:val="000000" w:themeColor="text1"/>
                <w:kern w:val="0"/>
                <w:sz w:val="20"/>
                <w:szCs w:val="20"/>
                <w14:textFill>
                  <w14:solidFill>
                    <w14:schemeClr w14:val="tx1"/>
                  </w14:solidFill>
                </w14:textFill>
              </w:rPr>
              <w:t>表</w:t>
            </w:r>
            <w:r>
              <w:rPr>
                <w:rFonts w:eastAsia="黑体"/>
                <w:color w:val="000000" w:themeColor="text1"/>
                <w:kern w:val="0"/>
                <w:sz w:val="20"/>
                <w:szCs w:val="20"/>
                <w14:textFill>
                  <w14:solidFill>
                    <w14:schemeClr w14:val="tx1"/>
                  </w14:solidFill>
                </w14:textFill>
              </w:rPr>
              <w:t>3</w:t>
            </w:r>
            <w:r>
              <w:rPr>
                <w:rFonts w:hint="eastAsia" w:eastAsia="黑体"/>
                <w:color w:val="000000" w:themeColor="text1"/>
                <w:kern w:val="0"/>
                <w:sz w:val="20"/>
                <w:szCs w:val="20"/>
                <w14:textFill>
                  <w14:solidFill>
                    <w14:schemeClr w14:val="tx1"/>
                  </w14:solidFill>
                </w14:textFill>
              </w:rPr>
              <w:t>-2</w:t>
            </w:r>
            <w:r>
              <w:rPr>
                <w:rFonts w:eastAsia="黑体"/>
                <w:color w:val="000000" w:themeColor="text1"/>
                <w:kern w:val="0"/>
                <w:sz w:val="20"/>
                <w:szCs w:val="20"/>
                <w14:textFill>
                  <w14:solidFill>
                    <w14:schemeClr w14:val="tx1"/>
                  </w14:solidFill>
                </w14:textFill>
              </w:rPr>
              <w:t xml:space="preserve">  2022</w:t>
            </w:r>
            <w:r>
              <w:rPr>
                <w:rFonts w:ascii="黑体" w:hAnsi="黑体" w:eastAsia="黑体"/>
                <w:color w:val="000000" w:themeColor="text1"/>
                <w:kern w:val="0"/>
                <w:sz w:val="20"/>
                <w:szCs w:val="20"/>
                <w14:textFill>
                  <w14:solidFill>
                    <w14:schemeClr w14:val="tx1"/>
                  </w14:solidFill>
                </w14:textFill>
              </w:rPr>
              <w:t>年</w:t>
            </w:r>
            <w:r>
              <w:rPr>
                <w:rFonts w:eastAsia="黑体"/>
                <w:color w:val="000000" w:themeColor="text1"/>
                <w:kern w:val="0"/>
                <w:sz w:val="20"/>
                <w:szCs w:val="20"/>
                <w14:textFill>
                  <w14:solidFill>
                    <w14:schemeClr w14:val="tx1"/>
                  </w14:solidFill>
                </w14:textFill>
              </w:rPr>
              <w:t>6</w:t>
            </w:r>
            <w:r>
              <w:rPr>
                <w:rFonts w:ascii="黑体" w:hAnsi="黑体" w:eastAsia="黑体"/>
                <w:color w:val="000000" w:themeColor="text1"/>
                <w:kern w:val="0"/>
                <w:sz w:val="20"/>
                <w:szCs w:val="20"/>
                <w14:textFill>
                  <w14:solidFill>
                    <w14:schemeClr w14:val="tx1"/>
                  </w14:solidFill>
                </w14:textFill>
              </w:rPr>
              <w:t>月明月江水质评价结果表</w:t>
            </w:r>
          </w:p>
          <w:tbl>
            <w:tblPr>
              <w:tblStyle w:val="13"/>
              <w:tblW w:w="0" w:type="auto"/>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12"/>
              <w:gridCol w:w="459"/>
              <w:gridCol w:w="467"/>
              <w:gridCol w:w="798"/>
              <w:gridCol w:w="1553"/>
              <w:gridCol w:w="1174"/>
              <w:gridCol w:w="515"/>
              <w:gridCol w:w="610"/>
              <w:gridCol w:w="616"/>
              <w:gridCol w:w="1236"/>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92" w:hRule="atLeast"/>
                <w:jc w:val="center"/>
              </w:trPr>
              <w:tc>
                <w:tcPr>
                  <w:tcW w:w="512"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序号</w:t>
                  </w:r>
                </w:p>
              </w:tc>
              <w:tc>
                <w:tcPr>
                  <w:tcW w:w="926" w:type="dxa"/>
                  <w:gridSpan w:val="2"/>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河流</w:t>
                  </w:r>
                </w:p>
              </w:tc>
              <w:tc>
                <w:tcPr>
                  <w:tcW w:w="798"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断面名称</w:t>
                  </w:r>
                </w:p>
              </w:tc>
              <w:tc>
                <w:tcPr>
                  <w:tcW w:w="1553"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断面属性</w:t>
                  </w:r>
                </w:p>
              </w:tc>
              <w:tc>
                <w:tcPr>
                  <w:tcW w:w="1174"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断面性质</w:t>
                  </w:r>
                </w:p>
              </w:tc>
              <w:tc>
                <w:tcPr>
                  <w:tcW w:w="515"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上年</w:t>
                  </w:r>
                </w:p>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同期</w:t>
                  </w:r>
                </w:p>
              </w:tc>
              <w:tc>
                <w:tcPr>
                  <w:tcW w:w="610"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上月</w:t>
                  </w:r>
                </w:p>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类别</w:t>
                  </w:r>
                </w:p>
              </w:tc>
              <w:tc>
                <w:tcPr>
                  <w:tcW w:w="616"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本月</w:t>
                  </w:r>
                </w:p>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类别</w:t>
                  </w:r>
                </w:p>
              </w:tc>
              <w:tc>
                <w:tcPr>
                  <w:tcW w:w="1236"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主要污染指标（类别）</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04" w:hRule="atLeast"/>
                <w:jc w:val="center"/>
              </w:trPr>
              <w:tc>
                <w:tcPr>
                  <w:tcW w:w="512"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w:t>
                  </w:r>
                </w:p>
              </w:tc>
              <w:tc>
                <w:tcPr>
                  <w:tcW w:w="459" w:type="dxa"/>
                  <w:vMerge w:val="restart"/>
                  <w:tcBorders>
                    <w:top w:val="nil"/>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州河水系</w:t>
                  </w:r>
                </w:p>
              </w:tc>
              <w:tc>
                <w:tcPr>
                  <w:tcW w:w="467" w:type="dxa"/>
                  <w:vMerge w:val="restart"/>
                  <w:tcBorders>
                    <w:top w:val="nil"/>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明月江</w:t>
                  </w:r>
                </w:p>
              </w:tc>
              <w:tc>
                <w:tcPr>
                  <w:tcW w:w="798"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葫芦电站</w:t>
                  </w:r>
                </w:p>
              </w:tc>
              <w:tc>
                <w:tcPr>
                  <w:tcW w:w="1553"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县界</w:t>
                  </w:r>
                </w:p>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（大竹县</w:t>
                  </w:r>
                  <w:r>
                    <w:rPr>
                      <w:rFonts w:ascii="Times New Roman" w:hAnsi="Times New Roman"/>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达川区）</w:t>
                  </w:r>
                </w:p>
              </w:tc>
              <w:tc>
                <w:tcPr>
                  <w:tcW w:w="1174"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省控考核评价</w:t>
                  </w:r>
                </w:p>
              </w:tc>
              <w:tc>
                <w:tcPr>
                  <w:tcW w:w="515" w:type="dxa"/>
                  <w:tcBorders>
                    <w:top w:val="single" w:color="000000" w:sz="6" w:space="0"/>
                    <w:left w:val="single" w:color="000000" w:sz="6" w:space="0"/>
                    <w:bottom w:val="single" w:color="000000" w:sz="6" w:space="0"/>
                    <w:right w:val="single" w:color="000000" w:sz="6" w:space="0"/>
                  </w:tcBorders>
                  <w:vAlign w:val="center"/>
                </w:tcPr>
                <w:p>
                  <w:pPr>
                    <w:widowControl/>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III</w:t>
                  </w:r>
                </w:p>
              </w:tc>
              <w:tc>
                <w:tcPr>
                  <w:tcW w:w="610" w:type="dxa"/>
                  <w:tcBorders>
                    <w:top w:val="single" w:color="000000" w:sz="6" w:space="0"/>
                    <w:left w:val="single" w:color="000000" w:sz="6" w:space="0"/>
                    <w:bottom w:val="single" w:color="000000" w:sz="6" w:space="0"/>
                    <w:right w:val="single" w:color="000000" w:sz="6" w:space="0"/>
                  </w:tcBorders>
                  <w:vAlign w:val="center"/>
                </w:tcPr>
                <w:p>
                  <w:pPr>
                    <w:widowControl/>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III</w:t>
                  </w:r>
                </w:p>
              </w:tc>
              <w:tc>
                <w:tcPr>
                  <w:tcW w:w="616" w:type="dxa"/>
                  <w:tcBorders>
                    <w:top w:val="single" w:color="000000" w:sz="6" w:space="0"/>
                    <w:left w:val="single" w:color="000000" w:sz="6" w:space="0"/>
                    <w:bottom w:val="single" w:color="000000" w:sz="6" w:space="0"/>
                    <w:right w:val="single" w:color="000000" w:sz="6" w:space="0"/>
                  </w:tcBorders>
                  <w:vAlign w:val="center"/>
                </w:tcPr>
                <w:p>
                  <w:pPr>
                    <w:widowControl/>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III</w:t>
                  </w:r>
                </w:p>
              </w:tc>
              <w:tc>
                <w:tcPr>
                  <w:tcW w:w="1236"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608" w:hRule="atLeast"/>
                <w:jc w:val="center"/>
              </w:trPr>
              <w:tc>
                <w:tcPr>
                  <w:tcW w:w="512"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2</w:t>
                  </w:r>
                </w:p>
              </w:tc>
              <w:tc>
                <w:tcPr>
                  <w:tcW w:w="926" w:type="dxa"/>
                  <w:vMerge w:val="continue"/>
                  <w:tcBorders>
                    <w:top w:val="nil"/>
                    <w:left w:val="single" w:color="000000" w:sz="6" w:space="0"/>
                    <w:bottom w:val="single" w:color="000000" w:sz="6" w:space="0"/>
                    <w:right w:val="single" w:color="000000" w:sz="6" w:space="0"/>
                  </w:tcBorders>
                  <w:vAlign w:val="center"/>
                </w:tcPr>
                <w:p>
                  <w:pPr>
                    <w:widowControl/>
                    <w:jc w:val="left"/>
                    <w:rPr>
                      <w:color w:val="000000" w:themeColor="text1"/>
                      <w:sz w:val="18"/>
                      <w:szCs w:val="18"/>
                      <w14:textFill>
                        <w14:solidFill>
                          <w14:schemeClr w14:val="tx1"/>
                        </w14:solidFill>
                      </w14:textFill>
                    </w:rPr>
                  </w:pPr>
                </w:p>
              </w:tc>
              <w:tc>
                <w:tcPr>
                  <w:tcW w:w="467" w:type="dxa"/>
                  <w:vMerge w:val="continue"/>
                  <w:tcBorders>
                    <w:top w:val="nil"/>
                    <w:left w:val="single" w:color="000000" w:sz="6" w:space="0"/>
                    <w:bottom w:val="single" w:color="000000" w:sz="6" w:space="0"/>
                    <w:right w:val="single" w:color="000000" w:sz="6" w:space="0"/>
                  </w:tcBorders>
                  <w:vAlign w:val="center"/>
                </w:tcPr>
                <w:p>
                  <w:pPr>
                    <w:widowControl/>
                    <w:jc w:val="left"/>
                    <w:rPr>
                      <w:color w:val="000000" w:themeColor="text1"/>
                      <w:sz w:val="18"/>
                      <w:szCs w:val="18"/>
                      <w14:textFill>
                        <w14:solidFill>
                          <w14:schemeClr w14:val="tx1"/>
                        </w14:solidFill>
                      </w14:textFill>
                    </w:rPr>
                  </w:pPr>
                </w:p>
              </w:tc>
              <w:tc>
                <w:tcPr>
                  <w:tcW w:w="798"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李家渡</w:t>
                  </w:r>
                </w:p>
              </w:tc>
              <w:tc>
                <w:tcPr>
                  <w:tcW w:w="1553"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县界</w:t>
                  </w:r>
                </w:p>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达川区</w:t>
                  </w:r>
                  <w:r>
                    <w:rPr>
                      <w:rFonts w:ascii="Times New Roman" w:hAnsi="Times New Roman"/>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高新区</w:t>
                  </w:r>
                  <w:r>
                    <w:rPr>
                      <w:rFonts w:ascii="Times New Roman" w:hAnsi="Times New Roman"/>
                      <w:color w:val="000000" w:themeColor="text1"/>
                      <w:sz w:val="18"/>
                      <w:szCs w:val="18"/>
                      <w14:textFill>
                        <w14:solidFill>
                          <w14:schemeClr w14:val="tx1"/>
                        </w14:solidFill>
                      </w14:textFill>
                    </w:rPr>
                    <w:t>)</w:t>
                  </w:r>
                </w:p>
              </w:tc>
              <w:tc>
                <w:tcPr>
                  <w:tcW w:w="1174"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国考</w:t>
                  </w:r>
                </w:p>
              </w:tc>
              <w:tc>
                <w:tcPr>
                  <w:tcW w:w="515" w:type="dxa"/>
                  <w:tcBorders>
                    <w:top w:val="single" w:color="000000" w:sz="6" w:space="0"/>
                    <w:left w:val="single" w:color="000000" w:sz="6" w:space="0"/>
                    <w:bottom w:val="single" w:color="000000" w:sz="6" w:space="0"/>
                    <w:right w:val="single" w:color="000000" w:sz="6" w:space="0"/>
                  </w:tcBorders>
                  <w:vAlign w:val="center"/>
                </w:tcPr>
                <w:p>
                  <w:pPr>
                    <w:widowControl/>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III</w:t>
                  </w:r>
                </w:p>
              </w:tc>
              <w:tc>
                <w:tcPr>
                  <w:tcW w:w="610" w:type="dxa"/>
                  <w:tcBorders>
                    <w:top w:val="single" w:color="000000" w:sz="6" w:space="0"/>
                    <w:left w:val="single" w:color="000000" w:sz="6" w:space="0"/>
                    <w:bottom w:val="single" w:color="000000" w:sz="6" w:space="0"/>
                    <w:right w:val="single" w:color="000000" w:sz="6" w:space="0"/>
                  </w:tcBorders>
                  <w:vAlign w:val="center"/>
                </w:tcPr>
                <w:p>
                  <w:pPr>
                    <w:widowControl/>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II</w:t>
                  </w:r>
                </w:p>
              </w:tc>
              <w:tc>
                <w:tcPr>
                  <w:tcW w:w="616" w:type="dxa"/>
                  <w:tcBorders>
                    <w:top w:val="single" w:color="000000" w:sz="6" w:space="0"/>
                    <w:left w:val="single" w:color="000000" w:sz="6" w:space="0"/>
                    <w:bottom w:val="single" w:color="000000" w:sz="6" w:space="0"/>
                    <w:right w:val="single" w:color="000000" w:sz="6" w:space="0"/>
                  </w:tcBorders>
                  <w:vAlign w:val="center"/>
                </w:tcPr>
                <w:p>
                  <w:pPr>
                    <w:widowControl/>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III</w:t>
                  </w:r>
                </w:p>
              </w:tc>
              <w:tc>
                <w:tcPr>
                  <w:tcW w:w="1236" w:type="dxa"/>
                  <w:tcBorders>
                    <w:top w:val="single" w:color="000000" w:sz="6" w:space="0"/>
                    <w:left w:val="single" w:color="000000" w:sz="6" w:space="0"/>
                    <w:bottom w:val="single" w:color="000000" w:sz="6" w:space="0"/>
                    <w:right w:val="single" w:color="000000" w:sz="6" w:space="0"/>
                  </w:tcBorders>
                  <w:vAlign w:val="center"/>
                </w:tcPr>
                <w:p>
                  <w:pPr>
                    <w:pStyle w:val="11"/>
                    <w:spacing w:before="0" w:beforeAutospacing="0" w:after="0" w:afterAutospacing="0" w:line="280" w:lineRule="exact"/>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w:t>
                  </w: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本项目评价区域的地表水体为明月江，根据上表水质月报结果表明：项目区域地表水能够达到《地表水环境质量标准》（GB3838-2002）III类水质标准。</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right="0" w:rightChars="0"/>
              <w:jc w:val="left"/>
              <w:textAlignment w:val="auto"/>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3</w:t>
            </w:r>
            <w:r>
              <w:rPr>
                <w:rFonts w:ascii="黑体" w:hAnsi="黑体" w:eastAsia="黑体" w:cs="宋体"/>
                <w:bCs/>
                <w:color w:val="000000" w:themeColor="text1"/>
                <w:sz w:val="22"/>
                <w:szCs w:val="22"/>
                <w14:textFill>
                  <w14:solidFill>
                    <w14:schemeClr w14:val="tx1"/>
                  </w14:solidFill>
                </w14:textFill>
              </w:rPr>
              <w:t>、声环境质量现状监测及评价</w:t>
            </w:r>
          </w:p>
          <w:p>
            <w:pPr>
              <w:autoSpaceDE w:val="0"/>
              <w:autoSpaceDN w:val="0"/>
              <w:adjustRightInd w:val="0"/>
              <w:snapToGrid w:val="0"/>
              <w:spacing w:line="400" w:lineRule="exact"/>
              <w:ind w:firstLine="420" w:firstLineChars="200"/>
              <w:jc w:val="left"/>
              <w:rPr>
                <w:rFonts w:cs="宋体"/>
                <w:color w:val="000000" w:themeColor="text1"/>
                <w:kern w:val="0"/>
                <w:sz w:val="24"/>
                <w:szCs w:val="21"/>
                <w14:textFill>
                  <w14:solidFill>
                    <w14:schemeClr w14:val="tx1"/>
                  </w14:solidFill>
                </w14:textFill>
              </w:rPr>
            </w:pPr>
            <w:r>
              <w:rPr>
                <w:rFonts w:cs="宋体"/>
                <w:color w:val="000000" w:themeColor="text1"/>
                <w:kern w:val="0"/>
                <w:szCs w:val="21"/>
                <w14:textFill>
                  <w14:solidFill>
                    <w14:schemeClr w14:val="tx1"/>
                  </w14:solidFill>
                </w14:textFill>
              </w:rPr>
              <w:t>202</w:t>
            </w:r>
            <w:r>
              <w:rPr>
                <w:rFonts w:hint="eastAsia" w:cs="宋体"/>
                <w:color w:val="000000" w:themeColor="text1"/>
                <w:kern w:val="0"/>
                <w:szCs w:val="21"/>
                <w14:textFill>
                  <w14:solidFill>
                    <w14:schemeClr w14:val="tx1"/>
                  </w14:solidFill>
                </w14:textFill>
              </w:rPr>
              <w:t>2</w:t>
            </w:r>
            <w:r>
              <w:rPr>
                <w:rFonts w:cs="宋体"/>
                <w:color w:val="000000" w:themeColor="text1"/>
                <w:kern w:val="0"/>
                <w:szCs w:val="21"/>
                <w14:textFill>
                  <w14:solidFill>
                    <w14:schemeClr w14:val="tx1"/>
                  </w14:solidFill>
                </w14:textFill>
              </w:rPr>
              <w:t>年</w:t>
            </w:r>
            <w:r>
              <w:rPr>
                <w:rFonts w:hint="eastAsia" w:cs="宋体"/>
                <w:color w:val="000000" w:themeColor="text1"/>
                <w:kern w:val="0"/>
                <w:szCs w:val="21"/>
                <w14:textFill>
                  <w14:solidFill>
                    <w14:schemeClr w14:val="tx1"/>
                  </w14:solidFill>
                </w14:textFill>
              </w:rPr>
              <w:t>9</w:t>
            </w:r>
            <w:r>
              <w:rPr>
                <w:rFonts w:cs="宋体"/>
                <w:color w:val="000000" w:themeColor="text1"/>
                <w:kern w:val="0"/>
                <w:szCs w:val="21"/>
                <w14:textFill>
                  <w14:solidFill>
                    <w14:schemeClr w14:val="tx1"/>
                  </w14:solidFill>
                </w14:textFill>
              </w:rPr>
              <w:t>月</w:t>
            </w:r>
            <w:r>
              <w:rPr>
                <w:rFonts w:hint="eastAsia" w:cs="宋体"/>
                <w:color w:val="000000" w:themeColor="text1"/>
                <w:kern w:val="0"/>
                <w:szCs w:val="21"/>
                <w14:textFill>
                  <w14:solidFill>
                    <w14:schemeClr w14:val="tx1"/>
                  </w14:solidFill>
                </w14:textFill>
              </w:rPr>
              <w:t>28</w:t>
            </w:r>
            <w:r>
              <w:rPr>
                <w:rFonts w:cs="宋体"/>
                <w:color w:val="000000" w:themeColor="text1"/>
                <w:kern w:val="0"/>
                <w:szCs w:val="21"/>
                <w14:textFill>
                  <w14:solidFill>
                    <w14:schemeClr w14:val="tx1"/>
                  </w14:solidFill>
                </w14:textFill>
              </w:rPr>
              <w:t>日</w:t>
            </w:r>
            <w:r>
              <w:rPr>
                <w:rFonts w:hint="eastAsia" w:cs="宋体"/>
                <w:color w:val="000000" w:themeColor="text1"/>
                <w:kern w:val="0"/>
                <w:szCs w:val="21"/>
                <w14:textFill>
                  <w14:solidFill>
                    <w14:schemeClr w14:val="tx1"/>
                  </w14:solidFill>
                </w14:textFill>
              </w:rPr>
              <w:t>，四川众望安全环保技术咨询有限公司</w:t>
            </w:r>
            <w:r>
              <w:rPr>
                <w:rFonts w:hint="eastAsia" w:cs="宋体"/>
                <w:color w:val="000000" w:themeColor="text1"/>
                <w:kern w:val="0"/>
                <w:szCs w:val="21"/>
                <w:lang w:val="en-US" w:eastAsia="zh-CN"/>
                <w14:textFill>
                  <w14:solidFill>
                    <w14:schemeClr w14:val="tx1"/>
                  </w14:solidFill>
                </w14:textFill>
              </w:rPr>
              <w:t>受委托，</w:t>
            </w:r>
            <w:r>
              <w:rPr>
                <w:rFonts w:cs="宋体"/>
                <w:color w:val="000000" w:themeColor="text1"/>
                <w:kern w:val="0"/>
                <w:szCs w:val="21"/>
                <w14:textFill>
                  <w14:solidFill>
                    <w14:schemeClr w14:val="tx1"/>
                  </w14:solidFill>
                </w14:textFill>
              </w:rPr>
              <w:t>在</w:t>
            </w:r>
            <w:r>
              <w:rPr>
                <w:rFonts w:hint="eastAsia" w:cs="宋体"/>
                <w:color w:val="000000" w:themeColor="text1"/>
                <w:kern w:val="0"/>
                <w:szCs w:val="21"/>
                <w:lang w:val="en-US" w:eastAsia="zh-CN"/>
                <w14:textFill>
                  <w14:solidFill>
                    <w14:schemeClr w14:val="tx1"/>
                  </w14:solidFill>
                </w14:textFill>
              </w:rPr>
              <w:t>本项目建设区域</w:t>
            </w:r>
            <w:r>
              <w:rPr>
                <w:rFonts w:cs="宋体"/>
                <w:color w:val="000000" w:themeColor="text1"/>
                <w:kern w:val="0"/>
                <w:szCs w:val="21"/>
                <w14:textFill>
                  <w14:solidFill>
                    <w14:schemeClr w14:val="tx1"/>
                  </w14:solidFill>
                </w14:textFill>
              </w:rPr>
              <w:t>设</w:t>
            </w:r>
            <w:r>
              <w:rPr>
                <w:rFonts w:hint="eastAsia" w:cs="宋体"/>
                <w:color w:val="000000" w:themeColor="text1"/>
                <w:kern w:val="0"/>
                <w:szCs w:val="21"/>
                <w14:textFill>
                  <w14:solidFill>
                    <w14:schemeClr w14:val="tx1"/>
                  </w14:solidFill>
                </w14:textFill>
              </w:rPr>
              <w:t>4</w:t>
            </w:r>
            <w:r>
              <w:rPr>
                <w:rFonts w:cs="宋体"/>
                <w:color w:val="000000" w:themeColor="text1"/>
                <w:kern w:val="0"/>
                <w:szCs w:val="21"/>
                <w14:textFill>
                  <w14:solidFill>
                    <w14:schemeClr w14:val="tx1"/>
                  </w14:solidFill>
                </w14:textFill>
              </w:rPr>
              <w:t>个环境噪声监测点位。</w:t>
            </w:r>
            <w:r>
              <w:rPr>
                <w:rFonts w:hint="eastAsia" w:cs="宋体"/>
                <w:color w:val="000000" w:themeColor="text1"/>
                <w:kern w:val="0"/>
                <w:szCs w:val="21"/>
                <w:lang w:val="en-US" w:eastAsia="zh-CN"/>
                <w14:textFill>
                  <w14:solidFill>
                    <w14:schemeClr w14:val="tx1"/>
                  </w14:solidFill>
                </w14:textFill>
              </w:rPr>
              <w:t>本次环评</w:t>
            </w:r>
            <w:r>
              <w:rPr>
                <w:rFonts w:cs="宋体"/>
                <w:color w:val="000000" w:themeColor="text1"/>
                <w:kern w:val="0"/>
                <w:szCs w:val="21"/>
                <w14:textFill>
                  <w14:solidFill>
                    <w14:schemeClr w14:val="tx1"/>
                  </w14:solidFill>
                </w14:textFill>
              </w:rPr>
              <w:t>将监测结果与评价标准进行对照，得出评价结果如下表。</w:t>
            </w:r>
          </w:p>
          <w:p>
            <w:pPr>
              <w:spacing w:line="440" w:lineRule="exact"/>
              <w:jc w:val="center"/>
              <w:rPr>
                <w:rFonts w:eastAsia="黑体"/>
                <w:color w:val="000000" w:themeColor="text1"/>
                <w:sz w:val="18"/>
                <w:szCs w:val="18"/>
                <w14:textFill>
                  <w14:solidFill>
                    <w14:schemeClr w14:val="tx1"/>
                  </w14:solidFill>
                </w14:textFill>
              </w:rPr>
            </w:pPr>
            <w:r>
              <w:rPr>
                <w:rFonts w:ascii="黑体" w:eastAsia="黑体"/>
                <w:color w:val="000000" w:themeColor="text1"/>
                <w:sz w:val="18"/>
                <w:szCs w:val="18"/>
                <w14:textFill>
                  <w14:solidFill>
                    <w14:schemeClr w14:val="tx1"/>
                  </w14:solidFill>
                </w14:textFill>
              </w:rPr>
              <w:t>表</w:t>
            </w:r>
            <w:r>
              <w:rPr>
                <w:rFonts w:hint="eastAsia" w:ascii="黑体" w:eastAsia="黑体"/>
                <w:color w:val="000000" w:themeColor="text1"/>
                <w:sz w:val="18"/>
                <w:szCs w:val="18"/>
                <w14:textFill>
                  <w14:solidFill>
                    <w14:schemeClr w14:val="tx1"/>
                  </w14:solidFill>
                </w14:textFill>
              </w:rPr>
              <w:t xml:space="preserve">3-3   </w:t>
            </w:r>
            <w:r>
              <w:rPr>
                <w:rFonts w:ascii="黑体" w:eastAsia="黑体"/>
                <w:color w:val="000000" w:themeColor="text1"/>
                <w:sz w:val="18"/>
                <w:szCs w:val="18"/>
                <w14:textFill>
                  <w14:solidFill>
                    <w14:schemeClr w14:val="tx1"/>
                  </w14:solidFill>
                </w14:textFill>
              </w:rPr>
              <w:t>噪声</w:t>
            </w:r>
            <w:r>
              <w:rPr>
                <w:rFonts w:hint="eastAsia" w:ascii="黑体" w:eastAsia="黑体"/>
                <w:color w:val="000000" w:themeColor="text1"/>
                <w:sz w:val="18"/>
                <w:szCs w:val="18"/>
                <w14:textFill>
                  <w14:solidFill>
                    <w14:schemeClr w14:val="tx1"/>
                  </w14:solidFill>
                </w14:textFill>
              </w:rPr>
              <w:t>环境</w:t>
            </w:r>
            <w:r>
              <w:rPr>
                <w:rFonts w:ascii="黑体" w:eastAsia="黑体"/>
                <w:color w:val="000000" w:themeColor="text1"/>
                <w:sz w:val="18"/>
                <w:szCs w:val="18"/>
                <w14:textFill>
                  <w14:solidFill>
                    <w14:schemeClr w14:val="tx1"/>
                  </w14:solidFill>
                </w14:textFill>
              </w:rPr>
              <w:t>现状评价结果</w:t>
            </w:r>
            <w:r>
              <w:rPr>
                <w:rFonts w:eastAsia="黑体"/>
                <w:color w:val="000000" w:themeColor="text1"/>
                <w:sz w:val="18"/>
                <w:szCs w:val="18"/>
                <w14:textFill>
                  <w14:solidFill>
                    <w14:schemeClr w14:val="tx1"/>
                  </w14:solidFill>
                </w14:textFill>
              </w:rPr>
              <w:t xml:space="preserve">  </w:t>
            </w:r>
            <w:r>
              <w:rPr>
                <w:rFonts w:ascii="黑体" w:eastAsia="黑体"/>
                <w:color w:val="000000" w:themeColor="text1"/>
                <w:sz w:val="18"/>
                <w:szCs w:val="18"/>
                <w14:textFill>
                  <w14:solidFill>
                    <w14:schemeClr w14:val="tx1"/>
                  </w14:solidFill>
                </w14:textFill>
              </w:rPr>
              <w:t>单位：</w:t>
            </w:r>
            <w:r>
              <w:rPr>
                <w:rFonts w:eastAsia="黑体"/>
                <w:color w:val="000000" w:themeColor="text1"/>
                <w:sz w:val="18"/>
                <w:szCs w:val="18"/>
                <w14:textFill>
                  <w14:solidFill>
                    <w14:schemeClr w14:val="tx1"/>
                  </w14:solidFill>
                </w14:textFill>
              </w:rPr>
              <w:t>dB(A)</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5"/>
              <w:gridCol w:w="1276"/>
              <w:gridCol w:w="992"/>
              <w:gridCol w:w="850"/>
              <w:gridCol w:w="851"/>
              <w:gridCol w:w="675"/>
              <w:gridCol w:w="733"/>
              <w:gridCol w:w="6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 w:hRule="atLeast"/>
                <w:jc w:val="center"/>
              </w:trPr>
              <w:tc>
                <w:tcPr>
                  <w:tcW w:w="1495"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bookmarkStart w:id="2" w:name="OLE_LINK2"/>
                  <w:r>
                    <w:rPr>
                      <w:color w:val="000000" w:themeColor="text1"/>
                      <w:kern w:val="0"/>
                      <w:sz w:val="18"/>
                      <w:szCs w:val="18"/>
                      <w14:textFill>
                        <w14:solidFill>
                          <w14:schemeClr w14:val="tx1"/>
                        </w14:solidFill>
                      </w14:textFill>
                    </w:rPr>
                    <w:t>监测点位</w:t>
                  </w:r>
                </w:p>
              </w:tc>
              <w:tc>
                <w:tcPr>
                  <w:tcW w:w="1276" w:type="dxa"/>
                  <w:vMerge w:val="restart"/>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监测时间</w:t>
                  </w:r>
                </w:p>
              </w:tc>
              <w:tc>
                <w:tcPr>
                  <w:tcW w:w="1842" w:type="dxa"/>
                  <w:gridSpan w:val="2"/>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监测结果</w:t>
                  </w:r>
                </w:p>
              </w:tc>
              <w:tc>
                <w:tcPr>
                  <w:tcW w:w="1526" w:type="dxa"/>
                  <w:gridSpan w:val="2"/>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评价标准</w:t>
                  </w:r>
                </w:p>
              </w:tc>
              <w:tc>
                <w:tcPr>
                  <w:tcW w:w="1390" w:type="dxa"/>
                  <w:gridSpan w:val="2"/>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评价结果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 w:hRule="atLeast"/>
                <w:jc w:val="center"/>
              </w:trPr>
              <w:tc>
                <w:tcPr>
                  <w:tcW w:w="149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20" w:lineRule="exact"/>
                    <w:jc w:val="left"/>
                    <w:rPr>
                      <w:color w:val="000000" w:themeColor="text1"/>
                      <w:kern w:val="0"/>
                      <w:sz w:val="18"/>
                      <w:szCs w:val="18"/>
                      <w14:textFill>
                        <w14:solidFill>
                          <w14:schemeClr w14:val="tx1"/>
                        </w14:solidFill>
                      </w14:textFill>
                    </w:rPr>
                  </w:pPr>
                </w:p>
              </w:tc>
              <w:tc>
                <w:tcPr>
                  <w:tcW w:w="1276" w:type="dxa"/>
                  <w:vMerge w:val="continue"/>
                  <w:tcBorders>
                    <w:top w:val="single" w:color="auto" w:sz="4" w:space="0"/>
                    <w:left w:val="nil"/>
                    <w:bottom w:val="single" w:color="auto" w:sz="4" w:space="0"/>
                    <w:right w:val="single" w:color="auto" w:sz="4" w:space="0"/>
                  </w:tcBorders>
                  <w:vAlign w:val="center"/>
                </w:tcPr>
                <w:p>
                  <w:pPr>
                    <w:widowControl/>
                    <w:spacing w:line="320" w:lineRule="exact"/>
                    <w:jc w:val="left"/>
                    <w:rPr>
                      <w:color w:val="000000" w:themeColor="text1"/>
                      <w:kern w:val="0"/>
                      <w:sz w:val="18"/>
                      <w:szCs w:val="18"/>
                      <w14:textFill>
                        <w14:solidFill>
                          <w14:schemeClr w14:val="tx1"/>
                        </w14:solidFill>
                      </w14:textFill>
                    </w:rPr>
                  </w:pPr>
                </w:p>
              </w:tc>
              <w:tc>
                <w:tcPr>
                  <w:tcW w:w="992" w:type="dxa"/>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昼间</w:t>
                  </w:r>
                </w:p>
              </w:tc>
              <w:tc>
                <w:tcPr>
                  <w:tcW w:w="850" w:type="dxa"/>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夜间</w:t>
                  </w:r>
                </w:p>
              </w:tc>
              <w:tc>
                <w:tcPr>
                  <w:tcW w:w="851" w:type="dxa"/>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昼间</w:t>
                  </w:r>
                </w:p>
              </w:tc>
              <w:tc>
                <w:tcPr>
                  <w:tcW w:w="675" w:type="dxa"/>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夜间</w:t>
                  </w:r>
                </w:p>
              </w:tc>
              <w:tc>
                <w:tcPr>
                  <w:tcW w:w="733" w:type="dxa"/>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昼间</w:t>
                  </w:r>
                </w:p>
              </w:tc>
              <w:tc>
                <w:tcPr>
                  <w:tcW w:w="657" w:type="dxa"/>
                  <w:tcBorders>
                    <w:top w:val="single" w:color="auto" w:sz="4" w:space="0"/>
                    <w:left w:val="nil"/>
                    <w:bottom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 w:hRule="atLeast"/>
                <w:jc w:val="center"/>
              </w:trPr>
              <w:tc>
                <w:tcPr>
                  <w:tcW w:w="1495" w:type="dxa"/>
                  <w:tcBorders>
                    <w:top w:val="nil"/>
                    <w:left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bookmarkStart w:id="3" w:name="OLE_LINK1"/>
                  <w:r>
                    <w:rPr>
                      <w:rFonts w:hint="eastAsia"/>
                      <w:color w:val="000000" w:themeColor="text1"/>
                      <w:kern w:val="0"/>
                      <w:sz w:val="18"/>
                      <w:szCs w:val="18"/>
                      <w14:textFill>
                        <w14:solidFill>
                          <w14:schemeClr w14:val="tx1"/>
                        </w14:solidFill>
                      </w14:textFill>
                    </w:rPr>
                    <w:t>1#</w:t>
                  </w:r>
                  <w:bookmarkEnd w:id="3"/>
                  <w:r>
                    <w:rPr>
                      <w:rFonts w:hint="eastAsia"/>
                      <w:color w:val="000000" w:themeColor="text1"/>
                      <w:kern w:val="0"/>
                      <w:sz w:val="18"/>
                      <w:szCs w:val="18"/>
                      <w14:textFill>
                        <w14:solidFill>
                          <w14:schemeClr w14:val="tx1"/>
                        </w14:solidFill>
                      </w14:textFill>
                    </w:rPr>
                    <w:t>（</w:t>
                  </w:r>
                  <w:r>
                    <w:rPr>
                      <w:rFonts w:hint="eastAsia" w:cs="宋体"/>
                      <w:color w:val="000000" w:themeColor="text1"/>
                      <w:kern w:val="0"/>
                      <w:sz w:val="18"/>
                      <w:szCs w:val="18"/>
                      <w14:textFill>
                        <w14:solidFill>
                          <w14:schemeClr w14:val="tx1"/>
                        </w14:solidFill>
                      </w14:textFill>
                    </w:rPr>
                    <w:t>东面住户</w:t>
                  </w:r>
                  <w:r>
                    <w:rPr>
                      <w:rFonts w:hint="eastAsia"/>
                      <w:color w:val="000000" w:themeColor="text1"/>
                      <w:kern w:val="0"/>
                      <w:sz w:val="18"/>
                      <w:szCs w:val="18"/>
                      <w14:textFill>
                        <w14:solidFill>
                          <w14:schemeClr w14:val="tx1"/>
                        </w14:solidFill>
                      </w14:textFill>
                    </w:rPr>
                    <w:t>）</w:t>
                  </w:r>
                </w:p>
              </w:tc>
              <w:tc>
                <w:tcPr>
                  <w:tcW w:w="1276"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2022.9.28</w:t>
                  </w:r>
                </w:p>
              </w:tc>
              <w:tc>
                <w:tcPr>
                  <w:tcW w:w="992"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53</w:t>
                  </w:r>
                </w:p>
              </w:tc>
              <w:tc>
                <w:tcPr>
                  <w:tcW w:w="850"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45</w:t>
                  </w:r>
                </w:p>
              </w:tc>
              <w:tc>
                <w:tcPr>
                  <w:tcW w:w="851" w:type="dxa"/>
                  <w:vMerge w:val="restart"/>
                  <w:tcBorders>
                    <w:top w:val="nil"/>
                    <w:left w:val="nil"/>
                    <w:right w:val="single" w:color="auto" w:sz="4" w:space="0"/>
                  </w:tcBorders>
                  <w:vAlign w:val="center"/>
                </w:tcPr>
                <w:p>
                  <w:pPr>
                    <w:spacing w:line="320" w:lineRule="exact"/>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65</w:t>
                  </w:r>
                </w:p>
              </w:tc>
              <w:tc>
                <w:tcPr>
                  <w:tcW w:w="675" w:type="dxa"/>
                  <w:vMerge w:val="restart"/>
                  <w:tcBorders>
                    <w:top w:val="nil"/>
                    <w:left w:val="nil"/>
                    <w:right w:val="single" w:color="auto" w:sz="4" w:space="0"/>
                  </w:tcBorders>
                  <w:vAlign w:val="center"/>
                </w:tcPr>
                <w:p>
                  <w:pPr>
                    <w:spacing w:line="320" w:lineRule="exact"/>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55</w:t>
                  </w:r>
                </w:p>
              </w:tc>
              <w:tc>
                <w:tcPr>
                  <w:tcW w:w="733"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c>
                <w:tcPr>
                  <w:tcW w:w="657"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 w:hRule="atLeast"/>
                <w:jc w:val="center"/>
              </w:trPr>
              <w:tc>
                <w:tcPr>
                  <w:tcW w:w="1495" w:type="dxa"/>
                  <w:tcBorders>
                    <w:top w:val="nil"/>
                    <w:left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2#（南</w:t>
                  </w:r>
                  <w:r>
                    <w:rPr>
                      <w:rFonts w:hint="eastAsia" w:cs="宋体"/>
                      <w:color w:val="000000" w:themeColor="text1"/>
                      <w:kern w:val="0"/>
                      <w:sz w:val="18"/>
                      <w:szCs w:val="18"/>
                      <w14:textFill>
                        <w14:solidFill>
                          <w14:schemeClr w14:val="tx1"/>
                        </w14:solidFill>
                      </w14:textFill>
                    </w:rPr>
                    <w:t>面厂界</w:t>
                  </w:r>
                  <w:r>
                    <w:rPr>
                      <w:rFonts w:hint="eastAsia"/>
                      <w:color w:val="000000" w:themeColor="text1"/>
                      <w:kern w:val="0"/>
                      <w:sz w:val="18"/>
                      <w:szCs w:val="18"/>
                      <w14:textFill>
                        <w14:solidFill>
                          <w14:schemeClr w14:val="tx1"/>
                        </w14:solidFill>
                      </w14:textFill>
                    </w:rPr>
                    <w:t>）</w:t>
                  </w:r>
                </w:p>
              </w:tc>
              <w:tc>
                <w:tcPr>
                  <w:tcW w:w="1276"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2022.9.28</w:t>
                  </w:r>
                </w:p>
              </w:tc>
              <w:tc>
                <w:tcPr>
                  <w:tcW w:w="992"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52</w:t>
                  </w:r>
                </w:p>
              </w:tc>
              <w:tc>
                <w:tcPr>
                  <w:tcW w:w="850"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46</w:t>
                  </w:r>
                </w:p>
              </w:tc>
              <w:tc>
                <w:tcPr>
                  <w:tcW w:w="851" w:type="dxa"/>
                  <w:vMerge w:val="continue"/>
                  <w:tcBorders>
                    <w:left w:val="nil"/>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p>
              </w:tc>
              <w:tc>
                <w:tcPr>
                  <w:tcW w:w="675" w:type="dxa"/>
                  <w:vMerge w:val="continue"/>
                  <w:tcBorders>
                    <w:left w:val="nil"/>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p>
              </w:tc>
              <w:tc>
                <w:tcPr>
                  <w:tcW w:w="733"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c>
                <w:tcPr>
                  <w:tcW w:w="657"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 w:hRule="atLeast"/>
                <w:jc w:val="center"/>
              </w:trPr>
              <w:tc>
                <w:tcPr>
                  <w:tcW w:w="1495" w:type="dxa"/>
                  <w:tcBorders>
                    <w:top w:val="nil"/>
                    <w:left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3#（西</w:t>
                  </w:r>
                  <w:r>
                    <w:rPr>
                      <w:rFonts w:hint="eastAsia" w:cs="宋体"/>
                      <w:color w:val="000000" w:themeColor="text1"/>
                      <w:kern w:val="0"/>
                      <w:sz w:val="18"/>
                      <w:szCs w:val="18"/>
                      <w14:textFill>
                        <w14:solidFill>
                          <w14:schemeClr w14:val="tx1"/>
                        </w14:solidFill>
                      </w14:textFill>
                    </w:rPr>
                    <w:t>面住户</w:t>
                  </w:r>
                  <w:r>
                    <w:rPr>
                      <w:rFonts w:hint="eastAsia"/>
                      <w:color w:val="000000" w:themeColor="text1"/>
                      <w:kern w:val="0"/>
                      <w:sz w:val="18"/>
                      <w:szCs w:val="18"/>
                      <w14:textFill>
                        <w14:solidFill>
                          <w14:schemeClr w14:val="tx1"/>
                        </w14:solidFill>
                      </w14:textFill>
                    </w:rPr>
                    <w:t>）</w:t>
                  </w:r>
                </w:p>
              </w:tc>
              <w:tc>
                <w:tcPr>
                  <w:tcW w:w="1276"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2022.9.28</w:t>
                  </w:r>
                </w:p>
              </w:tc>
              <w:tc>
                <w:tcPr>
                  <w:tcW w:w="992"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53</w:t>
                  </w:r>
                </w:p>
              </w:tc>
              <w:tc>
                <w:tcPr>
                  <w:tcW w:w="850"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46</w:t>
                  </w:r>
                </w:p>
              </w:tc>
              <w:tc>
                <w:tcPr>
                  <w:tcW w:w="851" w:type="dxa"/>
                  <w:vMerge w:val="continue"/>
                  <w:tcBorders>
                    <w:left w:val="nil"/>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p>
              </w:tc>
              <w:tc>
                <w:tcPr>
                  <w:tcW w:w="675" w:type="dxa"/>
                  <w:vMerge w:val="continue"/>
                  <w:tcBorders>
                    <w:left w:val="nil"/>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p>
              </w:tc>
              <w:tc>
                <w:tcPr>
                  <w:tcW w:w="733"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c>
                <w:tcPr>
                  <w:tcW w:w="657"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 w:hRule="atLeast"/>
                <w:jc w:val="center"/>
              </w:trPr>
              <w:tc>
                <w:tcPr>
                  <w:tcW w:w="1495" w:type="dxa"/>
                  <w:tcBorders>
                    <w:top w:val="single" w:color="auto" w:sz="4" w:space="0"/>
                    <w:left w:val="single" w:color="auto" w:sz="4" w:space="0"/>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4#（北</w:t>
                  </w:r>
                  <w:r>
                    <w:rPr>
                      <w:rFonts w:hint="eastAsia" w:cs="宋体"/>
                      <w:color w:val="000000" w:themeColor="text1"/>
                      <w:kern w:val="0"/>
                      <w:sz w:val="18"/>
                      <w:szCs w:val="18"/>
                      <w14:textFill>
                        <w14:solidFill>
                          <w14:schemeClr w14:val="tx1"/>
                        </w14:solidFill>
                      </w14:textFill>
                    </w:rPr>
                    <w:t>面住户</w:t>
                  </w:r>
                  <w:r>
                    <w:rPr>
                      <w:rFonts w:hint="eastAsia"/>
                      <w:color w:val="000000" w:themeColor="text1"/>
                      <w:kern w:val="0"/>
                      <w:sz w:val="18"/>
                      <w:szCs w:val="18"/>
                      <w14:textFill>
                        <w14:solidFill>
                          <w14:schemeClr w14:val="tx1"/>
                        </w14:solidFill>
                      </w14:textFill>
                    </w:rPr>
                    <w:t>）</w:t>
                  </w:r>
                </w:p>
              </w:tc>
              <w:tc>
                <w:tcPr>
                  <w:tcW w:w="1276"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2022.9.28</w:t>
                  </w:r>
                </w:p>
              </w:tc>
              <w:tc>
                <w:tcPr>
                  <w:tcW w:w="992"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56</w:t>
                  </w:r>
                </w:p>
              </w:tc>
              <w:tc>
                <w:tcPr>
                  <w:tcW w:w="850" w:type="dxa"/>
                  <w:tcBorders>
                    <w:top w:val="single" w:color="auto" w:sz="4" w:space="0"/>
                    <w:left w:val="nil"/>
                    <w:bottom w:val="single" w:color="auto" w:sz="4" w:space="0"/>
                    <w:right w:val="single" w:color="auto" w:sz="4" w:space="0"/>
                  </w:tcBorders>
                  <w:vAlign w:val="center"/>
                </w:tcPr>
                <w:p>
                  <w:pPr>
                    <w:spacing w:line="320" w:lineRule="exact"/>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48</w:t>
                  </w:r>
                </w:p>
              </w:tc>
              <w:tc>
                <w:tcPr>
                  <w:tcW w:w="851" w:type="dxa"/>
                  <w:vMerge w:val="continue"/>
                  <w:tcBorders>
                    <w:left w:val="nil"/>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p>
              </w:tc>
              <w:tc>
                <w:tcPr>
                  <w:tcW w:w="675" w:type="dxa"/>
                  <w:vMerge w:val="continue"/>
                  <w:tcBorders>
                    <w:left w:val="nil"/>
                    <w:right w:val="single" w:color="auto" w:sz="4" w:space="0"/>
                  </w:tcBorders>
                  <w:vAlign w:val="center"/>
                </w:tcPr>
                <w:p>
                  <w:pPr>
                    <w:widowControl/>
                    <w:spacing w:line="320" w:lineRule="exact"/>
                    <w:jc w:val="center"/>
                    <w:rPr>
                      <w:color w:val="000000" w:themeColor="text1"/>
                      <w:kern w:val="0"/>
                      <w:sz w:val="18"/>
                      <w:szCs w:val="18"/>
                      <w14:textFill>
                        <w14:solidFill>
                          <w14:schemeClr w14:val="tx1"/>
                        </w14:solidFill>
                      </w14:textFill>
                    </w:rPr>
                  </w:pPr>
                </w:p>
              </w:tc>
              <w:tc>
                <w:tcPr>
                  <w:tcW w:w="733"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c>
                <w:tcPr>
                  <w:tcW w:w="657" w:type="dxa"/>
                  <w:tcBorders>
                    <w:top w:val="single" w:color="auto" w:sz="4" w:space="0"/>
                    <w:left w:val="nil"/>
                    <w:bottom w:val="single" w:color="auto" w:sz="4" w:space="0"/>
                    <w:right w:val="single" w:color="auto" w:sz="4" w:space="0"/>
                  </w:tcBorders>
                  <w:vAlign w:val="center"/>
                </w:tcPr>
                <w:p>
                  <w:pPr>
                    <w:spacing w:line="3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达标</w:t>
                  </w:r>
                </w:p>
              </w:tc>
            </w:tr>
            <w:bookmarkEnd w:id="2"/>
          </w:tbl>
          <w:p>
            <w:pPr>
              <w:autoSpaceDE w:val="0"/>
              <w:autoSpaceDN w:val="0"/>
              <w:adjustRightInd w:val="0"/>
              <w:snapToGrid w:val="0"/>
              <w:spacing w:line="400"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由上表监测结果可知，项目区周围环境噪声值能够满足《声环境质量标准》（</w:t>
            </w:r>
            <w:r>
              <w:rPr>
                <w:rFonts w:cs="宋体"/>
                <w:color w:val="000000" w:themeColor="text1"/>
                <w:kern w:val="0"/>
                <w:szCs w:val="21"/>
                <w14:textFill>
                  <w14:solidFill>
                    <w14:schemeClr w14:val="tx1"/>
                  </w14:solidFill>
                </w14:textFill>
              </w:rPr>
              <w:t>GB3096-2008</w:t>
            </w:r>
            <w:r>
              <w:rPr>
                <w:rFonts w:hint="eastAsia" w:cs="宋体"/>
                <w:color w:val="000000" w:themeColor="text1"/>
                <w:kern w:val="0"/>
                <w:szCs w:val="21"/>
                <w14:textFill>
                  <w14:solidFill>
                    <w14:schemeClr w14:val="tx1"/>
                  </w14:solidFill>
                </w14:textFill>
              </w:rPr>
              <w:t>）中的3类区域标准要求。</w:t>
            </w:r>
          </w:p>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4</w:t>
            </w:r>
            <w:r>
              <w:rPr>
                <w:rFonts w:ascii="黑体" w:hAnsi="黑体" w:eastAsia="黑体" w:cs="宋体"/>
                <w:bCs/>
                <w:color w:val="000000" w:themeColor="text1"/>
                <w:sz w:val="22"/>
                <w:szCs w:val="22"/>
                <w14:textFill>
                  <w14:solidFill>
                    <w14:schemeClr w14:val="tx1"/>
                  </w14:solidFill>
                </w14:textFill>
              </w:rPr>
              <w:t>、生态环境质量现状及评价</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本项目位于达州市第二工业园区达州钢铁搬迁项目用地范围，区域原为农村环境，属于农业生态系统，以耕地为主，受人类活动的影响，评价区域主要为农作物，野生动物多为一些常见的非保护性动物（如鼠、蛇等），项目区范围内无大型野生动物。随着达州钢铁搬迁项目的实施，项目所在区已全部变为工业区，原有的农业生态系统正在消失，项目用地范围已变为工业建设区，对周围的生态影响较小。根据现场调查，项目区域内不涉及自然保护区、森林公园及风景名胜区、生活饮用水水源保护区及其他需要特别保护区域，区域内无国家保护的重点野生动植物，无名木古树及珍稀动植物等，无特殊文物保护单位。</w:t>
            </w:r>
          </w:p>
          <w:p>
            <w:pPr>
              <w:autoSpaceDE w:val="0"/>
              <w:autoSpaceDN w:val="0"/>
              <w:adjustRightInd w:val="0"/>
              <w:snapToGrid w:val="0"/>
              <w:spacing w:line="400" w:lineRule="exact"/>
              <w:ind w:firstLine="420" w:firstLineChars="200"/>
              <w:jc w:val="left"/>
              <w:rPr>
                <w:color w:val="000000" w:themeColor="text1"/>
                <w:szCs w:val="21"/>
                <w:lang w:val="zh-CN"/>
                <w14:textFill>
                  <w14:solidFill>
                    <w14:schemeClr w14:val="tx1"/>
                  </w14:solidFill>
                </w14:textFill>
              </w:rPr>
            </w:pPr>
            <w:r>
              <w:rPr>
                <w:rFonts w:cs="宋体"/>
                <w:color w:val="000000" w:themeColor="text1"/>
                <w:kern w:val="0"/>
                <w:szCs w:val="21"/>
                <w14:textFill>
                  <w14:solidFill>
                    <w14:schemeClr w14:val="tx1"/>
                  </w14:solidFill>
                </w14:textFill>
              </w:rPr>
              <w:t>总体来看，项目区域生态环境质量一般。</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800" w:type="dxa"/>
            <w:tcBorders>
              <w:top w:val="single" w:color="auto" w:sz="4" w:space="0"/>
              <w:left w:val="single" w:color="auto" w:sz="8" w:space="0"/>
              <w:bottom w:val="single" w:color="auto" w:sz="4" w:space="0"/>
              <w:right w:val="single" w:color="auto" w:sz="4" w:space="0"/>
            </w:tcBorders>
            <w:vAlign w:val="center"/>
          </w:tcPr>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环境</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保护</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目标</w:t>
            </w:r>
          </w:p>
        </w:tc>
        <w:tc>
          <w:tcPr>
            <w:tcW w:w="8062" w:type="dxa"/>
            <w:tcBorders>
              <w:top w:val="single" w:color="auto" w:sz="4" w:space="0"/>
              <w:left w:val="single" w:color="auto" w:sz="4" w:space="0"/>
              <w:bottom w:val="single" w:color="auto" w:sz="4" w:space="0"/>
              <w:right w:val="single" w:color="auto" w:sz="8" w:space="0"/>
            </w:tcBorders>
            <w:vAlign w:val="center"/>
          </w:tcPr>
          <w:p>
            <w:pPr>
              <w:adjustRightInd w:val="0"/>
              <w:snapToGrid w:val="0"/>
              <w:spacing w:line="400" w:lineRule="exact"/>
              <w:ind w:left="-53" w:leftChars="-25" w:right="-53" w:rightChars="-25"/>
              <w:jc w:val="left"/>
              <w:rPr>
                <w:rFonts w:ascii="黑体" w:hAnsi="黑体" w:eastAsia="黑体" w:cs="宋体"/>
                <w:bCs/>
                <w:color w:val="000000" w:themeColor="text1"/>
                <w:sz w:val="24"/>
                <w14:textFill>
                  <w14:solidFill>
                    <w14:schemeClr w14:val="tx1"/>
                  </w14:solidFill>
                </w14:textFill>
              </w:rPr>
            </w:pPr>
            <w:r>
              <w:rPr>
                <w:rFonts w:ascii="黑体" w:hAnsi="黑体" w:eastAsia="黑体" w:cs="宋体"/>
                <w:bCs/>
                <w:color w:val="000000" w:themeColor="text1"/>
                <w:sz w:val="22"/>
                <w:szCs w:val="22"/>
                <w14:textFill>
                  <w14:solidFill>
                    <w14:schemeClr w14:val="tx1"/>
                  </w14:solidFill>
                </w14:textFill>
              </w:rPr>
              <w:t>1</w:t>
            </w:r>
            <w:r>
              <w:rPr>
                <w:rFonts w:hint="eastAsia" w:ascii="黑体" w:hAnsi="黑体" w:eastAsia="黑体" w:cs="宋体"/>
                <w:bCs/>
                <w:color w:val="000000" w:themeColor="text1"/>
                <w:sz w:val="22"/>
                <w:szCs w:val="22"/>
                <w14:textFill>
                  <w14:solidFill>
                    <w14:schemeClr w14:val="tx1"/>
                  </w14:solidFill>
                </w14:textFill>
              </w:rPr>
              <w:t>、大气环境</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项目厂界外500m范围内无自然保护区、风景名胜区、文化区域等保护目标。项目位于达州东部经开区麻柳智造园内，周围属于规划的工业园区。目前项目周围仍有部分</w:t>
            </w:r>
            <w:r>
              <w:rPr>
                <w:rFonts w:hint="eastAsia" w:cs="宋体"/>
                <w:color w:val="000000" w:themeColor="text1"/>
                <w:kern w:val="0"/>
                <w:szCs w:val="21"/>
                <w:lang w:val="en-US" w:eastAsia="zh-CN"/>
                <w14:textFill>
                  <w14:solidFill>
                    <w14:schemeClr w14:val="tx1"/>
                  </w14:solidFill>
                </w14:textFill>
              </w:rPr>
              <w:t>未搬迁</w:t>
            </w:r>
            <w:r>
              <w:rPr>
                <w:rFonts w:hint="eastAsia" w:cs="宋体"/>
                <w:color w:val="000000" w:themeColor="text1"/>
                <w:kern w:val="0"/>
                <w:szCs w:val="21"/>
                <w14:textFill>
                  <w14:solidFill>
                    <w14:schemeClr w14:val="tx1"/>
                  </w14:solidFill>
                </w14:textFill>
              </w:rPr>
              <w:t>的农村住户，与项目区的关系见下表。</w:t>
            </w:r>
          </w:p>
          <w:p>
            <w:pPr>
              <w:autoSpaceDE w:val="0"/>
              <w:autoSpaceDN w:val="0"/>
              <w:adjustRightInd w:val="0"/>
              <w:snapToGrid w:val="0"/>
              <w:spacing w:line="320" w:lineRule="exact"/>
              <w:jc w:val="center"/>
              <w:rPr>
                <w:rFonts w:eastAsia="黑体"/>
                <w:color w:val="000000" w:themeColor="text1"/>
                <w:kern w:val="0"/>
                <w:sz w:val="20"/>
                <w:szCs w:val="20"/>
                <w14:textFill>
                  <w14:solidFill>
                    <w14:schemeClr w14:val="tx1"/>
                  </w14:solidFill>
                </w14:textFill>
              </w:rPr>
            </w:pPr>
            <w:r>
              <w:rPr>
                <w:rFonts w:ascii="黑体" w:hAnsi="黑体" w:eastAsia="黑体"/>
                <w:color w:val="000000" w:themeColor="text1"/>
                <w:kern w:val="0"/>
                <w:sz w:val="20"/>
                <w:szCs w:val="20"/>
                <w14:textFill>
                  <w14:solidFill>
                    <w14:schemeClr w14:val="tx1"/>
                  </w14:solidFill>
                </w14:textFill>
              </w:rPr>
              <w:t>表</w:t>
            </w:r>
            <w:r>
              <w:rPr>
                <w:rFonts w:eastAsia="黑体"/>
                <w:color w:val="000000" w:themeColor="text1"/>
                <w:kern w:val="0"/>
                <w:sz w:val="20"/>
                <w:szCs w:val="20"/>
                <w14:textFill>
                  <w14:solidFill>
                    <w14:schemeClr w14:val="tx1"/>
                  </w14:solidFill>
                </w14:textFill>
              </w:rPr>
              <w:t>3-</w:t>
            </w:r>
            <w:r>
              <w:rPr>
                <w:rFonts w:hint="eastAsia" w:eastAsia="黑体"/>
                <w:color w:val="000000" w:themeColor="text1"/>
                <w:kern w:val="0"/>
                <w:sz w:val="20"/>
                <w:szCs w:val="20"/>
                <w14:textFill>
                  <w14:solidFill>
                    <w14:schemeClr w14:val="tx1"/>
                  </w14:solidFill>
                </w14:textFill>
              </w:rPr>
              <w:t>4</w:t>
            </w:r>
            <w:r>
              <w:rPr>
                <w:rFonts w:eastAsia="黑体"/>
                <w:color w:val="000000" w:themeColor="text1"/>
                <w:kern w:val="0"/>
                <w:sz w:val="20"/>
                <w:szCs w:val="20"/>
                <w14:textFill>
                  <w14:solidFill>
                    <w14:schemeClr w14:val="tx1"/>
                  </w14:solidFill>
                </w14:textFill>
              </w:rPr>
              <w:t xml:space="preserve">   </w:t>
            </w:r>
            <w:r>
              <w:rPr>
                <w:rFonts w:ascii="黑体" w:hAnsi="黑体" w:eastAsia="黑体"/>
                <w:color w:val="000000" w:themeColor="text1"/>
                <w:kern w:val="0"/>
                <w:sz w:val="20"/>
                <w:szCs w:val="20"/>
                <w14:textFill>
                  <w14:solidFill>
                    <w14:schemeClr w14:val="tx1"/>
                  </w14:solidFill>
                </w14:textFill>
              </w:rPr>
              <w:t>大气环境保护目标</w:t>
            </w:r>
          </w:p>
          <w:tbl>
            <w:tblPr>
              <w:tblStyle w:val="13"/>
              <w:tblW w:w="72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2"/>
              <w:gridCol w:w="1954"/>
              <w:gridCol w:w="1714"/>
              <w:gridCol w:w="1054"/>
              <w:gridCol w:w="17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1" w:hRule="atLeast"/>
                <w:jc w:val="center"/>
              </w:trPr>
              <w:tc>
                <w:tcPr>
                  <w:tcW w:w="802"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序号</w:t>
                  </w:r>
                </w:p>
              </w:tc>
              <w:tc>
                <w:tcPr>
                  <w:tcW w:w="19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敏感目标</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规模</w:t>
                  </w:r>
                </w:p>
              </w:tc>
              <w:tc>
                <w:tcPr>
                  <w:tcW w:w="10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方位</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与厂界距离</w:t>
                  </w:r>
                  <w:r>
                    <w:rPr>
                      <w:b/>
                      <w:bCs/>
                      <w:color w:val="000000" w:themeColor="text1"/>
                      <w:sz w:val="18"/>
                      <w:szCs w:val="18"/>
                      <w14:textFill>
                        <w14:solidFill>
                          <w14:schemeClr w14:val="tx1"/>
                        </w14:solidFill>
                      </w14:textFill>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1" w:hRule="atLeast"/>
                <w:jc w:val="center"/>
              </w:trPr>
              <w:tc>
                <w:tcPr>
                  <w:tcW w:w="802"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9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住户</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15</w:t>
                  </w:r>
                  <w:r>
                    <w:rPr>
                      <w:rFonts w:hint="eastAsia"/>
                      <w:color w:val="000000" w:themeColor="text1"/>
                      <w:sz w:val="18"/>
                      <w:szCs w:val="18"/>
                      <w14:textFill>
                        <w14:solidFill>
                          <w14:schemeClr w14:val="tx1"/>
                        </w14:solidFill>
                      </w14:textFill>
                    </w:rPr>
                    <w:t>户（约</w:t>
                  </w:r>
                  <w:r>
                    <w:rPr>
                      <w:rFonts w:hint="eastAsia"/>
                      <w:color w:val="000000" w:themeColor="text1"/>
                      <w:sz w:val="18"/>
                      <w:szCs w:val="18"/>
                      <w:lang w:val="en-US" w:eastAsia="zh-CN"/>
                      <w14:textFill>
                        <w14:solidFill>
                          <w14:schemeClr w14:val="tx1"/>
                        </w14:solidFill>
                      </w14:textFill>
                    </w:rPr>
                    <w:t>40</w:t>
                  </w:r>
                  <w:r>
                    <w:rPr>
                      <w:rFonts w:hint="eastAsia"/>
                      <w:color w:val="000000" w:themeColor="text1"/>
                      <w:sz w:val="18"/>
                      <w:szCs w:val="18"/>
                      <w14:textFill>
                        <w14:solidFill>
                          <w14:schemeClr w14:val="tx1"/>
                        </w14:solidFill>
                      </w14:textFill>
                    </w:rPr>
                    <w:t>人）</w:t>
                  </w:r>
                </w:p>
              </w:tc>
              <w:tc>
                <w:tcPr>
                  <w:tcW w:w="10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东面</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16~200m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1" w:hRule="atLeast"/>
                <w:jc w:val="center"/>
              </w:trPr>
              <w:tc>
                <w:tcPr>
                  <w:tcW w:w="802"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19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住户</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110</w:t>
                  </w:r>
                  <w:r>
                    <w:rPr>
                      <w:rFonts w:hint="eastAsia"/>
                      <w:color w:val="000000" w:themeColor="text1"/>
                      <w:sz w:val="18"/>
                      <w:szCs w:val="18"/>
                      <w14:textFill>
                        <w14:solidFill>
                          <w14:schemeClr w14:val="tx1"/>
                        </w14:solidFill>
                      </w14:textFill>
                    </w:rPr>
                    <w:t>户（约2</w:t>
                  </w:r>
                  <w:r>
                    <w:rPr>
                      <w:rFonts w:hint="eastAsia"/>
                      <w:color w:val="000000" w:themeColor="text1"/>
                      <w:sz w:val="18"/>
                      <w:szCs w:val="18"/>
                      <w:lang w:val="en-US" w:eastAsia="zh-CN"/>
                      <w14:textFill>
                        <w14:solidFill>
                          <w14:schemeClr w14:val="tx1"/>
                        </w14:solidFill>
                      </w14:textFill>
                    </w:rPr>
                    <w:t>60</w:t>
                  </w:r>
                  <w:r>
                    <w:rPr>
                      <w:rFonts w:hint="eastAsia"/>
                      <w:color w:val="000000" w:themeColor="text1"/>
                      <w:sz w:val="18"/>
                      <w:szCs w:val="18"/>
                      <w14:textFill>
                        <w14:solidFill>
                          <w14:schemeClr w14:val="tx1"/>
                        </w14:solidFill>
                      </w14:textFill>
                    </w:rPr>
                    <w:t>人）</w:t>
                  </w:r>
                </w:p>
              </w:tc>
              <w:tc>
                <w:tcPr>
                  <w:tcW w:w="10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西</w:t>
                  </w:r>
                  <w:r>
                    <w:rPr>
                      <w:color w:val="000000" w:themeColor="text1"/>
                      <w:sz w:val="18"/>
                      <w:szCs w:val="18"/>
                      <w14:textFill>
                        <w14:solidFill>
                          <w14:schemeClr w14:val="tx1"/>
                        </w14:solidFill>
                      </w14:textFill>
                    </w:rPr>
                    <w:t>面</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8~500</w:t>
                  </w:r>
                  <w:r>
                    <w:rPr>
                      <w:rFonts w:hint="eastAsia"/>
                      <w:color w:val="000000" w:themeColor="text1"/>
                      <w:sz w:val="18"/>
                      <w:szCs w:val="18"/>
                      <w14:textFill>
                        <w14:solidFill>
                          <w14:schemeClr w14:val="tx1"/>
                        </w14:solidFill>
                      </w14:textFill>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9" w:hRule="atLeast"/>
                <w:jc w:val="center"/>
              </w:trPr>
              <w:tc>
                <w:tcPr>
                  <w:tcW w:w="802"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19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住户</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70</w:t>
                  </w:r>
                  <w:r>
                    <w:rPr>
                      <w:rFonts w:hint="eastAsia"/>
                      <w:color w:val="000000" w:themeColor="text1"/>
                      <w:sz w:val="18"/>
                      <w:szCs w:val="18"/>
                      <w14:textFill>
                        <w14:solidFill>
                          <w14:schemeClr w14:val="tx1"/>
                        </w14:solidFill>
                      </w14:textFill>
                    </w:rPr>
                    <w:t>户（约</w:t>
                  </w:r>
                  <w:r>
                    <w:rPr>
                      <w:rFonts w:hint="eastAsia"/>
                      <w:color w:val="000000" w:themeColor="text1"/>
                      <w:sz w:val="18"/>
                      <w:szCs w:val="18"/>
                      <w:lang w:val="en-US" w:eastAsia="zh-CN"/>
                      <w14:textFill>
                        <w14:solidFill>
                          <w14:schemeClr w14:val="tx1"/>
                        </w14:solidFill>
                      </w14:textFill>
                    </w:rPr>
                    <w:t>18</w:t>
                  </w:r>
                  <w:r>
                    <w:rPr>
                      <w:rFonts w:hint="eastAsia"/>
                      <w:color w:val="000000" w:themeColor="text1"/>
                      <w:sz w:val="18"/>
                      <w:szCs w:val="18"/>
                      <w14:textFill>
                        <w14:solidFill>
                          <w14:schemeClr w14:val="tx1"/>
                        </w14:solidFill>
                      </w14:textFill>
                    </w:rPr>
                    <w:t>0人）</w:t>
                  </w:r>
                </w:p>
              </w:tc>
              <w:tc>
                <w:tcPr>
                  <w:tcW w:w="105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北</w:t>
                  </w:r>
                  <w:r>
                    <w:rPr>
                      <w:color w:val="000000" w:themeColor="text1"/>
                      <w:sz w:val="18"/>
                      <w:szCs w:val="18"/>
                      <w14:textFill>
                        <w14:solidFill>
                          <w14:schemeClr w14:val="tx1"/>
                        </w14:solidFill>
                      </w14:textFill>
                    </w:rPr>
                    <w:t>面</w:t>
                  </w:r>
                </w:p>
              </w:tc>
              <w:tc>
                <w:tcPr>
                  <w:tcW w:w="1714"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15</w:t>
                  </w:r>
                  <w:r>
                    <w:rPr>
                      <w:rFonts w:hint="eastAsia"/>
                      <w:color w:val="000000" w:themeColor="text1"/>
                      <w:sz w:val="18"/>
                      <w:szCs w:val="18"/>
                      <w14:textFill>
                        <w14:solidFill>
                          <w14:schemeClr w14:val="tx1"/>
                        </w14:solidFill>
                      </w14:textFill>
                    </w:rPr>
                    <w:t>~</w:t>
                  </w:r>
                  <w:r>
                    <w:rPr>
                      <w:rFonts w:hint="eastAsia"/>
                      <w:color w:val="000000" w:themeColor="text1"/>
                      <w:sz w:val="18"/>
                      <w:szCs w:val="18"/>
                      <w:lang w:val="en-US" w:eastAsia="zh-CN"/>
                      <w14:textFill>
                        <w14:solidFill>
                          <w14:schemeClr w14:val="tx1"/>
                        </w14:solidFill>
                      </w14:textFill>
                    </w:rPr>
                    <w:t>5</w:t>
                  </w:r>
                  <w:r>
                    <w:rPr>
                      <w:rFonts w:hint="eastAsia"/>
                      <w:color w:val="000000" w:themeColor="text1"/>
                      <w:sz w:val="18"/>
                      <w:szCs w:val="18"/>
                      <w14:textFill>
                        <w14:solidFill>
                          <w14:schemeClr w14:val="tx1"/>
                        </w14:solidFill>
                      </w14:textFill>
                    </w:rPr>
                    <w:t>00m</w:t>
                  </w:r>
                </w:p>
              </w:tc>
            </w:tr>
          </w:tbl>
          <w:p>
            <w:pPr>
              <w:adjustRightInd w:val="0"/>
              <w:snapToGrid w:val="0"/>
              <w:spacing w:line="400" w:lineRule="exact"/>
              <w:jc w:val="left"/>
              <w:rPr>
                <w:rFonts w:ascii="黑体" w:hAnsi="黑体" w:eastAsia="黑体" w:cs="宋体"/>
                <w:bCs/>
                <w:color w:val="000000" w:themeColor="text1"/>
                <w:sz w:val="22"/>
                <w:szCs w:val="22"/>
                <w14:textFill>
                  <w14:solidFill>
                    <w14:schemeClr w14:val="tx1"/>
                  </w14:solidFill>
                </w14:textFill>
              </w:rPr>
            </w:pPr>
            <w:r>
              <w:rPr>
                <w:rFonts w:ascii="黑体" w:hAnsi="黑体" w:eastAsia="黑体" w:cs="宋体"/>
                <w:bCs/>
                <w:color w:val="000000" w:themeColor="text1"/>
                <w:sz w:val="22"/>
                <w:szCs w:val="22"/>
                <w14:textFill>
                  <w14:solidFill>
                    <w14:schemeClr w14:val="tx1"/>
                  </w14:solidFill>
                </w14:textFill>
              </w:rPr>
              <w:t>2</w:t>
            </w:r>
            <w:r>
              <w:rPr>
                <w:rFonts w:hint="eastAsia" w:ascii="黑体" w:hAnsi="黑体" w:eastAsia="黑体" w:cs="宋体"/>
                <w:bCs/>
                <w:color w:val="000000" w:themeColor="text1"/>
                <w:sz w:val="22"/>
                <w:szCs w:val="22"/>
                <w14:textFill>
                  <w14:solidFill>
                    <w14:schemeClr w14:val="tx1"/>
                  </w14:solidFill>
                </w14:textFill>
              </w:rPr>
              <w:t>、声环境</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项目位于达州东部经开区麻柳智造园内，周围属于规划的工业园区。目前项目周围仍有部分待拆迁的农村住户。目前，项目厂界外50米范围内的声环境保护目标如下。</w:t>
            </w:r>
          </w:p>
          <w:p>
            <w:pPr>
              <w:autoSpaceDE w:val="0"/>
              <w:autoSpaceDN w:val="0"/>
              <w:adjustRightInd w:val="0"/>
              <w:snapToGrid w:val="0"/>
              <w:spacing w:line="320" w:lineRule="exact"/>
              <w:jc w:val="center"/>
              <w:rPr>
                <w:rFonts w:eastAsia="黑体"/>
                <w:color w:val="000000" w:themeColor="text1"/>
                <w:kern w:val="0"/>
                <w:sz w:val="20"/>
                <w:szCs w:val="20"/>
                <w14:textFill>
                  <w14:solidFill>
                    <w14:schemeClr w14:val="tx1"/>
                  </w14:solidFill>
                </w14:textFill>
              </w:rPr>
            </w:pPr>
            <w:r>
              <w:rPr>
                <w:rFonts w:ascii="黑体" w:hAnsi="黑体" w:eastAsia="黑体"/>
                <w:color w:val="000000" w:themeColor="text1"/>
                <w:kern w:val="0"/>
                <w:sz w:val="20"/>
                <w:szCs w:val="20"/>
                <w14:textFill>
                  <w14:solidFill>
                    <w14:schemeClr w14:val="tx1"/>
                  </w14:solidFill>
                </w14:textFill>
              </w:rPr>
              <w:t>表</w:t>
            </w:r>
            <w:r>
              <w:rPr>
                <w:rFonts w:eastAsia="黑体"/>
                <w:color w:val="000000" w:themeColor="text1"/>
                <w:kern w:val="0"/>
                <w:sz w:val="20"/>
                <w:szCs w:val="20"/>
                <w14:textFill>
                  <w14:solidFill>
                    <w14:schemeClr w14:val="tx1"/>
                  </w14:solidFill>
                </w14:textFill>
              </w:rPr>
              <w:t>3-</w:t>
            </w:r>
            <w:r>
              <w:rPr>
                <w:rFonts w:hint="eastAsia" w:eastAsia="黑体"/>
                <w:color w:val="000000" w:themeColor="text1"/>
                <w:kern w:val="0"/>
                <w:sz w:val="20"/>
                <w:szCs w:val="20"/>
                <w14:textFill>
                  <w14:solidFill>
                    <w14:schemeClr w14:val="tx1"/>
                  </w14:solidFill>
                </w14:textFill>
              </w:rPr>
              <w:t>5</w:t>
            </w:r>
            <w:r>
              <w:rPr>
                <w:rFonts w:eastAsia="黑体"/>
                <w:color w:val="000000" w:themeColor="text1"/>
                <w:kern w:val="0"/>
                <w:sz w:val="20"/>
                <w:szCs w:val="20"/>
                <w14:textFill>
                  <w14:solidFill>
                    <w14:schemeClr w14:val="tx1"/>
                  </w14:solidFill>
                </w14:textFill>
              </w:rPr>
              <w:t xml:space="preserve">   </w:t>
            </w:r>
            <w:r>
              <w:rPr>
                <w:rFonts w:hint="eastAsia" w:ascii="黑体" w:hAnsi="黑体" w:eastAsia="黑体"/>
                <w:color w:val="000000" w:themeColor="text1"/>
                <w:kern w:val="0"/>
                <w:sz w:val="20"/>
                <w:szCs w:val="20"/>
                <w14:textFill>
                  <w14:solidFill>
                    <w14:schemeClr w14:val="tx1"/>
                  </w14:solidFill>
                </w14:textFill>
              </w:rPr>
              <w:t>声</w:t>
            </w:r>
            <w:r>
              <w:rPr>
                <w:rFonts w:ascii="黑体" w:hAnsi="黑体" w:eastAsia="黑体"/>
                <w:color w:val="000000" w:themeColor="text1"/>
                <w:kern w:val="0"/>
                <w:sz w:val="20"/>
                <w:szCs w:val="20"/>
                <w14:textFill>
                  <w14:solidFill>
                    <w14:schemeClr w14:val="tx1"/>
                  </w14:solidFill>
                </w14:textFill>
              </w:rPr>
              <w:t>环境保护目标</w:t>
            </w:r>
          </w:p>
          <w:tbl>
            <w:tblPr>
              <w:tblStyle w:val="13"/>
              <w:tblW w:w="73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986"/>
              <w:gridCol w:w="1742"/>
              <w:gridCol w:w="1072"/>
              <w:gridCol w:w="17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2" w:hRule="atLeast"/>
                <w:jc w:val="center"/>
              </w:trPr>
              <w:tc>
                <w:tcPr>
                  <w:tcW w:w="816"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6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序号</w:t>
                  </w:r>
                </w:p>
              </w:tc>
              <w:tc>
                <w:tcPr>
                  <w:tcW w:w="1986"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敏感目标</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规模</w:t>
                  </w:r>
                </w:p>
              </w:tc>
              <w:tc>
                <w:tcPr>
                  <w:tcW w:w="107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方位</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与厂界距离</w:t>
                  </w:r>
                  <w:r>
                    <w:rPr>
                      <w:b/>
                      <w:bCs/>
                      <w:color w:val="000000" w:themeColor="text1"/>
                      <w:sz w:val="18"/>
                      <w:szCs w:val="18"/>
                      <w14:textFill>
                        <w14:solidFill>
                          <w14:schemeClr w14:val="tx1"/>
                        </w14:solidFill>
                      </w14:textFill>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2" w:hRule="atLeast"/>
                <w:jc w:val="center"/>
              </w:trPr>
              <w:tc>
                <w:tcPr>
                  <w:tcW w:w="816"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986"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住户</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3户（约7人）</w:t>
                  </w:r>
                </w:p>
              </w:tc>
              <w:tc>
                <w:tcPr>
                  <w:tcW w:w="107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东面</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16~</w:t>
                  </w:r>
                  <w:r>
                    <w:rPr>
                      <w:rFonts w:hint="eastAsia"/>
                      <w:color w:val="000000" w:themeColor="text1"/>
                      <w:sz w:val="18"/>
                      <w:szCs w:val="18"/>
                      <w:lang w:val="en-US" w:eastAsia="zh-CN"/>
                      <w14:textFill>
                        <w14:solidFill>
                          <w14:schemeClr w14:val="tx1"/>
                        </w14:solidFill>
                      </w14:textFill>
                    </w:rPr>
                    <w:t>5</w:t>
                  </w:r>
                  <w:r>
                    <w:rPr>
                      <w:rFonts w:hint="eastAsia"/>
                      <w:color w:val="000000" w:themeColor="text1"/>
                      <w:sz w:val="18"/>
                      <w:szCs w:val="18"/>
                      <w14:textFill>
                        <w14:solidFill>
                          <w14:schemeClr w14:val="tx1"/>
                        </w14:solidFill>
                      </w14:textFill>
                    </w:rPr>
                    <w:t>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2" w:hRule="atLeast"/>
                <w:jc w:val="center"/>
              </w:trPr>
              <w:tc>
                <w:tcPr>
                  <w:tcW w:w="816"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60" w:lineRule="exact"/>
                    <w:ind w:left="-105" w:leftChars="-50" w:right="-105" w:rightChars="-50"/>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w:t>
                  </w:r>
                </w:p>
              </w:tc>
              <w:tc>
                <w:tcPr>
                  <w:tcW w:w="1986"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住户</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3户（约7人）</w:t>
                  </w:r>
                </w:p>
              </w:tc>
              <w:tc>
                <w:tcPr>
                  <w:tcW w:w="107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西</w:t>
                  </w:r>
                  <w:r>
                    <w:rPr>
                      <w:color w:val="000000" w:themeColor="text1"/>
                      <w:sz w:val="18"/>
                      <w:szCs w:val="18"/>
                      <w14:textFill>
                        <w14:solidFill>
                          <w14:schemeClr w14:val="tx1"/>
                        </w14:solidFill>
                      </w14:textFill>
                    </w:rPr>
                    <w:t>面</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8~50</w:t>
                  </w:r>
                  <w:r>
                    <w:rPr>
                      <w:rFonts w:hint="eastAsia"/>
                      <w:color w:val="000000" w:themeColor="text1"/>
                      <w:sz w:val="18"/>
                      <w:szCs w:val="18"/>
                      <w14:textFill>
                        <w14:solidFill>
                          <w14:schemeClr w14:val="tx1"/>
                        </w14:solidFill>
                      </w14:textFill>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3" w:hRule="atLeast"/>
                <w:jc w:val="center"/>
              </w:trPr>
              <w:tc>
                <w:tcPr>
                  <w:tcW w:w="816" w:type="dxa"/>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val="0"/>
                    <w:kinsoku/>
                    <w:wordWrap/>
                    <w:overflowPunct/>
                    <w:topLinePunct w:val="0"/>
                    <w:autoSpaceDN/>
                    <w:bidi w:val="0"/>
                    <w:adjustRightInd/>
                    <w:snapToGrid/>
                    <w:spacing w:line="360" w:lineRule="exact"/>
                    <w:ind w:left="-105" w:leftChars="-50" w:right="-105" w:rightChars="-50"/>
                    <w:jc w:val="center"/>
                    <w:textAlignment w:val="auto"/>
                    <w:rPr>
                      <w:rFonts w:hint="eastAsia" w:eastAsia="宋体"/>
                      <w:color w:val="000000" w:themeColor="text1"/>
                      <w:sz w:val="18"/>
                      <w:szCs w:val="18"/>
                      <w:lang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3</w:t>
                  </w:r>
                </w:p>
              </w:tc>
              <w:tc>
                <w:tcPr>
                  <w:tcW w:w="1986"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住户</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5</w:t>
                  </w:r>
                  <w:r>
                    <w:rPr>
                      <w:rFonts w:hint="eastAsia"/>
                      <w:color w:val="000000" w:themeColor="text1"/>
                      <w:sz w:val="18"/>
                      <w:szCs w:val="18"/>
                      <w14:textFill>
                        <w14:solidFill>
                          <w14:schemeClr w14:val="tx1"/>
                        </w14:solidFill>
                      </w14:textFill>
                    </w:rPr>
                    <w:t>户（约</w:t>
                  </w:r>
                  <w:r>
                    <w:rPr>
                      <w:rFonts w:hint="eastAsia"/>
                      <w:color w:val="000000" w:themeColor="text1"/>
                      <w:sz w:val="18"/>
                      <w:szCs w:val="18"/>
                      <w:lang w:val="en-US" w:eastAsia="zh-CN"/>
                      <w14:textFill>
                        <w14:solidFill>
                          <w14:schemeClr w14:val="tx1"/>
                        </w14:solidFill>
                      </w14:textFill>
                    </w:rPr>
                    <w:t>13</w:t>
                  </w:r>
                  <w:r>
                    <w:rPr>
                      <w:rFonts w:hint="eastAsia"/>
                      <w:color w:val="000000" w:themeColor="text1"/>
                      <w:sz w:val="18"/>
                      <w:szCs w:val="18"/>
                      <w14:textFill>
                        <w14:solidFill>
                          <w14:schemeClr w14:val="tx1"/>
                        </w14:solidFill>
                      </w14:textFill>
                    </w:rPr>
                    <w:t>人）</w:t>
                  </w:r>
                </w:p>
              </w:tc>
              <w:tc>
                <w:tcPr>
                  <w:tcW w:w="107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北</w:t>
                  </w:r>
                  <w:r>
                    <w:rPr>
                      <w:color w:val="000000" w:themeColor="text1"/>
                      <w:sz w:val="18"/>
                      <w:szCs w:val="18"/>
                      <w14:textFill>
                        <w14:solidFill>
                          <w14:schemeClr w14:val="tx1"/>
                        </w14:solidFill>
                      </w14:textFill>
                    </w:rPr>
                    <w:t>面</w:t>
                  </w:r>
                </w:p>
              </w:tc>
              <w:tc>
                <w:tcPr>
                  <w:tcW w:w="1742" w:type="dxa"/>
                  <w:tcBorders>
                    <w:top w:val="single" w:color="auto" w:sz="4" w:space="0"/>
                    <w:left w:val="nil"/>
                    <w:bottom w:val="single" w:color="auto" w:sz="4" w:space="0"/>
                    <w:right w:val="single" w:color="auto" w:sz="4" w:space="0"/>
                  </w:tcBorders>
                  <w:noWrap/>
                  <w:vAlign w:val="center"/>
                </w:tcPr>
                <w:p>
                  <w:pPr>
                    <w:keepNext w:val="0"/>
                    <w:keepLines w:val="0"/>
                    <w:pageBreakBefore w:val="0"/>
                    <w:widowControl w:val="0"/>
                    <w:kinsoku/>
                    <w:wordWrap/>
                    <w:overflowPunct/>
                    <w:topLinePunct w:val="0"/>
                    <w:autoSpaceDE w:val="0"/>
                    <w:autoSpaceDN/>
                    <w:bidi w:val="0"/>
                    <w:adjustRightInd/>
                    <w:snapToGrid/>
                    <w:spacing w:line="36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15</w:t>
                  </w:r>
                  <w:r>
                    <w:rPr>
                      <w:rFonts w:hint="eastAsia"/>
                      <w:color w:val="000000" w:themeColor="text1"/>
                      <w:sz w:val="18"/>
                      <w:szCs w:val="18"/>
                      <w14:textFill>
                        <w14:solidFill>
                          <w14:schemeClr w14:val="tx1"/>
                        </w14:solidFill>
                      </w14:textFill>
                    </w:rPr>
                    <w:t>~</w:t>
                  </w:r>
                  <w:r>
                    <w:rPr>
                      <w:rFonts w:hint="eastAsia"/>
                      <w:color w:val="000000" w:themeColor="text1"/>
                      <w:sz w:val="18"/>
                      <w:szCs w:val="18"/>
                      <w:lang w:val="en-US" w:eastAsia="zh-CN"/>
                      <w14:textFill>
                        <w14:solidFill>
                          <w14:schemeClr w14:val="tx1"/>
                        </w14:solidFill>
                      </w14:textFill>
                    </w:rPr>
                    <w:t>5</w:t>
                  </w:r>
                  <w:r>
                    <w:rPr>
                      <w:rFonts w:hint="eastAsia"/>
                      <w:color w:val="000000" w:themeColor="text1"/>
                      <w:sz w:val="18"/>
                      <w:szCs w:val="18"/>
                      <w14:textFill>
                        <w14:solidFill>
                          <w14:schemeClr w14:val="tx1"/>
                        </w14:solidFill>
                      </w14:textFill>
                    </w:rPr>
                    <w:t>0m</w:t>
                  </w:r>
                </w:p>
              </w:tc>
            </w:tr>
          </w:tbl>
          <w:p>
            <w:pPr>
              <w:adjustRightInd w:val="0"/>
              <w:snapToGrid w:val="0"/>
              <w:spacing w:line="400" w:lineRule="exact"/>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3、地表水</w:t>
            </w:r>
          </w:p>
          <w:p>
            <w:pPr>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附近水体为明月江，项目区河段无饮用水水源保护区、饮用水取水口，无涉水的自然保护区、风景名胜区，重要湿地、重点保护与珍稀水生生物的栖息地、重要水生生物的自然产卵场及索饵场、越冬场和洄游通道，天然渔场等渔业水体，以及水产种质资源保护区等环境保护目标，地表水主要保护明月江水质满足《地表水质量标准》（GB 3838-2002）Ⅲ类水域水质标准</w:t>
            </w:r>
            <w:r>
              <w:rPr>
                <w:color w:val="000000" w:themeColor="text1"/>
                <w14:textFill>
                  <w14:solidFill>
                    <w14:schemeClr w14:val="tx1"/>
                  </w14:solidFill>
                </w14:textFill>
              </w:rPr>
              <w:t>。</w:t>
            </w:r>
          </w:p>
          <w:p>
            <w:pPr>
              <w:adjustRightInd w:val="0"/>
              <w:snapToGrid w:val="0"/>
              <w:spacing w:line="400" w:lineRule="exact"/>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4、地下水环境</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根据调查，项目厂界外</w:t>
            </w:r>
            <w:r>
              <w:rPr>
                <w:rFonts w:cs="宋体"/>
                <w:color w:val="000000" w:themeColor="text1"/>
                <w:kern w:val="0"/>
                <w:szCs w:val="21"/>
                <w14:textFill>
                  <w14:solidFill>
                    <w14:schemeClr w14:val="tx1"/>
                  </w14:solidFill>
                </w14:textFill>
              </w:rPr>
              <w:t>500</w:t>
            </w:r>
            <w:r>
              <w:rPr>
                <w:rFonts w:hint="eastAsia" w:cs="宋体"/>
                <w:color w:val="000000" w:themeColor="text1"/>
                <w:kern w:val="0"/>
                <w:szCs w:val="21"/>
                <w14:textFill>
                  <w14:solidFill>
                    <w14:schemeClr w14:val="tx1"/>
                  </w14:solidFill>
                </w14:textFill>
              </w:rPr>
              <w:t>米范围内的无地下水集中式饮用水水源和热水、矿泉水、温泉等特殊地下水资源。</w:t>
            </w:r>
          </w:p>
          <w:p>
            <w:pPr>
              <w:adjustRightInd w:val="0"/>
              <w:snapToGrid w:val="0"/>
              <w:spacing w:line="400" w:lineRule="exact"/>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5、生态环境</w:t>
            </w:r>
          </w:p>
          <w:p>
            <w:pPr>
              <w:autoSpaceDE w:val="0"/>
              <w:autoSpaceDN w:val="0"/>
              <w:adjustRightInd w:val="0"/>
              <w:snapToGrid w:val="0"/>
              <w:spacing w:line="400" w:lineRule="exact"/>
              <w:ind w:firstLine="420" w:firstLineChars="200"/>
              <w:jc w:val="left"/>
              <w:rPr>
                <w:color w:val="000000" w:themeColor="text1"/>
                <w14:textFill>
                  <w14:solidFill>
                    <w14:schemeClr w14:val="tx1"/>
                  </w14:solidFill>
                </w14:textFill>
              </w:rPr>
            </w:pPr>
            <w:r>
              <w:rPr>
                <w:rFonts w:hint="eastAsia" w:cs="宋体"/>
                <w:color w:val="000000" w:themeColor="text1"/>
                <w:kern w:val="0"/>
                <w:szCs w:val="21"/>
                <w14:textFill>
                  <w14:solidFill>
                    <w14:schemeClr w14:val="tx1"/>
                  </w14:solidFill>
                </w14:textFill>
              </w:rPr>
              <w:t>根据现场调查，项目区域内不涉及自然保护区、森林公园及风景名胜区、生活饮用水水源保护区及其他需要特别保护区域，区域内无国家保护的重点野生动植物，无名木古树及珍稀动植物等，无特殊文物保护单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6" w:hRule="atLeast"/>
          <w:jc w:val="center"/>
        </w:trPr>
        <w:tc>
          <w:tcPr>
            <w:tcW w:w="800" w:type="dxa"/>
            <w:tcBorders>
              <w:top w:val="single" w:color="auto" w:sz="4" w:space="0"/>
              <w:left w:val="single" w:color="auto" w:sz="8" w:space="0"/>
              <w:bottom w:val="single" w:color="auto" w:sz="4" w:space="0"/>
              <w:right w:val="single" w:color="auto" w:sz="4" w:space="0"/>
            </w:tcBorders>
            <w:tcMar>
              <w:top w:w="0" w:type="dxa"/>
              <w:left w:w="28" w:type="dxa"/>
              <w:bottom w:w="0" w:type="dxa"/>
              <w:right w:w="28" w:type="dxa"/>
            </w:tcMar>
            <w:vAlign w:val="center"/>
          </w:tcPr>
          <w:p>
            <w:pPr>
              <w:adjustRightInd w:val="0"/>
              <w:snapToGrid w:val="0"/>
              <w:jc w:val="center"/>
              <w:rPr>
                <w:rFonts w:ascii="宋体" w:hAnsi="宋体" w:cs="宋体"/>
                <w:color w:val="000000" w:themeColor="text1"/>
                <w:kern w:val="0"/>
                <w:szCs w:val="21"/>
                <w14:textFill>
                  <w14:solidFill>
                    <w14:schemeClr w14:val="tx1"/>
                  </w14:solidFill>
                </w14:textFill>
              </w:rPr>
            </w:pPr>
          </w:p>
          <w:p>
            <w:pPr>
              <w:pStyle w:val="5"/>
              <w:rPr>
                <w:color w:val="000000" w:themeColor="text1"/>
                <w14:textFill>
                  <w14:solidFill>
                    <w14:schemeClr w14:val="tx1"/>
                  </w14:solidFill>
                </w14:textFill>
              </w:rPr>
            </w:pP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污染</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物排</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放控</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制标</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准</w:t>
            </w:r>
          </w:p>
          <w:p>
            <w:pPr>
              <w:pStyle w:val="5"/>
              <w:rPr>
                <w:color w:val="000000" w:themeColor="text1"/>
                <w14:textFill>
                  <w14:solidFill>
                    <w14:schemeClr w14:val="tx1"/>
                  </w14:solidFill>
                </w14:textFill>
              </w:rPr>
            </w:pPr>
          </w:p>
        </w:tc>
        <w:tc>
          <w:tcPr>
            <w:tcW w:w="8062" w:type="dxa"/>
            <w:tcBorders>
              <w:top w:val="single" w:color="auto" w:sz="4" w:space="0"/>
              <w:left w:val="single" w:color="auto" w:sz="4" w:space="0"/>
              <w:bottom w:val="single" w:color="auto" w:sz="4" w:space="0"/>
              <w:right w:val="single" w:color="auto" w:sz="8" w:space="0"/>
            </w:tcBorders>
            <w:vAlign w:val="center"/>
          </w:tcPr>
          <w:p>
            <w:pPr>
              <w:autoSpaceDE w:val="0"/>
              <w:autoSpaceDN w:val="0"/>
              <w:adjustRightInd w:val="0"/>
              <w:snapToGrid w:val="0"/>
              <w:spacing w:line="400" w:lineRule="exact"/>
              <w:ind w:firstLine="420" w:firstLineChars="200"/>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1.</w:t>
            </w:r>
            <w:r>
              <w:rPr>
                <w:rFonts w:hint="eastAsia" w:cs="宋体"/>
                <w:color w:val="000000" w:themeColor="text1"/>
                <w:kern w:val="0"/>
                <w:szCs w:val="21"/>
                <w14:textFill>
                  <w14:solidFill>
                    <w14:schemeClr w14:val="tx1"/>
                  </w14:solidFill>
                </w14:textFill>
              </w:rPr>
              <w:t>大气污染物：</w:t>
            </w:r>
          </w:p>
          <w:p>
            <w:pPr>
              <w:autoSpaceDE w:val="0"/>
              <w:autoSpaceDN w:val="0"/>
              <w:adjustRightInd w:val="0"/>
              <w:snapToGrid w:val="0"/>
              <w:spacing w:line="400" w:lineRule="exact"/>
              <w:ind w:firstLine="420" w:firstLineChars="200"/>
              <w:rPr>
                <w:color w:val="000000" w:themeColor="text1"/>
                <w14:textFill>
                  <w14:solidFill>
                    <w14:schemeClr w14:val="tx1"/>
                  </w14:solidFill>
                </w14:textFill>
              </w:rPr>
            </w:pPr>
            <w:r>
              <w:rPr>
                <w:rFonts w:ascii="宋体" w:hAnsi="宋体"/>
                <w:color w:val="000000" w:themeColor="text1"/>
                <w14:textFill>
                  <w14:solidFill>
                    <w14:schemeClr w14:val="tx1"/>
                  </w14:solidFill>
                </w14:textFill>
              </w:rPr>
              <w:t>施工期扬尘执行《四川省施工场地扬尘排放标准》（</w:t>
            </w:r>
            <w:r>
              <w:rPr>
                <w:color w:val="000000" w:themeColor="text1"/>
                <w14:textFill>
                  <w14:solidFill>
                    <w14:schemeClr w14:val="tx1"/>
                  </w14:solidFill>
                </w14:textFill>
              </w:rPr>
              <w:t>DB512682-2020</w:t>
            </w:r>
            <w:r>
              <w:rPr>
                <w:rFonts w:ascii="宋体" w:hAnsi="宋体"/>
                <w:color w:val="000000" w:themeColor="text1"/>
                <w14:textFill>
                  <w14:solidFill>
                    <w14:schemeClr w14:val="tx1"/>
                  </w14:solidFill>
                </w14:textFill>
              </w:rPr>
              <w:t>）。</w:t>
            </w:r>
          </w:p>
          <w:p>
            <w:pPr>
              <w:autoSpaceDE w:val="0"/>
              <w:autoSpaceDN w:val="0"/>
              <w:adjustRightInd w:val="0"/>
              <w:snapToGrid w:val="0"/>
              <w:spacing w:line="320" w:lineRule="exact"/>
              <w:jc w:val="center"/>
              <w:rPr>
                <w:rFonts w:eastAsia="黑体"/>
                <w:color w:val="000000" w:themeColor="text1"/>
                <w:kern w:val="0"/>
                <w:sz w:val="20"/>
                <w:szCs w:val="20"/>
                <w14:textFill>
                  <w14:solidFill>
                    <w14:schemeClr w14:val="tx1"/>
                  </w14:solidFill>
                </w14:textFill>
              </w:rPr>
            </w:pPr>
            <w:r>
              <w:rPr>
                <w:rFonts w:ascii="黑体" w:hAnsi="黑体" w:eastAsia="黑体"/>
                <w:color w:val="000000" w:themeColor="text1"/>
                <w:kern w:val="0"/>
                <w:sz w:val="20"/>
                <w:szCs w:val="20"/>
                <w14:textFill>
                  <w14:solidFill>
                    <w14:schemeClr w14:val="tx1"/>
                  </w14:solidFill>
                </w14:textFill>
              </w:rPr>
              <w:t>表</w:t>
            </w:r>
            <w:r>
              <w:rPr>
                <w:rFonts w:eastAsia="黑体"/>
                <w:color w:val="000000" w:themeColor="text1"/>
                <w:kern w:val="0"/>
                <w:sz w:val="20"/>
                <w:szCs w:val="20"/>
                <w14:textFill>
                  <w14:solidFill>
                    <w14:schemeClr w14:val="tx1"/>
                  </w14:solidFill>
                </w14:textFill>
              </w:rPr>
              <w:t>3-</w:t>
            </w:r>
            <w:r>
              <w:rPr>
                <w:rFonts w:hint="eastAsia" w:eastAsia="黑体"/>
                <w:color w:val="000000" w:themeColor="text1"/>
                <w:kern w:val="0"/>
                <w:sz w:val="20"/>
                <w:szCs w:val="20"/>
                <w14:textFill>
                  <w14:solidFill>
                    <w14:schemeClr w14:val="tx1"/>
                  </w14:solidFill>
                </w14:textFill>
              </w:rPr>
              <w:t>5</w:t>
            </w:r>
            <w:r>
              <w:rPr>
                <w:rFonts w:eastAsia="黑体"/>
                <w:color w:val="000000" w:themeColor="text1"/>
                <w:kern w:val="0"/>
                <w:sz w:val="20"/>
                <w:szCs w:val="20"/>
                <w14:textFill>
                  <w14:solidFill>
                    <w14:schemeClr w14:val="tx1"/>
                  </w14:solidFill>
                </w14:textFill>
              </w:rPr>
              <w:t xml:space="preserve">   </w:t>
            </w:r>
            <w:r>
              <w:rPr>
                <w:rFonts w:ascii="黑体" w:hAnsi="黑体" w:eastAsia="黑体"/>
                <w:color w:val="000000" w:themeColor="text1"/>
                <w:kern w:val="0"/>
                <w:sz w:val="20"/>
                <w:szCs w:val="20"/>
                <w14:textFill>
                  <w14:solidFill>
                    <w14:schemeClr w14:val="tx1"/>
                  </w14:solidFill>
                </w14:textFill>
              </w:rPr>
              <w:t>四川省施工场地扬尘排放限值</w:t>
            </w:r>
          </w:p>
          <w:tbl>
            <w:tblPr>
              <w:tblStyle w:val="13"/>
              <w:tblW w:w="76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5"/>
              <w:gridCol w:w="610"/>
              <w:gridCol w:w="2697"/>
              <w:gridCol w:w="2134"/>
              <w:gridCol w:w="11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 w:hRule="atLeast"/>
                <w:jc w:val="center"/>
              </w:trPr>
              <w:tc>
                <w:tcPr>
                  <w:tcW w:w="11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监测项目</w:t>
                  </w:r>
                </w:p>
              </w:tc>
              <w:tc>
                <w:tcPr>
                  <w:tcW w:w="6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区域</w:t>
                  </w:r>
                </w:p>
              </w:tc>
              <w:tc>
                <w:tcPr>
                  <w:tcW w:w="269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施工阶段</w:t>
                  </w:r>
                </w:p>
              </w:tc>
              <w:tc>
                <w:tcPr>
                  <w:tcW w:w="21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监测点排放限值（</w:t>
                  </w:r>
                  <w:r>
                    <w:rPr>
                      <w:b/>
                      <w:bCs/>
                      <w:color w:val="000000" w:themeColor="text1"/>
                      <w:sz w:val="18"/>
                      <w:szCs w:val="18"/>
                      <w14:textFill>
                        <w14:solidFill>
                          <w14:schemeClr w14:val="tx1"/>
                        </w14:solidFill>
                      </w14:textFill>
                    </w:rPr>
                    <w:t>μg/m</w:t>
                  </w:r>
                  <w:r>
                    <w:rPr>
                      <w:b/>
                      <w:bCs/>
                      <w:color w:val="000000" w:themeColor="text1"/>
                      <w:sz w:val="18"/>
                      <w:szCs w:val="18"/>
                      <w:vertAlign w:val="superscript"/>
                      <w14:textFill>
                        <w14:solidFill>
                          <w14:schemeClr w14:val="tx1"/>
                        </w14:solidFill>
                      </w14:textFill>
                    </w:rPr>
                    <w:t>3</w:t>
                  </w:r>
                  <w:r>
                    <w:rPr>
                      <w:rFonts w:ascii="宋体" w:hAnsi="宋体"/>
                      <w:b/>
                      <w:bCs/>
                      <w:color w:val="000000" w:themeColor="text1"/>
                      <w:sz w:val="18"/>
                      <w:szCs w:val="18"/>
                      <w14:textFill>
                        <w14:solidFill>
                          <w14:schemeClr w14:val="tx1"/>
                        </w14:solidFill>
                      </w14:textFill>
                    </w:rPr>
                    <w:t>）</w:t>
                  </w:r>
                </w:p>
              </w:tc>
              <w:tc>
                <w:tcPr>
                  <w:tcW w:w="11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监测时间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1135"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总悬浮颗粒物</w:t>
                  </w:r>
                </w:p>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TSP</w:t>
                  </w:r>
                  <w:r>
                    <w:rPr>
                      <w:rFonts w:ascii="宋体" w:hAnsi="宋体"/>
                      <w:color w:val="000000" w:themeColor="text1"/>
                      <w:sz w:val="18"/>
                      <w:szCs w:val="18"/>
                      <w14:textFill>
                        <w14:solidFill>
                          <w14:schemeClr w14:val="tx1"/>
                        </w14:solidFill>
                      </w14:textFill>
                    </w:rPr>
                    <w:t>）</w:t>
                  </w:r>
                </w:p>
              </w:tc>
              <w:tc>
                <w:tcPr>
                  <w:tcW w:w="610"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达州市</w:t>
                  </w:r>
                </w:p>
              </w:tc>
              <w:tc>
                <w:tcPr>
                  <w:tcW w:w="269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拆除工程</w:t>
                  </w:r>
                  <w:r>
                    <w:rPr>
                      <w:color w:val="000000" w:themeColor="text1"/>
                      <w:sz w:val="18"/>
                      <w:szCs w:val="18"/>
                      <w14:textFill>
                        <w14:solidFill>
                          <w14:schemeClr w14:val="tx1"/>
                        </w14:solidFill>
                      </w14:textFill>
                    </w:rPr>
                    <w:t>/</w:t>
                  </w:r>
                  <w:r>
                    <w:rPr>
                      <w:rFonts w:ascii="宋体" w:hAnsi="宋体"/>
                      <w:color w:val="000000" w:themeColor="text1"/>
                      <w:sz w:val="18"/>
                      <w:szCs w:val="18"/>
                      <w14:textFill>
                        <w14:solidFill>
                          <w14:schemeClr w14:val="tx1"/>
                        </w14:solidFill>
                      </w14:textFill>
                    </w:rPr>
                    <w:t>土方开挖</w:t>
                  </w:r>
                  <w:r>
                    <w:rPr>
                      <w:color w:val="000000" w:themeColor="text1"/>
                      <w:sz w:val="18"/>
                      <w:szCs w:val="18"/>
                      <w14:textFill>
                        <w14:solidFill>
                          <w14:schemeClr w14:val="tx1"/>
                        </w14:solidFill>
                      </w14:textFill>
                    </w:rPr>
                    <w:t>/</w:t>
                  </w:r>
                  <w:r>
                    <w:rPr>
                      <w:rFonts w:ascii="宋体" w:hAnsi="宋体"/>
                      <w:color w:val="000000" w:themeColor="text1"/>
                      <w:sz w:val="18"/>
                      <w:szCs w:val="18"/>
                      <w14:textFill>
                        <w14:solidFill>
                          <w14:schemeClr w14:val="tx1"/>
                        </w14:solidFill>
                      </w14:textFill>
                    </w:rPr>
                    <w:t>土方回填阶段</w:t>
                  </w:r>
                </w:p>
              </w:tc>
              <w:tc>
                <w:tcPr>
                  <w:tcW w:w="21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600</w:t>
                  </w:r>
                </w:p>
              </w:tc>
              <w:tc>
                <w:tcPr>
                  <w:tcW w:w="1109"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自监测起持续</w:t>
                  </w:r>
                  <w:r>
                    <w:rPr>
                      <w:color w:val="000000" w:themeColor="text1"/>
                      <w:sz w:val="18"/>
                      <w:szCs w:val="18"/>
                      <w14:textFill>
                        <w14:solidFill>
                          <w14:schemeClr w14:val="tx1"/>
                        </w14:solidFill>
                      </w14:textFill>
                    </w:rPr>
                    <w:t xml:space="preserve">15 </w:t>
                  </w:r>
                  <w:r>
                    <w:rPr>
                      <w:rFonts w:ascii="宋体" w:hAnsi="宋体"/>
                      <w:color w:val="000000" w:themeColor="text1"/>
                      <w:sz w:val="18"/>
                      <w:szCs w:val="18"/>
                      <w14:textFill>
                        <w14:solidFill>
                          <w14:schemeClr w14:val="tx1"/>
                        </w14:solidFill>
                      </w14:textFill>
                    </w:rPr>
                    <w:t>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1135"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40" w:lineRule="exact"/>
                    <w:jc w:val="left"/>
                    <w:textAlignment w:val="auto"/>
                    <w:rPr>
                      <w:color w:val="000000" w:themeColor="text1"/>
                      <w:sz w:val="18"/>
                      <w:szCs w:val="18"/>
                      <w14:textFill>
                        <w14:solidFill>
                          <w14:schemeClr w14:val="tx1"/>
                        </w14:solidFill>
                      </w14:textFill>
                    </w:rPr>
                  </w:pPr>
                </w:p>
              </w:tc>
              <w:tc>
                <w:tcPr>
                  <w:tcW w:w="610"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40" w:lineRule="exact"/>
                    <w:jc w:val="left"/>
                    <w:textAlignment w:val="auto"/>
                    <w:rPr>
                      <w:color w:val="000000" w:themeColor="text1"/>
                      <w:sz w:val="18"/>
                      <w:szCs w:val="18"/>
                      <w14:textFill>
                        <w14:solidFill>
                          <w14:schemeClr w14:val="tx1"/>
                        </w14:solidFill>
                      </w14:textFill>
                    </w:rPr>
                  </w:pPr>
                </w:p>
              </w:tc>
              <w:tc>
                <w:tcPr>
                  <w:tcW w:w="269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其他工程阶段</w:t>
                  </w:r>
                </w:p>
              </w:tc>
              <w:tc>
                <w:tcPr>
                  <w:tcW w:w="21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4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250</w:t>
                  </w:r>
                </w:p>
              </w:tc>
              <w:tc>
                <w:tcPr>
                  <w:tcW w:w="1109"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40" w:lineRule="exact"/>
                    <w:jc w:val="left"/>
                    <w:textAlignment w:val="auto"/>
                    <w:rPr>
                      <w:color w:val="000000" w:themeColor="text1"/>
                      <w:sz w:val="18"/>
                      <w:szCs w:val="18"/>
                      <w14:textFill>
                        <w14:solidFill>
                          <w14:schemeClr w14:val="tx1"/>
                        </w14:solidFill>
                      </w14:textFill>
                    </w:rPr>
                  </w:pPr>
                </w:p>
              </w:tc>
            </w:tr>
          </w:tbl>
          <w:p>
            <w:pPr>
              <w:autoSpaceDE w:val="0"/>
              <w:autoSpaceDN w:val="0"/>
              <w:adjustRightInd w:val="0"/>
              <w:snapToGrid w:val="0"/>
              <w:spacing w:line="400"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营运期PVC压延生产线废气排放执行《大气污染物综合排放标准》(GB16297-1996)二级排放标准。</w:t>
            </w:r>
          </w:p>
          <w:p>
            <w:pPr>
              <w:autoSpaceDE w:val="0"/>
              <w:autoSpaceDN w:val="0"/>
              <w:adjustRightInd w:val="0"/>
              <w:snapToGrid w:val="0"/>
              <w:spacing w:line="320" w:lineRule="exact"/>
              <w:jc w:val="center"/>
              <w:rPr>
                <w:rFonts w:eastAsia="黑体"/>
                <w:color w:val="000000" w:themeColor="text1"/>
                <w:kern w:val="0"/>
                <w:sz w:val="18"/>
                <w:szCs w:val="20"/>
                <w:lang w:val="zh-CN"/>
                <w14:textFill>
                  <w14:solidFill>
                    <w14:schemeClr w14:val="tx1"/>
                  </w14:solidFill>
                </w14:textFill>
              </w:rPr>
            </w:pPr>
            <w:r>
              <w:rPr>
                <w:rFonts w:eastAsia="黑体"/>
                <w:color w:val="000000" w:themeColor="text1"/>
                <w:kern w:val="0"/>
                <w:sz w:val="18"/>
                <w:szCs w:val="20"/>
                <w:lang w:val="zh-CN"/>
                <w14:textFill>
                  <w14:solidFill>
                    <w14:schemeClr w14:val="tx1"/>
                  </w14:solidFill>
                </w14:textFill>
              </w:rPr>
              <w:t>表3</w:t>
            </w:r>
            <w:r>
              <w:rPr>
                <w:rFonts w:hint="eastAsia" w:eastAsia="黑体"/>
                <w:color w:val="000000" w:themeColor="text1"/>
                <w:kern w:val="0"/>
                <w:sz w:val="18"/>
                <w:szCs w:val="20"/>
                <w14:textFill>
                  <w14:solidFill>
                    <w14:schemeClr w14:val="tx1"/>
                  </w14:solidFill>
                </w14:textFill>
              </w:rPr>
              <w:t xml:space="preserve">-6 </w:t>
            </w:r>
            <w:r>
              <w:rPr>
                <w:rFonts w:eastAsia="黑体"/>
                <w:color w:val="000000" w:themeColor="text1"/>
                <w:kern w:val="0"/>
                <w:sz w:val="18"/>
                <w:szCs w:val="20"/>
                <w14:textFill>
                  <w14:solidFill>
                    <w14:schemeClr w14:val="tx1"/>
                  </w14:solidFill>
                </w14:textFill>
              </w:rPr>
              <w:t xml:space="preserve"> </w:t>
            </w:r>
            <w:r>
              <w:rPr>
                <w:rFonts w:eastAsia="黑体"/>
                <w:color w:val="000000" w:themeColor="text1"/>
                <w:kern w:val="0"/>
                <w:sz w:val="18"/>
                <w:szCs w:val="20"/>
                <w:lang w:val="zh-CN"/>
                <w14:textFill>
                  <w14:solidFill>
                    <w14:schemeClr w14:val="tx1"/>
                  </w14:solidFill>
                </w14:textFill>
              </w:rPr>
              <w:t xml:space="preserve"> 项目</w:t>
            </w:r>
            <w:r>
              <w:rPr>
                <w:rFonts w:eastAsia="黑体"/>
                <w:color w:val="000000" w:themeColor="text1"/>
                <w:kern w:val="0"/>
                <w:sz w:val="18"/>
                <w:szCs w:val="20"/>
                <w14:textFill>
                  <w14:solidFill>
                    <w14:schemeClr w14:val="tx1"/>
                  </w14:solidFill>
                </w14:textFill>
              </w:rPr>
              <w:t>大气</w:t>
            </w:r>
            <w:r>
              <w:rPr>
                <w:rFonts w:eastAsia="黑体"/>
                <w:color w:val="000000" w:themeColor="text1"/>
                <w:kern w:val="0"/>
                <w:sz w:val="18"/>
                <w:szCs w:val="20"/>
                <w:lang w:val="zh-CN"/>
                <w14:textFill>
                  <w14:solidFill>
                    <w14:schemeClr w14:val="tx1"/>
                  </w14:solidFill>
                </w14:textFill>
              </w:rPr>
              <w:t>污染物排放控制标准</w:t>
            </w:r>
          </w:p>
          <w:tbl>
            <w:tblPr>
              <w:tblStyle w:val="13"/>
              <w:tblW w:w="72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7"/>
              <w:gridCol w:w="1078"/>
              <w:gridCol w:w="1313"/>
              <w:gridCol w:w="2319"/>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4" w:hRule="atLeast"/>
                <w:jc w:val="center"/>
              </w:trPr>
              <w:tc>
                <w:tcPr>
                  <w:tcW w:w="136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标准</w:t>
                  </w:r>
                </w:p>
              </w:tc>
              <w:tc>
                <w:tcPr>
                  <w:tcW w:w="107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污染物项目</w:t>
                  </w:r>
                </w:p>
              </w:tc>
              <w:tc>
                <w:tcPr>
                  <w:tcW w:w="131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最高允许排放浓度（</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r>
                    <w:rPr>
                      <w:rFonts w:ascii="宋体" w:hAnsi="宋体"/>
                      <w:color w:val="000000" w:themeColor="text1"/>
                      <w:sz w:val="18"/>
                      <w:szCs w:val="18"/>
                      <w14:textFill>
                        <w14:solidFill>
                          <w14:schemeClr w14:val="tx1"/>
                        </w14:solidFill>
                      </w14:textFill>
                    </w:rPr>
                    <w:t>）</w:t>
                  </w:r>
                </w:p>
              </w:tc>
              <w:tc>
                <w:tcPr>
                  <w:tcW w:w="2319"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最高允许排放速率（</w:t>
                  </w:r>
                  <w:r>
                    <w:rPr>
                      <w:color w:val="000000" w:themeColor="text1"/>
                      <w:sz w:val="18"/>
                      <w:szCs w:val="18"/>
                      <w14:textFill>
                        <w14:solidFill>
                          <w14:schemeClr w14:val="tx1"/>
                        </w14:solidFill>
                      </w14:textFill>
                    </w:rPr>
                    <w:t>kg/h</w:t>
                  </w:r>
                  <w:r>
                    <w:rPr>
                      <w:rFonts w:ascii="宋体" w:hAnsi="宋体"/>
                      <w:color w:val="000000" w:themeColor="text1"/>
                      <w:sz w:val="18"/>
                      <w:szCs w:val="18"/>
                      <w14:textFill>
                        <w14:solidFill>
                          <w14:schemeClr w14:val="tx1"/>
                        </w14:solidFill>
                      </w14:textFill>
                    </w:rPr>
                    <w:t>）</w:t>
                  </w:r>
                </w:p>
              </w:tc>
              <w:tc>
                <w:tcPr>
                  <w:tcW w:w="12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无组织排放浓度（</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r>
                    <w:rPr>
                      <w:rFonts w:ascii="宋体" w:hAnsi="宋体"/>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 w:hRule="atLeast"/>
                <w:jc w:val="center"/>
              </w:trPr>
              <w:tc>
                <w:tcPr>
                  <w:tcW w:w="1367" w:type="dxa"/>
                  <w:vMerge w:val="restart"/>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GB16297-1996</w:t>
                  </w:r>
                </w:p>
              </w:tc>
              <w:tc>
                <w:tcPr>
                  <w:tcW w:w="107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非甲烷总烃</w:t>
                  </w:r>
                </w:p>
              </w:tc>
              <w:tc>
                <w:tcPr>
                  <w:tcW w:w="131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120</w:t>
                  </w:r>
                </w:p>
              </w:tc>
              <w:tc>
                <w:tcPr>
                  <w:tcW w:w="231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10（二级、排气筒高度15m）</w:t>
                  </w:r>
                </w:p>
              </w:tc>
              <w:tc>
                <w:tcPr>
                  <w:tcW w:w="12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 w:hRule="atLeast"/>
                <w:jc w:val="center"/>
              </w:trPr>
              <w:tc>
                <w:tcPr>
                  <w:tcW w:w="1367"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c>
                <w:tcPr>
                  <w:tcW w:w="107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氯乙烯</w:t>
                  </w:r>
                </w:p>
              </w:tc>
              <w:tc>
                <w:tcPr>
                  <w:tcW w:w="131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36</w:t>
                  </w:r>
                </w:p>
              </w:tc>
              <w:tc>
                <w:tcPr>
                  <w:tcW w:w="231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0.77（二级、排气筒高度15m）</w:t>
                  </w:r>
                </w:p>
              </w:tc>
              <w:tc>
                <w:tcPr>
                  <w:tcW w:w="12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67"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c>
                <w:tcPr>
                  <w:tcW w:w="107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HCL</w:t>
                  </w:r>
                </w:p>
              </w:tc>
              <w:tc>
                <w:tcPr>
                  <w:tcW w:w="1313" w:type="dxa"/>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100</w:t>
                  </w:r>
                </w:p>
              </w:tc>
              <w:tc>
                <w:tcPr>
                  <w:tcW w:w="2319" w:type="dxa"/>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0.26（二级、排气筒高度15m）</w:t>
                  </w:r>
                </w:p>
              </w:tc>
              <w:tc>
                <w:tcPr>
                  <w:tcW w:w="12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 w:hRule="atLeast"/>
                <w:jc w:val="center"/>
              </w:trPr>
              <w:tc>
                <w:tcPr>
                  <w:tcW w:w="1367"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c>
                <w:tcPr>
                  <w:tcW w:w="107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颗粒物</w:t>
                  </w:r>
                </w:p>
              </w:tc>
              <w:tc>
                <w:tcPr>
                  <w:tcW w:w="131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120</w:t>
                  </w:r>
                </w:p>
              </w:tc>
              <w:tc>
                <w:tcPr>
                  <w:tcW w:w="231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3.5（二级、排气筒高度15m）</w:t>
                  </w:r>
                </w:p>
              </w:tc>
              <w:tc>
                <w:tcPr>
                  <w:tcW w:w="12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w:t>
                  </w: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天然气导热油炉废气排放执行《锅炉大气污染物排放标准》（GB13271-2014）中二级排放标准。</w:t>
            </w:r>
          </w:p>
          <w:p>
            <w:pPr>
              <w:autoSpaceDE w:val="0"/>
              <w:autoSpaceDN w:val="0"/>
              <w:adjustRightInd w:val="0"/>
              <w:snapToGrid w:val="0"/>
              <w:spacing w:line="320" w:lineRule="exact"/>
              <w:jc w:val="center"/>
              <w:rPr>
                <w:rFonts w:eastAsia="黑体"/>
                <w:color w:val="000000" w:themeColor="text1"/>
                <w:kern w:val="0"/>
                <w:sz w:val="18"/>
                <w:szCs w:val="20"/>
                <w:lang w:val="zh-CN"/>
                <w14:textFill>
                  <w14:solidFill>
                    <w14:schemeClr w14:val="tx1"/>
                  </w14:solidFill>
                </w14:textFill>
              </w:rPr>
            </w:pPr>
            <w:r>
              <w:rPr>
                <w:rFonts w:eastAsia="黑体"/>
                <w:color w:val="000000" w:themeColor="text1"/>
                <w:kern w:val="0"/>
                <w:sz w:val="18"/>
                <w:szCs w:val="20"/>
                <w:lang w:val="zh-CN"/>
                <w14:textFill>
                  <w14:solidFill>
                    <w14:schemeClr w14:val="tx1"/>
                  </w14:solidFill>
                </w14:textFill>
              </w:rPr>
              <w:t>表3</w:t>
            </w:r>
            <w:r>
              <w:rPr>
                <w:rFonts w:hint="eastAsia" w:eastAsia="黑体"/>
                <w:color w:val="000000" w:themeColor="text1"/>
                <w:kern w:val="0"/>
                <w:sz w:val="18"/>
                <w:szCs w:val="20"/>
                <w14:textFill>
                  <w14:solidFill>
                    <w14:schemeClr w14:val="tx1"/>
                  </w14:solidFill>
                </w14:textFill>
              </w:rPr>
              <w:t xml:space="preserve">-7 </w:t>
            </w:r>
            <w:r>
              <w:rPr>
                <w:rFonts w:eastAsia="黑体"/>
                <w:color w:val="000000" w:themeColor="text1"/>
                <w:kern w:val="0"/>
                <w:sz w:val="18"/>
                <w:szCs w:val="20"/>
                <w14:textFill>
                  <w14:solidFill>
                    <w14:schemeClr w14:val="tx1"/>
                  </w14:solidFill>
                </w14:textFill>
              </w:rPr>
              <w:t xml:space="preserve"> </w:t>
            </w:r>
            <w:r>
              <w:rPr>
                <w:rFonts w:eastAsia="黑体"/>
                <w:color w:val="000000" w:themeColor="text1"/>
                <w:kern w:val="0"/>
                <w:sz w:val="18"/>
                <w:szCs w:val="20"/>
                <w:lang w:val="zh-CN"/>
                <w14:textFill>
                  <w14:solidFill>
                    <w14:schemeClr w14:val="tx1"/>
                  </w14:solidFill>
                </w14:textFill>
              </w:rPr>
              <w:t xml:space="preserve"> 项目</w:t>
            </w:r>
            <w:r>
              <w:rPr>
                <w:rFonts w:eastAsia="黑体"/>
                <w:color w:val="000000" w:themeColor="text1"/>
                <w:kern w:val="0"/>
                <w:sz w:val="18"/>
                <w:szCs w:val="20"/>
                <w14:textFill>
                  <w14:solidFill>
                    <w14:schemeClr w14:val="tx1"/>
                  </w14:solidFill>
                </w14:textFill>
              </w:rPr>
              <w:t>大气</w:t>
            </w:r>
            <w:r>
              <w:rPr>
                <w:rFonts w:eastAsia="黑体"/>
                <w:color w:val="000000" w:themeColor="text1"/>
                <w:kern w:val="0"/>
                <w:sz w:val="18"/>
                <w:szCs w:val="20"/>
                <w:lang w:val="zh-CN"/>
                <w14:textFill>
                  <w14:solidFill>
                    <w14:schemeClr w14:val="tx1"/>
                  </w14:solidFill>
                </w14:textFill>
              </w:rPr>
              <w:t>污染物排放控制标准</w:t>
            </w:r>
          </w:p>
          <w:tbl>
            <w:tblPr>
              <w:tblStyle w:val="13"/>
              <w:tblW w:w="71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0"/>
              <w:gridCol w:w="1276"/>
              <w:gridCol w:w="2400"/>
              <w:gridCol w:w="19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 w:hRule="atLeast"/>
                <w:jc w:val="center"/>
              </w:trPr>
              <w:tc>
                <w:tcPr>
                  <w:tcW w:w="16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标准</w:t>
                  </w:r>
                </w:p>
              </w:tc>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污染物项目</w:t>
                  </w:r>
                </w:p>
              </w:tc>
              <w:tc>
                <w:tcPr>
                  <w:tcW w:w="24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最高允许排放浓度（</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r>
                    <w:rPr>
                      <w:rFonts w:ascii="宋体" w:hAnsi="宋体"/>
                      <w:color w:val="000000" w:themeColor="text1"/>
                      <w:sz w:val="18"/>
                      <w:szCs w:val="18"/>
                      <w14:textFill>
                        <w14:solidFill>
                          <w14:schemeClr w14:val="tx1"/>
                        </w14:solidFill>
                      </w14:textFill>
                    </w:rPr>
                    <w:t>）</w:t>
                  </w:r>
                </w:p>
              </w:tc>
              <w:tc>
                <w:tcPr>
                  <w:tcW w:w="1902"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污染物排放监控位置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 w:hRule="atLeast"/>
                <w:jc w:val="center"/>
              </w:trPr>
              <w:tc>
                <w:tcPr>
                  <w:tcW w:w="1620" w:type="dxa"/>
                  <w:vMerge w:val="restart"/>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GB13271-2014</w:t>
                  </w:r>
                </w:p>
              </w:tc>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vertAlign w:val="subscript"/>
                      <w14:textFill>
                        <w14:solidFill>
                          <w14:schemeClr w14:val="tx1"/>
                        </w14:solidFill>
                      </w14:textFill>
                    </w:rPr>
                  </w:pPr>
                  <w:r>
                    <w:rPr>
                      <w:rFonts w:hint="eastAsia" w:ascii="宋体" w:hAnsi="宋体"/>
                      <w:color w:val="000000" w:themeColor="text1"/>
                      <w:sz w:val="18"/>
                      <w:szCs w:val="18"/>
                      <w14:textFill>
                        <w14:solidFill>
                          <w14:schemeClr w14:val="tx1"/>
                        </w14:solidFill>
                      </w14:textFill>
                    </w:rPr>
                    <w:t>颗粒物</w:t>
                  </w:r>
                </w:p>
              </w:tc>
              <w:tc>
                <w:tcPr>
                  <w:tcW w:w="24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902" w:type="dxa"/>
                  <w:vMerge w:val="restart"/>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烟囱或烟道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 w:hRule="atLeast"/>
                <w:jc w:val="center"/>
              </w:trPr>
              <w:tc>
                <w:tcPr>
                  <w:tcW w:w="1620"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rFonts w:hAnsi="宋体"/>
                      <w:color w:val="000000" w:themeColor="text1"/>
                      <w:sz w:val="18"/>
                      <w:szCs w:val="18"/>
                      <w:vertAlign w:val="subscript"/>
                      <w14:textFill>
                        <w14:solidFill>
                          <w14:schemeClr w14:val="tx1"/>
                        </w14:solidFill>
                      </w14:textFill>
                    </w:rPr>
                  </w:pPr>
                  <w:r>
                    <w:rPr>
                      <w:rFonts w:hint="eastAsia"/>
                      <w:color w:val="000000" w:themeColor="text1"/>
                      <w:sz w:val="18"/>
                      <w:szCs w:val="18"/>
                      <w14:textFill>
                        <w14:solidFill>
                          <w14:schemeClr w14:val="tx1"/>
                        </w14:solidFill>
                      </w14:textFill>
                    </w:rPr>
                    <w:t>SO</w:t>
                  </w:r>
                  <w:r>
                    <w:rPr>
                      <w:rFonts w:hint="eastAsia"/>
                      <w:color w:val="000000" w:themeColor="text1"/>
                      <w:sz w:val="18"/>
                      <w:szCs w:val="18"/>
                      <w:vertAlign w:val="subscript"/>
                      <w14:textFill>
                        <w14:solidFill>
                          <w14:schemeClr w14:val="tx1"/>
                        </w14:solidFill>
                      </w14:textFill>
                    </w:rPr>
                    <w:t>2</w:t>
                  </w:r>
                </w:p>
              </w:tc>
              <w:tc>
                <w:tcPr>
                  <w:tcW w:w="24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50</w:t>
                  </w:r>
                </w:p>
              </w:tc>
              <w:tc>
                <w:tcPr>
                  <w:tcW w:w="1902"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88" w:hRule="atLeast"/>
                <w:jc w:val="center"/>
              </w:trPr>
              <w:tc>
                <w:tcPr>
                  <w:tcW w:w="1620"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rFonts w:hAnsi="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NO</w:t>
                  </w:r>
                  <w:r>
                    <w:rPr>
                      <w:rFonts w:hint="eastAsia"/>
                      <w:color w:val="000000" w:themeColor="text1"/>
                      <w:sz w:val="18"/>
                      <w:szCs w:val="18"/>
                      <w:vertAlign w:val="subscript"/>
                      <w14:textFill>
                        <w14:solidFill>
                          <w14:schemeClr w14:val="tx1"/>
                        </w14:solidFill>
                      </w14:textFill>
                    </w:rPr>
                    <w:t>x</w:t>
                  </w:r>
                </w:p>
              </w:tc>
              <w:tc>
                <w:tcPr>
                  <w:tcW w:w="240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200</w:t>
                  </w:r>
                </w:p>
              </w:tc>
              <w:tc>
                <w:tcPr>
                  <w:tcW w:w="1902"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ind w:left="-105" w:leftChars="-50" w:right="-105" w:rightChars="-50"/>
                    <w:jc w:val="center"/>
                    <w:textAlignment w:val="auto"/>
                    <w:rPr>
                      <w:color w:val="000000" w:themeColor="text1"/>
                      <w:sz w:val="18"/>
                      <w:szCs w:val="18"/>
                      <w14:textFill>
                        <w14:solidFill>
                          <w14:schemeClr w14:val="tx1"/>
                        </w14:solidFill>
                      </w14:textFill>
                    </w:rPr>
                  </w:pPr>
                </w:p>
              </w:tc>
            </w:tr>
          </w:tbl>
          <w:p>
            <w:pPr>
              <w:autoSpaceDE w:val="0"/>
              <w:autoSpaceDN w:val="0"/>
              <w:adjustRightInd w:val="0"/>
              <w:snapToGrid w:val="0"/>
              <w:spacing w:line="400" w:lineRule="exact"/>
              <w:jc w:val="center"/>
              <w:rPr>
                <w:rFonts w:ascii="宋体" w:hAnsi="宋体"/>
                <w:color w:val="000000" w:themeColor="text1"/>
                <w:kern w:val="0"/>
                <w:szCs w:val="21"/>
                <w:lang w:val="zh-CN"/>
                <w14:textFill>
                  <w14:solidFill>
                    <w14:schemeClr w14:val="tx1"/>
                  </w14:solidFill>
                </w14:textFill>
              </w:rPr>
            </w:pPr>
            <w:r>
              <w:rPr>
                <w:rFonts w:hint="eastAsia" w:ascii="宋体" w:hAnsi="宋体"/>
                <w:color w:val="000000" w:themeColor="text1"/>
                <w:kern w:val="0"/>
                <w:szCs w:val="21"/>
                <w:lang w:val="zh-CN"/>
                <w14:textFill>
                  <w14:solidFill>
                    <w14:schemeClr w14:val="tx1"/>
                  </w14:solidFill>
                </w14:textFill>
              </w:rPr>
              <w:t>食堂油烟排放应执行《饮食业油烟排放标准（试行）》（GB18483-2001）。</w:t>
            </w:r>
          </w:p>
          <w:p>
            <w:pPr>
              <w:autoSpaceDE w:val="0"/>
              <w:autoSpaceDN w:val="0"/>
              <w:adjustRightInd w:val="0"/>
              <w:snapToGrid w:val="0"/>
              <w:spacing w:line="360" w:lineRule="exact"/>
              <w:jc w:val="center"/>
              <w:rPr>
                <w:rFonts w:eastAsia="黑体"/>
                <w:color w:val="000000" w:themeColor="text1"/>
                <w:kern w:val="0"/>
                <w:sz w:val="18"/>
                <w:szCs w:val="20"/>
                <w:lang w:val="zh-CN"/>
                <w14:textFill>
                  <w14:solidFill>
                    <w14:schemeClr w14:val="tx1"/>
                  </w14:solidFill>
                </w14:textFill>
              </w:rPr>
            </w:pPr>
            <w:r>
              <w:rPr>
                <w:rFonts w:hint="eastAsia" w:eastAsia="黑体"/>
                <w:color w:val="000000" w:themeColor="text1"/>
                <w:kern w:val="0"/>
                <w:sz w:val="18"/>
                <w:szCs w:val="20"/>
                <w:lang w:val="zh-CN"/>
                <w14:textFill>
                  <w14:solidFill>
                    <w14:schemeClr w14:val="tx1"/>
                  </w14:solidFill>
                </w14:textFill>
              </w:rPr>
              <w:t>表3-8   饮食业油烟排放标准（试行）</w:t>
            </w:r>
          </w:p>
          <w:tbl>
            <w:tblPr>
              <w:tblStyle w:val="13"/>
              <w:tblW w:w="71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20"/>
              <w:gridCol w:w="1493"/>
              <w:gridCol w:w="1161"/>
              <w:gridCol w:w="12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33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规模</w:t>
                  </w:r>
                </w:p>
              </w:tc>
              <w:tc>
                <w:tcPr>
                  <w:tcW w:w="1493"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小型</w:t>
                  </w:r>
                </w:p>
              </w:tc>
              <w:tc>
                <w:tcPr>
                  <w:tcW w:w="116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中型</w:t>
                  </w:r>
                </w:p>
              </w:tc>
              <w:tc>
                <w:tcPr>
                  <w:tcW w:w="1224"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大型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33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最高允许排放浓度</w:t>
                  </w:r>
                </w:p>
              </w:tc>
              <w:tc>
                <w:tcPr>
                  <w:tcW w:w="3878"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r>
                    <w:rPr>
                      <w:color w:val="000000" w:themeColor="text1"/>
                      <w:sz w:val="18"/>
                      <w:szCs w:val="18"/>
                      <w14:textFill>
                        <w14:solidFill>
                          <w14:schemeClr w14:val="tx1"/>
                        </w14:solidFill>
                      </w14:textFill>
                    </w:rPr>
                    <w:t>mg/m</w:t>
                  </w:r>
                  <w:r>
                    <w:rPr>
                      <w:rFonts w:hint="eastAsia"/>
                      <w:color w:val="000000" w:themeColor="text1"/>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33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净化设施最低去除效率（</w:t>
                  </w:r>
                  <w:r>
                    <w:rPr>
                      <w:rFonts w:hint="eastAsia"/>
                      <w:color w:val="000000" w:themeColor="text1"/>
                      <w:sz w:val="18"/>
                      <w:szCs w:val="18"/>
                      <w14:textFill>
                        <w14:solidFill>
                          <w14:schemeClr w14:val="tx1"/>
                        </w14:solidFill>
                      </w14:textFill>
                    </w:rPr>
                    <w:t>%</w:t>
                  </w:r>
                  <w:r>
                    <w:rPr>
                      <w:rFonts w:hint="eastAsia" w:ascii="宋体" w:hAnsi="宋体"/>
                      <w:color w:val="000000" w:themeColor="text1"/>
                      <w:sz w:val="18"/>
                      <w:szCs w:val="18"/>
                      <w14:textFill>
                        <w14:solidFill>
                          <w14:schemeClr w14:val="tx1"/>
                        </w14:solidFill>
                      </w14:textFill>
                    </w:rPr>
                    <w:t>）</w:t>
                  </w:r>
                </w:p>
              </w:tc>
              <w:tc>
                <w:tcPr>
                  <w:tcW w:w="1493"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c>
                <w:tcPr>
                  <w:tcW w:w="116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1224"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85</w:t>
                  </w:r>
                </w:p>
              </w:tc>
            </w:tr>
          </w:tbl>
          <w:p>
            <w:pPr>
              <w:autoSpaceDE w:val="0"/>
              <w:autoSpaceDN w:val="0"/>
              <w:adjustRightInd w:val="0"/>
              <w:snapToGrid w:val="0"/>
              <w:spacing w:line="38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2.生产车间的设备冷却废水，处理后全部循环回用。维修车间含油废水先经隔油处理后，再进入化粪池；</w:t>
            </w:r>
            <w:r>
              <w:rPr>
                <w:rFonts w:hint="eastAsia" w:cs="宋体"/>
                <w:color w:val="000000" w:themeColor="text1"/>
                <w:kern w:val="0"/>
                <w:szCs w:val="21"/>
                <w14:textFill>
                  <w14:solidFill>
                    <w14:schemeClr w14:val="tx1"/>
                  </w14:solidFill>
                </w14:textFill>
              </w:rPr>
              <w:t>生活污水经化粪池预处理后，排入园区污水管网。</w:t>
            </w:r>
          </w:p>
          <w:p>
            <w:pPr>
              <w:autoSpaceDE w:val="0"/>
              <w:autoSpaceDN w:val="0"/>
              <w:adjustRightInd w:val="0"/>
              <w:snapToGrid w:val="0"/>
              <w:spacing w:line="38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3.</w:t>
            </w:r>
            <w:r>
              <w:rPr>
                <w:rFonts w:hint="eastAsia" w:cs="宋体"/>
                <w:color w:val="000000" w:themeColor="text1"/>
                <w:kern w:val="0"/>
                <w:szCs w:val="21"/>
                <w14:textFill>
                  <w14:solidFill>
                    <w14:schemeClr w14:val="tx1"/>
                  </w14:solidFill>
                </w14:textFill>
              </w:rPr>
              <w:t>噪声：施工期执行《建筑施工场界环境噪声排放标准》</w:t>
            </w:r>
            <w:r>
              <w:rPr>
                <w:rFonts w:cs="宋体"/>
                <w:color w:val="000000" w:themeColor="text1"/>
                <w:kern w:val="0"/>
                <w:szCs w:val="21"/>
                <w14:textFill>
                  <w14:solidFill>
                    <w14:schemeClr w14:val="tx1"/>
                  </w14:solidFill>
                </w14:textFill>
              </w:rPr>
              <w:t>(GBl2523</w:t>
            </w:r>
            <w:r>
              <w:rPr>
                <w:rFonts w:hint="eastAsia" w:cs="宋体"/>
                <w:color w:val="000000" w:themeColor="text1"/>
                <w:kern w:val="0"/>
                <w:szCs w:val="21"/>
                <w14:textFill>
                  <w14:solidFill>
                    <w14:schemeClr w14:val="tx1"/>
                  </w14:solidFill>
                </w14:textFill>
              </w:rPr>
              <w:t>－</w:t>
            </w:r>
            <w:r>
              <w:rPr>
                <w:rFonts w:cs="宋体"/>
                <w:color w:val="000000" w:themeColor="text1"/>
                <w:kern w:val="0"/>
                <w:szCs w:val="21"/>
                <w14:textFill>
                  <w14:solidFill>
                    <w14:schemeClr w14:val="tx1"/>
                  </w14:solidFill>
                </w14:textFill>
              </w:rPr>
              <w:t>2011)</w:t>
            </w:r>
            <w:r>
              <w:rPr>
                <w:rFonts w:hint="eastAsia" w:cs="宋体"/>
                <w:color w:val="000000" w:themeColor="text1"/>
                <w:kern w:val="0"/>
                <w:szCs w:val="21"/>
                <w14:textFill>
                  <w14:solidFill>
                    <w14:schemeClr w14:val="tx1"/>
                  </w14:solidFill>
                </w14:textFill>
              </w:rPr>
              <w:t>表</w:t>
            </w:r>
            <w:r>
              <w:rPr>
                <w:rFonts w:cs="宋体"/>
                <w:color w:val="000000" w:themeColor="text1"/>
                <w:kern w:val="0"/>
                <w:szCs w:val="21"/>
                <w14:textFill>
                  <w14:solidFill>
                    <w14:schemeClr w14:val="tx1"/>
                  </w14:solidFill>
                </w14:textFill>
              </w:rPr>
              <w:t>1</w:t>
            </w:r>
            <w:r>
              <w:rPr>
                <w:rFonts w:hint="eastAsia" w:cs="宋体"/>
                <w:color w:val="000000" w:themeColor="text1"/>
                <w:kern w:val="0"/>
                <w:szCs w:val="21"/>
                <w14:textFill>
                  <w14:solidFill>
                    <w14:schemeClr w14:val="tx1"/>
                  </w14:solidFill>
                </w14:textFill>
              </w:rPr>
              <w:t xml:space="preserve">中的排放限值。             </w:t>
            </w:r>
            <w:r>
              <w:rPr>
                <w:rFonts w:cs="宋体"/>
                <w:color w:val="000000" w:themeColor="text1"/>
                <w:kern w:val="0"/>
                <w:szCs w:val="21"/>
                <w14:textFill>
                  <w14:solidFill>
                    <w14:schemeClr w14:val="tx1"/>
                  </w14:solidFill>
                </w14:textFill>
              </w:rPr>
              <w:t xml:space="preserve">LAeq：昼间&lt;70dB </w:t>
            </w:r>
            <w:r>
              <w:rPr>
                <w:rFonts w:hint="eastAsia" w:cs="宋体"/>
                <w:color w:val="000000" w:themeColor="text1"/>
                <w:kern w:val="0"/>
                <w:szCs w:val="21"/>
                <w14:textFill>
                  <w14:solidFill>
                    <w14:schemeClr w14:val="tx1"/>
                  </w14:solidFill>
                </w14:textFill>
              </w:rPr>
              <w:t xml:space="preserve"> </w:t>
            </w:r>
            <w:r>
              <w:rPr>
                <w:rFonts w:cs="宋体"/>
                <w:color w:val="000000" w:themeColor="text1"/>
                <w:kern w:val="0"/>
                <w:szCs w:val="21"/>
                <w14:textFill>
                  <w14:solidFill>
                    <w14:schemeClr w14:val="tx1"/>
                  </w14:solidFill>
                </w14:textFill>
              </w:rPr>
              <w:t xml:space="preserve">   夜间&lt;55dB</w:t>
            </w:r>
          </w:p>
          <w:p>
            <w:pPr>
              <w:autoSpaceDE w:val="0"/>
              <w:autoSpaceDN w:val="0"/>
              <w:adjustRightInd w:val="0"/>
              <w:snapToGrid w:val="0"/>
              <w:spacing w:line="38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营运期厂界噪声执行《工业企业厂界环境噪声排放标准》(GBl2348-2008)</w:t>
            </w:r>
            <w:r>
              <w:rPr>
                <w:rFonts w:hint="eastAsia" w:cs="宋体"/>
                <w:color w:val="000000" w:themeColor="text1"/>
                <w:kern w:val="0"/>
                <w:szCs w:val="21"/>
                <w14:textFill>
                  <w14:solidFill>
                    <w14:schemeClr w14:val="tx1"/>
                  </w14:solidFill>
                </w14:textFill>
              </w:rPr>
              <w:t>3类</w:t>
            </w:r>
            <w:r>
              <w:rPr>
                <w:rFonts w:cs="宋体"/>
                <w:color w:val="000000" w:themeColor="text1"/>
                <w:kern w:val="0"/>
                <w:szCs w:val="21"/>
                <w14:textFill>
                  <w14:solidFill>
                    <w14:schemeClr w14:val="tx1"/>
                  </w14:solidFill>
                </w14:textFill>
              </w:rPr>
              <w:t>标准。</w:t>
            </w:r>
            <w:r>
              <w:rPr>
                <w:rFonts w:hint="eastAsia" w:cs="宋体"/>
                <w:color w:val="000000" w:themeColor="text1"/>
                <w:kern w:val="0"/>
                <w:szCs w:val="21"/>
                <w14:textFill>
                  <w14:solidFill>
                    <w14:schemeClr w14:val="tx1"/>
                  </w14:solidFill>
                </w14:textFill>
              </w:rPr>
              <w:t>环境噪声排放限值见下表。</w:t>
            </w:r>
          </w:p>
          <w:p>
            <w:pPr>
              <w:autoSpaceDE w:val="0"/>
              <w:autoSpaceDN w:val="0"/>
              <w:adjustRightInd w:val="0"/>
              <w:snapToGrid w:val="0"/>
              <w:spacing w:line="380" w:lineRule="exact"/>
              <w:ind w:firstLine="420" w:firstLineChars="200"/>
              <w:jc w:val="center"/>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LAeq：昼间&lt;75dB     夜间&lt;55dB</w:t>
            </w:r>
          </w:p>
          <w:p>
            <w:pPr>
              <w:autoSpaceDE w:val="0"/>
              <w:autoSpaceDN w:val="0"/>
              <w:adjustRightInd w:val="0"/>
              <w:snapToGrid w:val="0"/>
              <w:spacing w:line="38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4.</w:t>
            </w:r>
            <w:r>
              <w:rPr>
                <w:rFonts w:hint="eastAsia" w:cs="宋体"/>
                <w:color w:val="000000" w:themeColor="text1"/>
                <w:kern w:val="0"/>
                <w:szCs w:val="21"/>
                <w14:textFill>
                  <w14:solidFill>
                    <w14:schemeClr w14:val="tx1"/>
                  </w14:solidFill>
                </w14:textFill>
              </w:rPr>
              <w:t>固体废物：固体废物处置执行</w:t>
            </w:r>
            <w:r>
              <w:rPr>
                <w:rFonts w:cs="Arial"/>
                <w:color w:val="000000" w:themeColor="text1"/>
                <w:szCs w:val="21"/>
                <w:shd w:val="clear" w:color="auto" w:fill="FFFFFF"/>
                <w14:textFill>
                  <w14:solidFill>
                    <w14:schemeClr w14:val="tx1"/>
                  </w14:solidFill>
                </w14:textFill>
              </w:rPr>
              <w:t>《一般工业固体废物贮存和填埋污染控制标准》（GB 18599-2020）</w:t>
            </w:r>
            <w:r>
              <w:rPr>
                <w:rFonts w:hint="eastAsia" w:cs="宋体"/>
                <w:color w:val="000000" w:themeColor="text1"/>
                <w:kern w:val="0"/>
                <w:szCs w:val="21"/>
                <w14:textFill>
                  <w14:solidFill>
                    <w14:schemeClr w14:val="tx1"/>
                  </w14:solidFill>
                </w14:textFill>
              </w:rPr>
              <w:t>的有关规定。危险废物执行《危险废物贮存污染物控制标准》（GB18597-2001）及修改单中的有关规定。</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2" w:hRule="atLeast"/>
          <w:jc w:val="center"/>
        </w:trPr>
        <w:tc>
          <w:tcPr>
            <w:tcW w:w="800" w:type="dxa"/>
            <w:tcBorders>
              <w:top w:val="single" w:color="auto" w:sz="4" w:space="0"/>
              <w:left w:val="single" w:color="auto" w:sz="8" w:space="0"/>
              <w:bottom w:val="single" w:color="auto" w:sz="8" w:space="0"/>
              <w:right w:val="single" w:color="auto" w:sz="4" w:space="0"/>
            </w:tcBorders>
            <w:vAlign w:val="center"/>
          </w:tcPr>
          <w:p>
            <w:pPr>
              <w:adjustRightInd w:val="0"/>
              <w:snapToGrid w:val="0"/>
              <w:jc w:val="center"/>
              <w:rPr>
                <w:color w:val="000000" w:themeColor="text1"/>
                <w14:textFill>
                  <w14:solidFill>
                    <w14:schemeClr w14:val="tx1"/>
                  </w14:solidFill>
                </w14:textFill>
              </w:rPr>
            </w:pPr>
          </w:p>
          <w:p>
            <w:pPr>
              <w:pStyle w:val="18"/>
              <w:rPr>
                <w:color w:val="000000" w:themeColor="text1"/>
                <w14:textFill>
                  <w14:solidFill>
                    <w14:schemeClr w14:val="tx1"/>
                  </w14:solidFill>
                </w14:textFill>
              </w:rPr>
            </w:pPr>
          </w:p>
          <w:p>
            <w:pPr>
              <w:pStyle w:val="18"/>
              <w:rPr>
                <w:color w:val="000000" w:themeColor="text1"/>
                <w14:textFill>
                  <w14:solidFill>
                    <w14:schemeClr w14:val="tx1"/>
                  </w14:solidFill>
                </w14:textFill>
              </w:rPr>
            </w:pPr>
          </w:p>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总量</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color w:val="000000" w:themeColor="text1"/>
                <w14:textFill>
                  <w14:solidFill>
                    <w14:schemeClr w14:val="tx1"/>
                  </w14:solidFill>
                </w14:textFill>
              </w:rPr>
              <w:t>控制指标</w:t>
            </w: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p>
            <w:pPr>
              <w:pStyle w:val="7"/>
              <w:spacing w:line="100" w:lineRule="exact"/>
              <w:rPr>
                <w:rFonts w:ascii="宋体" w:hAnsi="宋体" w:cs="宋体"/>
                <w:color w:val="000000" w:themeColor="text1"/>
                <w:kern w:val="0"/>
                <w:szCs w:val="21"/>
                <w14:textFill>
                  <w14:solidFill>
                    <w14:schemeClr w14:val="tx1"/>
                  </w14:solidFill>
                </w14:textFill>
              </w:rPr>
            </w:pPr>
          </w:p>
        </w:tc>
        <w:tc>
          <w:tcPr>
            <w:tcW w:w="8062" w:type="dxa"/>
            <w:tcBorders>
              <w:top w:val="single" w:color="auto" w:sz="4" w:space="0"/>
              <w:left w:val="single" w:color="auto" w:sz="4" w:space="0"/>
              <w:bottom w:val="single" w:color="auto" w:sz="8" w:space="0"/>
              <w:right w:val="single" w:color="auto" w:sz="8" w:space="0"/>
            </w:tcBorders>
            <w:vAlign w:val="center"/>
          </w:tcPr>
          <w:p>
            <w:pPr>
              <w:keepNext w:val="0"/>
              <w:keepLines w:val="0"/>
              <w:pageBreakBefore w:val="0"/>
              <w:widowControl w:val="0"/>
              <w:kinsoku/>
              <w:wordWrap/>
              <w:overflowPunct/>
              <w:topLinePunct w:val="0"/>
              <w:autoSpaceDE/>
              <w:autoSpaceDN/>
              <w:bidi w:val="0"/>
              <w:adjustRightInd/>
              <w:snapToGrid w:val="0"/>
              <w:spacing w:line="440" w:lineRule="exact"/>
              <w:ind w:firstLine="460" w:firstLineChars="200"/>
              <w:textAlignment w:val="auto"/>
              <w:rPr>
                <w:color w:val="000000" w:themeColor="text1"/>
                <w:spacing w:val="10"/>
                <w14:textFill>
                  <w14:solidFill>
                    <w14:schemeClr w14:val="tx1"/>
                  </w14:solidFill>
                </w14:textFill>
              </w:rPr>
            </w:pPr>
            <w:r>
              <w:rPr>
                <w:rFonts w:ascii="宋体" w:hAnsi="宋体"/>
                <w:color w:val="000000" w:themeColor="text1"/>
                <w:spacing w:val="10"/>
                <w14:textFill>
                  <w14:solidFill>
                    <w14:schemeClr w14:val="tx1"/>
                  </w14:solidFill>
                </w14:textFill>
              </w:rPr>
              <w:t>本项目为塑料制品生产项目，生产过程涉及排放的大气污染物总量控制指标有</w:t>
            </w:r>
            <w:r>
              <w:rPr>
                <w:rFonts w:hint="eastAsia" w:ascii="宋体" w:hAnsi="宋体"/>
                <w:color w:val="000000" w:themeColor="text1"/>
                <w:spacing w:val="10"/>
                <w14:textFill>
                  <w14:solidFill>
                    <w14:schemeClr w14:val="tx1"/>
                  </w14:solidFill>
                </w14:textFill>
              </w:rPr>
              <w:t>SO</w:t>
            </w:r>
            <w:r>
              <w:rPr>
                <w:rFonts w:hint="eastAsia" w:ascii="宋体" w:hAnsi="宋体"/>
                <w:color w:val="000000" w:themeColor="text1"/>
                <w:spacing w:val="10"/>
                <w:vertAlign w:val="subscript"/>
                <w14:textFill>
                  <w14:solidFill>
                    <w14:schemeClr w14:val="tx1"/>
                  </w14:solidFill>
                </w14:textFill>
              </w:rPr>
              <w:t>2</w:t>
            </w:r>
            <w:r>
              <w:rPr>
                <w:rFonts w:hint="eastAsia" w:ascii="宋体" w:hAnsi="宋体"/>
                <w:color w:val="000000" w:themeColor="text1"/>
                <w:spacing w:val="10"/>
                <w14:textFill>
                  <w14:solidFill>
                    <w14:schemeClr w14:val="tx1"/>
                  </w14:solidFill>
                </w14:textFill>
              </w:rPr>
              <w:t>、NO</w:t>
            </w:r>
            <w:r>
              <w:rPr>
                <w:rFonts w:hint="eastAsia" w:ascii="宋体" w:hAnsi="宋体"/>
                <w:color w:val="000000" w:themeColor="text1"/>
                <w:spacing w:val="10"/>
                <w:vertAlign w:val="subscript"/>
                <w14:textFill>
                  <w14:solidFill>
                    <w14:schemeClr w14:val="tx1"/>
                  </w14:solidFill>
                </w14:textFill>
              </w:rPr>
              <w:t>X</w:t>
            </w:r>
            <w:r>
              <w:rPr>
                <w:rFonts w:hint="eastAsia" w:ascii="宋体" w:hAnsi="宋体"/>
                <w:color w:val="000000" w:themeColor="text1"/>
                <w:spacing w:val="10"/>
                <w14:textFill>
                  <w14:solidFill>
                    <w14:schemeClr w14:val="tx1"/>
                  </w14:solidFill>
                </w14:textFill>
              </w:rPr>
              <w:t>、VOC</w:t>
            </w:r>
            <w:r>
              <w:rPr>
                <w:rFonts w:hint="eastAsia" w:ascii="宋体" w:hAnsi="宋体"/>
                <w:color w:val="000000" w:themeColor="text1"/>
                <w:spacing w:val="10"/>
                <w:vertAlign w:val="subscript"/>
                <w14:textFill>
                  <w14:solidFill>
                    <w14:schemeClr w14:val="tx1"/>
                  </w14:solidFill>
                </w14:textFill>
              </w:rPr>
              <w:t>s</w:t>
            </w:r>
            <w:r>
              <w:rPr>
                <w:rFonts w:hint="eastAsia" w:ascii="宋体" w:hAnsi="宋体"/>
                <w:color w:val="000000" w:themeColor="text1"/>
                <w:spacing w:val="10"/>
                <w14:textFill>
                  <w14:solidFill>
                    <w14:schemeClr w14:val="tx1"/>
                  </w14:solidFill>
                </w14:textFill>
              </w:rPr>
              <w:t>等。</w:t>
            </w:r>
            <w:r>
              <w:rPr>
                <w:rFonts w:ascii="宋体" w:hAnsi="宋体"/>
                <w:color w:val="000000" w:themeColor="text1"/>
                <w:spacing w:val="10"/>
                <w14:textFill>
                  <w14:solidFill>
                    <w14:schemeClr w14:val="tx1"/>
                  </w14:solidFill>
                </w14:textFill>
              </w:rPr>
              <w:t>SO</w:t>
            </w:r>
            <w:r>
              <w:rPr>
                <w:rFonts w:hint="eastAsia" w:ascii="宋体" w:hAnsi="宋体"/>
                <w:color w:val="000000" w:themeColor="text1"/>
                <w:spacing w:val="10"/>
                <w:vertAlign w:val="subscript"/>
                <w14:textFill>
                  <w14:solidFill>
                    <w14:schemeClr w14:val="tx1"/>
                  </w14:solidFill>
                </w14:textFill>
              </w:rPr>
              <w:t>2</w:t>
            </w:r>
            <w:r>
              <w:rPr>
                <w:rFonts w:hint="eastAsia" w:ascii="宋体" w:hAnsi="宋体"/>
                <w:color w:val="000000" w:themeColor="text1"/>
                <w:spacing w:val="10"/>
                <w14:textFill>
                  <w14:solidFill>
                    <w14:schemeClr w14:val="tx1"/>
                  </w14:solidFill>
                </w14:textFill>
              </w:rPr>
              <w:t>≤0.0864t/a、NO</w:t>
            </w:r>
            <w:r>
              <w:rPr>
                <w:rFonts w:hint="eastAsia" w:ascii="宋体" w:hAnsi="宋体"/>
                <w:color w:val="000000" w:themeColor="text1"/>
                <w:spacing w:val="10"/>
                <w:vertAlign w:val="subscript"/>
                <w14:textFill>
                  <w14:solidFill>
                    <w14:schemeClr w14:val="tx1"/>
                  </w14:solidFill>
                </w14:textFill>
              </w:rPr>
              <w:t>X</w:t>
            </w:r>
            <w:r>
              <w:rPr>
                <w:rFonts w:hint="eastAsia" w:ascii="宋体" w:hAnsi="宋体"/>
                <w:color w:val="000000" w:themeColor="text1"/>
                <w:spacing w:val="10"/>
                <w14:textFill>
                  <w14:solidFill>
                    <w14:schemeClr w14:val="tx1"/>
                  </w14:solidFill>
                </w14:textFill>
              </w:rPr>
              <w:t>≤3.428t/a、VOC</w:t>
            </w:r>
            <w:r>
              <w:rPr>
                <w:rFonts w:hint="eastAsia" w:ascii="宋体" w:hAnsi="宋体"/>
                <w:color w:val="000000" w:themeColor="text1"/>
                <w:spacing w:val="10"/>
                <w:vertAlign w:val="subscript"/>
                <w14:textFill>
                  <w14:solidFill>
                    <w14:schemeClr w14:val="tx1"/>
                  </w14:solidFill>
                </w14:textFill>
              </w:rPr>
              <w:t>s</w:t>
            </w:r>
            <w:r>
              <w:rPr>
                <w:rFonts w:hint="eastAsia" w:ascii="宋体" w:hAnsi="宋体"/>
                <w:color w:val="000000" w:themeColor="text1"/>
                <w:spacing w:val="10"/>
                <w14:textFill>
                  <w14:solidFill>
                    <w14:schemeClr w14:val="tx1"/>
                  </w14:solidFill>
                </w14:textFill>
              </w:rPr>
              <w:t>≤</w:t>
            </w:r>
            <w:r>
              <w:rPr>
                <w:rFonts w:hint="eastAsia" w:ascii="宋体" w:hAnsi="宋体"/>
                <w:color w:val="000000" w:themeColor="text1"/>
                <w:spacing w:val="10"/>
                <w:lang w:val="en-US" w:eastAsia="zh-CN"/>
                <w14:textFill>
                  <w14:solidFill>
                    <w14:schemeClr w14:val="tx1"/>
                  </w14:solidFill>
                </w14:textFill>
              </w:rPr>
              <w:t>2.112</w:t>
            </w:r>
            <w:r>
              <w:rPr>
                <w:rFonts w:hint="eastAsia" w:ascii="宋体" w:hAnsi="宋体"/>
                <w:color w:val="000000" w:themeColor="text1"/>
                <w:spacing w:val="10"/>
                <w14:textFill>
                  <w14:solidFill>
                    <w14:schemeClr w14:val="tx1"/>
                  </w14:solidFill>
                </w14:textFill>
              </w:rPr>
              <w:t>t/a。冷却废水循环回用、</w:t>
            </w:r>
            <w:r>
              <w:rPr>
                <w:rFonts w:ascii="宋体" w:hAnsi="宋体"/>
                <w:color w:val="000000" w:themeColor="text1"/>
                <w:spacing w:val="10"/>
                <w14:textFill>
                  <w14:solidFill>
                    <w14:schemeClr w14:val="tx1"/>
                  </w14:solidFill>
                </w14:textFill>
              </w:rPr>
              <w:t>生活污水与维修车间含油废水经预处理后，经园区污水管网排入园区污水处理厂处理，其废水总量指标纳入污水厂的指标统一调剂。</w:t>
            </w:r>
          </w:p>
          <w:p>
            <w:pPr>
              <w:keepNext w:val="0"/>
              <w:keepLines w:val="0"/>
              <w:pageBreakBefore w:val="0"/>
              <w:widowControl w:val="0"/>
              <w:kinsoku/>
              <w:wordWrap/>
              <w:overflowPunct/>
              <w:topLinePunct w:val="0"/>
              <w:autoSpaceDE/>
              <w:autoSpaceDN/>
              <w:bidi w:val="0"/>
              <w:adjustRightInd/>
              <w:spacing w:line="440" w:lineRule="exact"/>
              <w:ind w:firstLine="460" w:firstLineChars="200"/>
              <w:textAlignment w:val="auto"/>
              <w:rPr>
                <w:rFonts w:ascii="宋体" w:hAnsi="宋体"/>
                <w:color w:val="000000" w:themeColor="text1"/>
                <w:spacing w:val="10"/>
                <w14:textFill>
                  <w14:solidFill>
                    <w14:schemeClr w14:val="tx1"/>
                  </w14:solidFill>
                </w14:textFill>
              </w:rPr>
            </w:pPr>
            <w:r>
              <w:rPr>
                <w:rFonts w:ascii="宋体" w:hAnsi="宋体"/>
                <w:color w:val="000000" w:themeColor="text1"/>
                <w:spacing w:val="10"/>
                <w14:textFill>
                  <w14:solidFill>
                    <w14:schemeClr w14:val="tx1"/>
                  </w14:solidFill>
                </w14:textFill>
              </w:rPr>
              <w:t>因此，评价建议对本项目下达的总量控制指标为</w:t>
            </w:r>
            <w:r>
              <w:rPr>
                <w:rFonts w:hint="eastAsia"/>
                <w:color w:val="000000" w:themeColor="text1"/>
                <w:spacing w:val="10"/>
                <w14:textFill>
                  <w14:solidFill>
                    <w14:schemeClr w14:val="tx1"/>
                  </w14:solidFill>
                </w14:textFill>
              </w:rPr>
              <w:t>SO</w:t>
            </w:r>
            <w:r>
              <w:rPr>
                <w:rFonts w:hint="eastAsia"/>
                <w:color w:val="000000" w:themeColor="text1"/>
                <w:spacing w:val="10"/>
                <w:vertAlign w:val="subscript"/>
                <w14:textFill>
                  <w14:solidFill>
                    <w14:schemeClr w14:val="tx1"/>
                  </w14:solidFill>
                </w14:textFill>
              </w:rPr>
              <w:t>2</w:t>
            </w:r>
            <w:r>
              <w:rPr>
                <w:rFonts w:hint="eastAsia"/>
                <w:color w:val="000000" w:themeColor="text1"/>
                <w:spacing w:val="10"/>
                <w14:textFill>
                  <w14:solidFill>
                    <w14:schemeClr w14:val="tx1"/>
                  </w14:solidFill>
                </w14:textFill>
              </w:rPr>
              <w:t>≤0.0864t/a、NO</w:t>
            </w:r>
            <w:r>
              <w:rPr>
                <w:rFonts w:hint="eastAsia"/>
                <w:color w:val="000000" w:themeColor="text1"/>
                <w:spacing w:val="10"/>
                <w:vertAlign w:val="subscript"/>
                <w14:textFill>
                  <w14:solidFill>
                    <w14:schemeClr w14:val="tx1"/>
                  </w14:solidFill>
                </w14:textFill>
              </w:rPr>
              <w:t>x</w:t>
            </w:r>
            <w:r>
              <w:rPr>
                <w:rFonts w:hint="eastAsia"/>
                <w:color w:val="000000" w:themeColor="text1"/>
                <w:spacing w:val="10"/>
                <w14:textFill>
                  <w14:solidFill>
                    <w14:schemeClr w14:val="tx1"/>
                  </w14:solidFill>
                </w14:textFill>
              </w:rPr>
              <w:t>≤3.428t/a、VOC</w:t>
            </w:r>
            <w:r>
              <w:rPr>
                <w:rFonts w:hint="eastAsia"/>
                <w:color w:val="000000" w:themeColor="text1"/>
                <w:spacing w:val="10"/>
                <w:vertAlign w:val="subscript"/>
                <w14:textFill>
                  <w14:solidFill>
                    <w14:schemeClr w14:val="tx1"/>
                  </w14:solidFill>
                </w14:textFill>
              </w:rPr>
              <w:t>s</w:t>
            </w:r>
            <w:r>
              <w:rPr>
                <w:rFonts w:hint="eastAsia"/>
                <w:color w:val="000000" w:themeColor="text1"/>
                <w:spacing w:val="10"/>
                <w14:textFill>
                  <w14:solidFill>
                    <w14:schemeClr w14:val="tx1"/>
                  </w14:solidFill>
                </w14:textFill>
              </w:rPr>
              <w:t>≤</w:t>
            </w:r>
            <w:r>
              <w:rPr>
                <w:rFonts w:hint="eastAsia"/>
                <w:color w:val="000000" w:themeColor="text1"/>
                <w:spacing w:val="10"/>
                <w:lang w:val="en-US" w:eastAsia="zh-CN"/>
                <w14:textFill>
                  <w14:solidFill>
                    <w14:schemeClr w14:val="tx1"/>
                  </w14:solidFill>
                </w14:textFill>
              </w:rPr>
              <w:t>2.112</w:t>
            </w:r>
            <w:r>
              <w:rPr>
                <w:rFonts w:hint="eastAsia"/>
                <w:color w:val="000000" w:themeColor="text1"/>
                <w:spacing w:val="10"/>
                <w14:textFill>
                  <w14:solidFill>
                    <w14:schemeClr w14:val="tx1"/>
                  </w14:solidFill>
                </w14:textFill>
              </w:rPr>
              <w:t>t/a</w:t>
            </w:r>
            <w:r>
              <w:rPr>
                <w:rFonts w:ascii="宋体" w:hAnsi="宋体"/>
                <w:color w:val="000000" w:themeColor="text1"/>
                <w:spacing w:val="10"/>
                <w14:textFill>
                  <w14:solidFill>
                    <w14:schemeClr w14:val="tx1"/>
                  </w14:solidFill>
                </w14:textFill>
              </w:rPr>
              <w:t>。项目废气总量控制指标由当地生态环境局核定后下达。</w:t>
            </w:r>
          </w:p>
          <w:p>
            <w:pPr>
              <w:pStyle w:val="5"/>
              <w:rPr>
                <w:color w:val="000000" w:themeColor="text1"/>
                <w14:textFill>
                  <w14:solidFill>
                    <w14:schemeClr w14:val="tx1"/>
                  </w14:solidFill>
                </w14:textFill>
              </w:rPr>
            </w:pPr>
          </w:p>
          <w:p>
            <w:pPr>
              <w:pStyle w:val="6"/>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7"/>
              <w:rPr>
                <w:color w:val="000000" w:themeColor="text1"/>
                <w14:textFill>
                  <w14:solidFill>
                    <w14:schemeClr w14:val="tx1"/>
                  </w14:solidFill>
                </w14:textFill>
              </w:rPr>
            </w:pPr>
          </w:p>
        </w:tc>
      </w:tr>
    </w:tbl>
    <w:p>
      <w:pPr>
        <w:pStyle w:val="11"/>
        <w:jc w:val="center"/>
        <w:outlineLvl w:val="0"/>
        <w:rPr>
          <w:rFonts w:ascii="黑体" w:hAnsi="黑体" w:eastAsia="黑体" w:cs="Times New Roman"/>
          <w:snapToGrid w:val="0"/>
          <w:color w:val="000000" w:themeColor="text1"/>
          <w:kern w:val="0"/>
          <w:sz w:val="30"/>
          <w:szCs w:val="30"/>
          <w14:textFill>
            <w14:solidFill>
              <w14:schemeClr w14:val="tx1"/>
            </w14:solidFill>
          </w14:textFill>
        </w:rPr>
      </w:pPr>
      <w:r>
        <w:rPr>
          <w:rFonts w:hint="eastAsia" w:ascii="黑体" w:hAnsi="黑体" w:eastAsia="黑体"/>
          <w:snapToGrid w:val="0"/>
          <w:color w:val="000000" w:themeColor="text1"/>
          <w:kern w:val="0"/>
          <w:sz w:val="36"/>
          <w:szCs w:val="36"/>
          <w14:textFill>
            <w14:solidFill>
              <w14:schemeClr w14:val="tx1"/>
            </w14:solidFill>
          </w14:textFill>
        </w:rPr>
        <w:br w:type="page"/>
      </w:r>
      <w:r>
        <w:rPr>
          <w:rFonts w:hint="eastAsia" w:ascii="黑体" w:hAnsi="黑体" w:eastAsia="黑体"/>
          <w:snapToGrid w:val="0"/>
          <w:color w:val="000000" w:themeColor="text1"/>
          <w:sz w:val="30"/>
          <w:szCs w:val="30"/>
          <w14:textFill>
            <w14:solidFill>
              <w14:schemeClr w14:val="tx1"/>
            </w14:solidFill>
          </w14:textFill>
        </w:rPr>
        <w:t>四、主要环境影响和保护措施</w:t>
      </w:r>
    </w:p>
    <w:tbl>
      <w:tblPr>
        <w:tblStyle w:val="13"/>
        <w:tblW w:w="8821"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77"/>
        <w:gridCol w:w="804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777" w:type="dxa"/>
            <w:tcBorders>
              <w:top w:val="single" w:color="auto" w:sz="8" w:space="0"/>
              <w:left w:val="single" w:color="auto" w:sz="8" w:space="0"/>
              <w:bottom w:val="single" w:color="auto" w:sz="4" w:space="0"/>
              <w:right w:val="single" w:color="auto" w:sz="4" w:space="0"/>
            </w:tcBorders>
            <w:tcMar>
              <w:top w:w="0" w:type="dxa"/>
              <w:left w:w="28" w:type="dxa"/>
              <w:bottom w:w="0" w:type="dxa"/>
              <w:right w:w="28" w:type="dxa"/>
            </w:tcMar>
            <w:vAlign w:val="center"/>
          </w:tcPr>
          <w:p>
            <w:pPr>
              <w:pStyle w:val="11"/>
              <w:adjustRightInd w:val="0"/>
              <w:snapToGrid w:val="0"/>
              <w:spacing w:before="0" w:beforeAutospacing="0" w:after="0" w:afterAutospacing="0"/>
              <w:jc w:val="center"/>
              <w:rPr>
                <w:rFonts w:cs="宋体"/>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施工</w:t>
            </w:r>
          </w:p>
          <w:p>
            <w:pPr>
              <w:pStyle w:val="11"/>
              <w:adjustRightInd w:val="0"/>
              <w:snapToGrid w:val="0"/>
              <w:spacing w:before="0" w:beforeAutospacing="0" w:after="0" w:afterAutospacing="0"/>
              <w:jc w:val="center"/>
              <w:rPr>
                <w:rFonts w:cs="宋体"/>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期环</w:t>
            </w:r>
          </w:p>
          <w:p>
            <w:pPr>
              <w:pStyle w:val="11"/>
              <w:adjustRightInd w:val="0"/>
              <w:snapToGrid w:val="0"/>
              <w:spacing w:before="0" w:beforeAutospacing="0" w:after="0" w:afterAutospacing="0"/>
              <w:jc w:val="center"/>
              <w:rPr>
                <w:rFonts w:cs="宋体"/>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境保</w:t>
            </w:r>
          </w:p>
          <w:p>
            <w:pPr>
              <w:pStyle w:val="11"/>
              <w:adjustRightInd w:val="0"/>
              <w:snapToGrid w:val="0"/>
              <w:spacing w:before="0" w:beforeAutospacing="0" w:after="0" w:afterAutospacing="0"/>
              <w:jc w:val="center"/>
              <w:rPr>
                <w:rFonts w:cs="宋体"/>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护措</w:t>
            </w:r>
          </w:p>
          <w:p>
            <w:pPr>
              <w:pStyle w:val="11"/>
              <w:adjustRightInd w:val="0"/>
              <w:snapToGrid w:val="0"/>
              <w:spacing w:before="0" w:beforeAutospacing="0" w:after="0" w:afterAutospacing="0"/>
              <w:jc w:val="center"/>
              <w:rPr>
                <w:rFonts w:cs="宋体"/>
                <w:bCs/>
                <w:color w:val="000000" w:themeColor="text1"/>
                <w:sz w:val="21"/>
                <w:szCs w:val="21"/>
                <w14:textFill>
                  <w14:solidFill>
                    <w14:schemeClr w14:val="tx1"/>
                  </w14:solidFill>
                </w14:textFill>
              </w:rPr>
            </w:pPr>
            <w:r>
              <w:rPr>
                <w:rFonts w:hint="eastAsia" w:cs="宋体"/>
                <w:color w:val="000000" w:themeColor="text1"/>
                <w:sz w:val="21"/>
                <w:szCs w:val="21"/>
                <w14:textFill>
                  <w14:solidFill>
                    <w14:schemeClr w14:val="tx1"/>
                  </w14:solidFill>
                </w14:textFill>
              </w:rPr>
              <w:t>施</w:t>
            </w:r>
          </w:p>
        </w:tc>
        <w:tc>
          <w:tcPr>
            <w:tcW w:w="8044" w:type="dxa"/>
            <w:tcBorders>
              <w:top w:val="single" w:color="auto" w:sz="8" w:space="0"/>
              <w:left w:val="single" w:color="auto" w:sz="4" w:space="0"/>
              <w:bottom w:val="single" w:color="auto" w:sz="4" w:space="0"/>
              <w:right w:val="single" w:color="auto" w:sz="8" w:space="0"/>
            </w:tcBorders>
            <w:vAlign w:val="center"/>
          </w:tcPr>
          <w:p>
            <w:pPr>
              <w:adjustRightInd w:val="0"/>
              <w:snapToGrid w:val="0"/>
              <w:spacing w:line="400" w:lineRule="exact"/>
              <w:ind w:left="-53" w:leftChars="-25" w:right="-53" w:rightChars="-25"/>
              <w:jc w:val="left"/>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1、废气</w:t>
            </w:r>
          </w:p>
          <w:p>
            <w:pPr>
              <w:autoSpaceDE w:val="0"/>
              <w:autoSpaceDN w:val="0"/>
              <w:adjustRightInd w:val="0"/>
              <w:spacing w:line="400" w:lineRule="exact"/>
              <w:ind w:firstLine="422" w:firstLineChars="201"/>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①按照相关要求，施工工地做到“六必须、六不准”，即必须围挡作业、必须硬化道路、必须设置冲洗设施、必须及时洒水作业、必须落实保洁人员、必须定时清扫施工现场，不准车辆带泥出门、不准运渣车辆冒顶装载、不准高空抛撒建筑垃圾、不准现场搅拌混凝土、不准场地积水、不准现场焚烧废弃物。</w:t>
            </w:r>
          </w:p>
          <w:p>
            <w:pPr>
              <w:autoSpaceDE w:val="0"/>
              <w:autoSpaceDN w:val="0"/>
              <w:adjustRightInd w:val="0"/>
              <w:spacing w:line="400" w:lineRule="exact"/>
              <w:ind w:firstLine="422" w:firstLineChars="201"/>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②施工前对施工区周围设置符合标准的围挡，围挡之间密封，围挡上方安装喷雾装置，控制施工范围；施工期间需要做到文明施工，基础工程阶段，场地内配备雾炮机，采取洒水抑尘；场地开挖、平整及施工产生的建筑垃圾分类堆放、及时外运，缩短在场区内的堆放时间，减少堆放扬尘。</w:t>
            </w:r>
          </w:p>
          <w:p>
            <w:pPr>
              <w:autoSpaceDE w:val="0"/>
              <w:autoSpaceDN w:val="0"/>
              <w:adjustRightInd w:val="0"/>
              <w:spacing w:line="400" w:lineRule="exact"/>
              <w:ind w:firstLine="422" w:firstLineChars="201"/>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③加强运输车辆管理，严禁弃土石、砂石及水泥运输车辆冒顶超载及洒漏；运输车辆采取覆盖密闭运输及限制车速等方式。合理布局施工现场，所有的建筑材料应统一堆放、保存，应尽可能减少堆放数量，对易产生扬尘的物料，应存放在料库内，加盖棚布。</w:t>
            </w:r>
          </w:p>
          <w:p>
            <w:pPr>
              <w:autoSpaceDE w:val="0"/>
              <w:autoSpaceDN w:val="0"/>
              <w:adjustRightInd w:val="0"/>
              <w:spacing w:line="400" w:lineRule="exact"/>
              <w:ind w:firstLine="422" w:firstLineChars="201"/>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④施工现场配备雾炮机，进出口设置车辆冲洗台，安排专人对进出车辆进行冲洗；并对进出道路采取硬化措施，降低场地及运输扬尘污染。对工地附近的道路环境实行保洁制度，及时清扫散落在路面上的泥土和建筑材料，尽量减少扬尘对环境的影响。</w:t>
            </w:r>
          </w:p>
          <w:p>
            <w:pPr>
              <w:autoSpaceDE w:val="0"/>
              <w:autoSpaceDN w:val="0"/>
              <w:adjustRightInd w:val="0"/>
              <w:spacing w:line="400" w:lineRule="exact"/>
              <w:ind w:firstLine="422" w:firstLineChars="201"/>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⑤施工机械设备采用先进环保型设备和轻质燃油，加强对机械、车辆的维修保养。</w:t>
            </w:r>
          </w:p>
          <w:p>
            <w:pPr>
              <w:autoSpaceDE w:val="0"/>
              <w:autoSpaceDN w:val="0"/>
              <w:adjustRightInd w:val="0"/>
              <w:spacing w:line="400" w:lineRule="exact"/>
              <w:ind w:firstLine="422" w:firstLineChars="201"/>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⑥合理安排工期，尽可能地加快施工速度，减少施工时间。</w:t>
            </w:r>
          </w:p>
          <w:p>
            <w:pPr>
              <w:autoSpaceDE w:val="0"/>
              <w:autoSpaceDN w:val="0"/>
              <w:adjustRightInd w:val="0"/>
              <w:snapToGrid w:val="0"/>
              <w:spacing w:line="400" w:lineRule="exact"/>
              <w:ind w:firstLine="420" w:firstLineChars="200"/>
              <w:jc w:val="left"/>
              <w:rPr>
                <w:rFonts w:eastAsia="黑体"/>
                <w:bCs/>
                <w:color w:val="000000" w:themeColor="text1"/>
                <w:sz w:val="22"/>
                <w:szCs w:val="22"/>
                <w14:textFill>
                  <w14:solidFill>
                    <w14:schemeClr w14:val="tx1"/>
                  </w14:solidFill>
                </w14:textFill>
              </w:rPr>
            </w:pPr>
            <w:r>
              <w:rPr>
                <w:rFonts w:hint="eastAsia" w:ascii="宋体" w:hAnsi="宋体"/>
                <w:color w:val="000000" w:themeColor="text1"/>
                <w14:textFill>
                  <w14:solidFill>
                    <w14:schemeClr w14:val="tx1"/>
                  </w14:solidFill>
                </w14:textFill>
              </w:rPr>
              <w:t>在施工期间采取有效的环保措施后，施工扬尘及施工机械废气等对区域环境空气质量不会产生明显的污染性影响。</w:t>
            </w:r>
          </w:p>
          <w:p>
            <w:pPr>
              <w:autoSpaceDE w:val="0"/>
              <w:autoSpaceDN w:val="0"/>
              <w:adjustRightInd w:val="0"/>
              <w:snapToGrid w:val="0"/>
              <w:spacing w:line="400" w:lineRule="exact"/>
              <w:jc w:val="left"/>
              <w:rPr>
                <w:rFonts w:eastAsia="黑体"/>
                <w:bCs/>
                <w:color w:val="000000" w:themeColor="text1"/>
                <w:sz w:val="22"/>
                <w:szCs w:val="22"/>
                <w14:textFill>
                  <w14:solidFill>
                    <w14:schemeClr w14:val="tx1"/>
                  </w14:solidFill>
                </w14:textFill>
              </w:rPr>
            </w:pPr>
            <w:r>
              <w:rPr>
                <w:rFonts w:eastAsia="黑体"/>
                <w:bCs/>
                <w:color w:val="000000" w:themeColor="text1"/>
                <w:sz w:val="22"/>
                <w:szCs w:val="22"/>
                <w14:textFill>
                  <w14:solidFill>
                    <w14:schemeClr w14:val="tx1"/>
                  </w14:solidFill>
                </w14:textFill>
              </w:rPr>
              <w:t>2</w:t>
            </w:r>
            <w:r>
              <w:rPr>
                <w:rFonts w:ascii="黑体" w:hAnsi="黑体" w:eastAsia="黑体"/>
                <w:bCs/>
                <w:color w:val="000000" w:themeColor="text1"/>
                <w:sz w:val="22"/>
                <w:szCs w:val="22"/>
                <w14:textFill>
                  <w14:solidFill>
                    <w14:schemeClr w14:val="tx1"/>
                  </w14:solidFill>
                </w14:textFill>
              </w:rPr>
              <w:t>、废水</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ascii="宋体" w:hAnsi="宋体"/>
                <w:color w:val="000000" w:themeColor="text1"/>
                <w:kern w:val="0"/>
                <w14:textFill>
                  <w14:solidFill>
                    <w14:schemeClr w14:val="tx1"/>
                  </w14:solidFill>
                </w14:textFill>
              </w:rPr>
              <w:t>施工废水主要来源于各种设备的清洗废水，其主要污染物为</w:t>
            </w:r>
            <w:r>
              <w:rPr>
                <w:color w:val="000000" w:themeColor="text1"/>
                <w:kern w:val="0"/>
                <w14:textFill>
                  <w14:solidFill>
                    <w14:schemeClr w14:val="tx1"/>
                  </w14:solidFill>
                </w14:textFill>
              </w:rPr>
              <w:t>SS</w:t>
            </w:r>
            <w:r>
              <w:rPr>
                <w:rFonts w:ascii="宋体" w:hAnsi="宋体"/>
                <w:color w:val="000000" w:themeColor="text1"/>
                <w:kern w:val="0"/>
                <w14:textFill>
                  <w14:solidFill>
                    <w14:schemeClr w14:val="tx1"/>
                  </w14:solidFill>
                </w14:textFill>
              </w:rPr>
              <w:t>。施工工人会产生少量的生活污水。建议建设单位采取如下防治措施：</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①</w:t>
            </w:r>
            <w:r>
              <w:rPr>
                <w:rFonts w:ascii="宋体" w:hAnsi="宋体"/>
                <w:color w:val="000000" w:themeColor="text1"/>
                <w:kern w:val="0"/>
                <w14:textFill>
                  <w14:solidFill>
                    <w14:schemeClr w14:val="tx1"/>
                  </w14:solidFill>
                </w14:textFill>
              </w:rPr>
              <w:t>在施工区域内修建临时沉砂池（</w:t>
            </w:r>
            <w:r>
              <w:rPr>
                <w:color w:val="000000" w:themeColor="text1"/>
                <w:kern w:val="0"/>
                <w14:textFill>
                  <w14:solidFill>
                    <w14:schemeClr w14:val="tx1"/>
                  </w14:solidFill>
                </w14:textFill>
              </w:rPr>
              <w:t>10m</w:t>
            </w:r>
            <w:r>
              <w:rPr>
                <w:color w:val="000000" w:themeColor="text1"/>
                <w:kern w:val="0"/>
                <w:vertAlign w:val="superscript"/>
                <w14:textFill>
                  <w14:solidFill>
                    <w14:schemeClr w14:val="tx1"/>
                  </w14:solidFill>
                </w14:textFill>
              </w:rPr>
              <w:t>3</w:t>
            </w:r>
            <w:r>
              <w:rPr>
                <w:rFonts w:ascii="宋体" w:hAnsi="宋体"/>
                <w:color w:val="000000" w:themeColor="text1"/>
                <w:kern w:val="0"/>
                <w14:textFill>
                  <w14:solidFill>
                    <w14:schemeClr w14:val="tx1"/>
                  </w14:solidFill>
                </w14:textFill>
              </w:rPr>
              <w:t>），场内施工废水排入沉砂池内，车辆冲洗废水单独设置沉淀池收集处理，静置沉淀后全部回用，禁止废水无组织漫流，增大重复用水率，降低污水产生量。</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②</w:t>
            </w:r>
            <w:r>
              <w:rPr>
                <w:rFonts w:ascii="宋体" w:hAnsi="宋体"/>
                <w:color w:val="000000" w:themeColor="text1"/>
                <w:kern w:val="0"/>
                <w14:textFill>
                  <w14:solidFill>
                    <w14:schemeClr w14:val="tx1"/>
                  </w14:solidFill>
                </w14:textFill>
              </w:rPr>
              <w:t>水泥等建材应远离水体，并设置雨棚等措施遮盖，必要时放置在室内暂存，防止被雨水冲刷流入水体。</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③</w:t>
            </w:r>
            <w:r>
              <w:rPr>
                <w:rFonts w:ascii="宋体" w:hAnsi="宋体"/>
                <w:color w:val="000000" w:themeColor="text1"/>
                <w:kern w:val="0"/>
                <w14:textFill>
                  <w14:solidFill>
                    <w14:schemeClr w14:val="tx1"/>
                  </w14:solidFill>
                </w14:textFill>
              </w:rPr>
              <w:t>施工期生活污水利用设置移动式公厕收集后，定期清运做农肥。</w:t>
            </w:r>
          </w:p>
          <w:p>
            <w:pPr>
              <w:spacing w:line="400" w:lineRule="exact"/>
              <w:ind w:firstLine="420" w:firstLineChars="200"/>
              <w:rPr>
                <w:color w:val="000000" w:themeColor="text1"/>
                <w14:textFill>
                  <w14:solidFill>
                    <w14:schemeClr w14:val="tx1"/>
                  </w14:solidFill>
                </w14:textFill>
              </w:rPr>
            </w:pPr>
            <w:r>
              <w:rPr>
                <w:rFonts w:ascii="宋体" w:hAnsi="宋体"/>
                <w:color w:val="000000" w:themeColor="text1"/>
                <w:kern w:val="0"/>
                <w14:textFill>
                  <w14:solidFill>
                    <w14:schemeClr w14:val="tx1"/>
                  </w14:solidFill>
                </w14:textFill>
              </w:rPr>
              <w:t>通过采取以上措施后，可避免施工废水对周围环境造成污染性影响。</w:t>
            </w:r>
          </w:p>
          <w:p>
            <w:pPr>
              <w:autoSpaceDE w:val="0"/>
              <w:autoSpaceDN w:val="0"/>
              <w:adjustRightInd w:val="0"/>
              <w:snapToGrid w:val="0"/>
              <w:spacing w:line="400" w:lineRule="exact"/>
              <w:jc w:val="left"/>
              <w:rPr>
                <w:rFonts w:ascii="黑体" w:hAnsi="黑体" w:eastAsia="黑体"/>
                <w:bCs/>
                <w:color w:val="000000" w:themeColor="text1"/>
                <w:sz w:val="22"/>
                <w:szCs w:val="22"/>
                <w14:textFill>
                  <w14:solidFill>
                    <w14:schemeClr w14:val="tx1"/>
                  </w14:solidFill>
                </w14:textFill>
              </w:rPr>
            </w:pPr>
            <w:r>
              <w:rPr>
                <w:rFonts w:hint="eastAsia" w:ascii="黑体" w:hAnsi="黑体" w:eastAsia="黑体"/>
                <w:bCs/>
                <w:color w:val="000000" w:themeColor="text1"/>
                <w:sz w:val="22"/>
                <w:szCs w:val="22"/>
                <w14:textFill>
                  <w14:solidFill>
                    <w14:schemeClr w14:val="tx1"/>
                  </w14:solidFill>
                </w14:textFill>
              </w:rPr>
              <w:t>3、噪声</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施工期噪声主要来源于施工设备和运输车辆，主要的高噪声设备为装载机和运输车辆等，这些噪声源的强度在80～90dB(A）。</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施工噪声预测结果见下表。</w:t>
            </w:r>
          </w:p>
          <w:p>
            <w:pPr>
              <w:autoSpaceDE w:val="0"/>
              <w:autoSpaceDN w:val="0"/>
              <w:adjustRightInd w:val="0"/>
              <w:snapToGrid w:val="0"/>
              <w:spacing w:line="320" w:lineRule="exact"/>
              <w:jc w:val="center"/>
              <w:rPr>
                <w:rFonts w:eastAsia="黑体"/>
                <w:color w:val="000000" w:themeColor="text1"/>
                <w:kern w:val="0"/>
                <w:sz w:val="18"/>
                <w:szCs w:val="20"/>
                <w14:textFill>
                  <w14:solidFill>
                    <w14:schemeClr w14:val="tx1"/>
                  </w14:solidFill>
                </w14:textFill>
              </w:rPr>
            </w:pPr>
            <w:r>
              <w:rPr>
                <w:rFonts w:ascii="黑体" w:hAnsi="黑体" w:eastAsia="黑体"/>
                <w:color w:val="000000" w:themeColor="text1"/>
                <w:kern w:val="0"/>
                <w:sz w:val="18"/>
                <w:szCs w:val="20"/>
                <w14:textFill>
                  <w14:solidFill>
                    <w14:schemeClr w14:val="tx1"/>
                  </w14:solidFill>
                </w14:textFill>
              </w:rPr>
              <w:t>表</w:t>
            </w:r>
            <w:r>
              <w:rPr>
                <w:rFonts w:eastAsia="黑体"/>
                <w:color w:val="000000" w:themeColor="text1"/>
                <w:kern w:val="0"/>
                <w:sz w:val="18"/>
                <w:szCs w:val="20"/>
                <w14:textFill>
                  <w14:solidFill>
                    <w14:schemeClr w14:val="tx1"/>
                  </w14:solidFill>
                </w14:textFill>
              </w:rPr>
              <w:t xml:space="preserve">4-1  </w:t>
            </w:r>
            <w:r>
              <w:rPr>
                <w:rFonts w:ascii="黑体" w:hAnsi="黑体" w:eastAsia="黑体"/>
                <w:color w:val="000000" w:themeColor="text1"/>
                <w:kern w:val="0"/>
                <w:sz w:val="18"/>
                <w:szCs w:val="20"/>
                <w14:textFill>
                  <w14:solidFill>
                    <w14:schemeClr w14:val="tx1"/>
                  </w14:solidFill>
                </w14:textFill>
              </w:rPr>
              <w:t>施工噪声预测结果表   单位：</w:t>
            </w:r>
            <w:r>
              <w:rPr>
                <w:rFonts w:eastAsia="黑体"/>
                <w:color w:val="000000" w:themeColor="text1"/>
                <w:kern w:val="0"/>
                <w:sz w:val="18"/>
                <w:szCs w:val="20"/>
                <w14:textFill>
                  <w14:solidFill>
                    <w14:schemeClr w14:val="tx1"/>
                  </w14:solidFill>
                </w14:textFill>
              </w:rPr>
              <w:t>dB(A)</w:t>
            </w:r>
          </w:p>
          <w:tbl>
            <w:tblPr>
              <w:tblStyle w:val="13"/>
              <w:tblW w:w="78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636"/>
              <w:gridCol w:w="643"/>
              <w:gridCol w:w="568"/>
              <w:gridCol w:w="568"/>
              <w:gridCol w:w="568"/>
              <w:gridCol w:w="568"/>
              <w:gridCol w:w="568"/>
              <w:gridCol w:w="477"/>
              <w:gridCol w:w="548"/>
              <w:gridCol w:w="575"/>
              <w:gridCol w:w="610"/>
              <w:gridCol w:w="5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1596" w:type="dxa"/>
                  <w:gridSpan w:val="2"/>
                  <w:vMerge w:val="restart"/>
                  <w:tcBorders>
                    <w:top w:val="single" w:color="auto" w:sz="4" w:space="0"/>
                    <w:left w:val="single" w:color="auto" w:sz="4" w:space="0"/>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rFonts w:ascii="宋体" w:hAnsi="宋体"/>
                      <w:b/>
                      <w:bCs/>
                      <w:color w:val="000000" w:themeColor="text1"/>
                      <w:kern w:val="0"/>
                      <w:sz w:val="18"/>
                      <w:szCs w:val="18"/>
                      <w14:textFill>
                        <w14:solidFill>
                          <w14:schemeClr w14:val="tx1"/>
                        </w14:solidFill>
                      </w14:textFill>
                    </w:rPr>
                    <w:t>噪声源强值</w:t>
                  </w:r>
                </w:p>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rFonts w:ascii="宋体" w:hAnsi="宋体"/>
                      <w:b/>
                      <w:bCs/>
                      <w:color w:val="000000" w:themeColor="text1"/>
                      <w:kern w:val="0"/>
                      <w:sz w:val="18"/>
                      <w:szCs w:val="18"/>
                      <w14:textFill>
                        <w14:solidFill>
                          <w14:schemeClr w14:val="tx1"/>
                        </w14:solidFill>
                      </w14:textFill>
                    </w:rPr>
                    <w:t>（距源强</w:t>
                  </w:r>
                  <w:r>
                    <w:rPr>
                      <w:b/>
                      <w:bCs/>
                      <w:color w:val="000000" w:themeColor="text1"/>
                      <w:kern w:val="0"/>
                      <w:sz w:val="18"/>
                      <w:szCs w:val="18"/>
                      <w14:textFill>
                        <w14:solidFill>
                          <w14:schemeClr w14:val="tx1"/>
                        </w14:solidFill>
                      </w14:textFill>
                    </w:rPr>
                    <w:t>1m</w:t>
                  </w:r>
                  <w:r>
                    <w:rPr>
                      <w:rFonts w:ascii="宋体" w:hAnsi="宋体"/>
                      <w:b/>
                      <w:bCs/>
                      <w:color w:val="000000" w:themeColor="text1"/>
                      <w:kern w:val="0"/>
                      <w:sz w:val="18"/>
                      <w:szCs w:val="18"/>
                      <w14:textFill>
                        <w14:solidFill>
                          <w14:schemeClr w14:val="tx1"/>
                        </w14:solidFill>
                      </w14:textFill>
                    </w:rPr>
                    <w:t>处）</w:t>
                  </w:r>
                </w:p>
              </w:tc>
              <w:tc>
                <w:tcPr>
                  <w:tcW w:w="6243" w:type="dxa"/>
                  <w:gridSpan w:val="11"/>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rFonts w:ascii="宋体" w:hAnsi="宋体"/>
                      <w:b/>
                      <w:bCs/>
                      <w:color w:val="000000" w:themeColor="text1"/>
                      <w:kern w:val="0"/>
                      <w:sz w:val="18"/>
                      <w:szCs w:val="18"/>
                      <w14:textFill>
                        <w14:solidFill>
                          <w14:schemeClr w14:val="tx1"/>
                        </w14:solidFill>
                      </w14:textFill>
                    </w:rPr>
                    <w:t>预测距离（</w:t>
                  </w:r>
                  <w:r>
                    <w:rPr>
                      <w:b/>
                      <w:bCs/>
                      <w:color w:val="000000" w:themeColor="text1"/>
                      <w:kern w:val="0"/>
                      <w:sz w:val="18"/>
                      <w:szCs w:val="18"/>
                      <w14:textFill>
                        <w14:solidFill>
                          <w14:schemeClr w14:val="tx1"/>
                        </w14:solidFill>
                      </w14:textFill>
                    </w:rPr>
                    <w:t>m</w:t>
                  </w:r>
                  <w:r>
                    <w:rPr>
                      <w:rFonts w:ascii="宋体" w:hAnsi="宋体"/>
                      <w:b/>
                      <w:bCs/>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2232"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340" w:lineRule="exact"/>
                    <w:jc w:val="left"/>
                    <w:rPr>
                      <w:b/>
                      <w:bCs/>
                      <w:color w:val="000000" w:themeColor="text1"/>
                      <w:kern w:val="0"/>
                      <w:sz w:val="18"/>
                      <w:szCs w:val="18"/>
                      <w14:textFill>
                        <w14:solidFill>
                          <w14:schemeClr w14:val="tx1"/>
                        </w14:solidFill>
                      </w14:textFill>
                    </w:rPr>
                  </w:pPr>
                </w:p>
              </w:tc>
              <w:tc>
                <w:tcPr>
                  <w:tcW w:w="643"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5</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10</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18</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20</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30</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32</w:t>
                  </w:r>
                </w:p>
              </w:tc>
              <w:tc>
                <w:tcPr>
                  <w:tcW w:w="477"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50</w:t>
                  </w:r>
                </w:p>
              </w:tc>
              <w:tc>
                <w:tcPr>
                  <w:tcW w:w="54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56</w:t>
                  </w:r>
                </w:p>
              </w:tc>
              <w:tc>
                <w:tcPr>
                  <w:tcW w:w="575"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100</w:t>
                  </w:r>
                </w:p>
              </w:tc>
              <w:tc>
                <w:tcPr>
                  <w:tcW w:w="610"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150</w:t>
                  </w:r>
                </w:p>
              </w:tc>
              <w:tc>
                <w:tcPr>
                  <w:tcW w:w="550"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b/>
                      <w:bCs/>
                      <w:color w:val="000000" w:themeColor="text1"/>
                      <w:kern w:val="0"/>
                      <w:sz w:val="18"/>
                      <w:szCs w:val="18"/>
                      <w14:textFill>
                        <w14:solidFill>
                          <w14:schemeClr w14:val="tx1"/>
                        </w14:solidFill>
                      </w14:textFill>
                    </w:rPr>
                  </w:pPr>
                  <w:r>
                    <w:rPr>
                      <w:b/>
                      <w:bCs/>
                      <w:color w:val="000000" w:themeColor="text1"/>
                      <w:kern w:val="0"/>
                      <w:sz w:val="18"/>
                      <w:szCs w:val="18"/>
                      <w14:textFill>
                        <w14:solidFill>
                          <w14:schemeClr w14:val="tx1"/>
                        </w14:solidFill>
                      </w14:textFill>
                    </w:rPr>
                    <w:t>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960" w:type="dxa"/>
                  <w:tcBorders>
                    <w:top w:val="single" w:color="auto" w:sz="4" w:space="0"/>
                    <w:left w:val="single" w:color="auto" w:sz="4" w:space="0"/>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rFonts w:ascii="宋体" w:hAnsi="宋体"/>
                      <w:color w:val="000000" w:themeColor="text1"/>
                      <w:kern w:val="0"/>
                      <w:sz w:val="18"/>
                      <w:szCs w:val="18"/>
                      <w14:textFill>
                        <w14:solidFill>
                          <w14:schemeClr w14:val="tx1"/>
                        </w14:solidFill>
                      </w14:textFill>
                    </w:rPr>
                    <w:t>施工噪声</w:t>
                  </w:r>
                </w:p>
              </w:tc>
              <w:tc>
                <w:tcPr>
                  <w:tcW w:w="636"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90.0</w:t>
                  </w:r>
                </w:p>
              </w:tc>
              <w:tc>
                <w:tcPr>
                  <w:tcW w:w="643"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76.0</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70.0</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64.9</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64.0</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60.5</w:t>
                  </w:r>
                </w:p>
              </w:tc>
              <w:tc>
                <w:tcPr>
                  <w:tcW w:w="56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59.9</w:t>
                  </w:r>
                </w:p>
              </w:tc>
              <w:tc>
                <w:tcPr>
                  <w:tcW w:w="477"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56.0</w:t>
                  </w:r>
                </w:p>
              </w:tc>
              <w:tc>
                <w:tcPr>
                  <w:tcW w:w="548"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55.0</w:t>
                  </w:r>
                </w:p>
              </w:tc>
              <w:tc>
                <w:tcPr>
                  <w:tcW w:w="575"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50.0</w:t>
                  </w:r>
                </w:p>
              </w:tc>
              <w:tc>
                <w:tcPr>
                  <w:tcW w:w="610"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46.5</w:t>
                  </w:r>
                </w:p>
              </w:tc>
              <w:tc>
                <w:tcPr>
                  <w:tcW w:w="550" w:type="dxa"/>
                  <w:tcBorders>
                    <w:top w:val="single" w:color="auto" w:sz="4" w:space="0"/>
                    <w:left w:val="nil"/>
                    <w:bottom w:val="single" w:color="auto" w:sz="4" w:space="0"/>
                    <w:right w:val="single" w:color="auto" w:sz="4" w:space="0"/>
                  </w:tcBorders>
                  <w:vAlign w:val="center"/>
                </w:tcPr>
                <w:p>
                  <w:pPr>
                    <w:spacing w:line="340" w:lineRule="exact"/>
                    <w:ind w:left="-53" w:leftChars="-25" w:right="-53" w:rightChars="-25"/>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45.1</w:t>
                  </w:r>
                </w:p>
              </w:tc>
            </w:tr>
          </w:tbl>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从上表可知，施工噪声影响范围较小（昼间影响范围内30m，夜间影响范围为100m）。建议建设单位在施工过程中需采取以下控制措施：</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①</w:t>
            </w:r>
            <w:r>
              <w:rPr>
                <w:rFonts w:ascii="宋体" w:hAnsi="宋体"/>
                <w:color w:val="000000" w:themeColor="text1"/>
                <w:kern w:val="0"/>
                <w14:textFill>
                  <w14:solidFill>
                    <w14:schemeClr w14:val="tx1"/>
                  </w14:solidFill>
                </w14:textFill>
              </w:rPr>
              <w:t>在满足工艺要求的前提下，首先选用先进的、噪声较低的环保型设备，严格按操作规程使用各类机械，使机器设备处于良好的运行状态。</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②</w:t>
            </w:r>
            <w:r>
              <w:rPr>
                <w:color w:val="000000" w:themeColor="text1"/>
                <w:kern w:val="0"/>
                <w14:textFill>
                  <w14:solidFill>
                    <w14:schemeClr w14:val="tx1"/>
                  </w14:solidFill>
                </w14:textFill>
              </w:rPr>
              <w:t>合理安排工期，尽量缩短整个施工期；严格控制施工时间，禁止夜间（22:00-次日6：00）进行产生环境噪声污染的施工作业；应尽可能避免大量高噪声设备同时施工。</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③</w:t>
            </w:r>
            <w:r>
              <w:rPr>
                <w:rFonts w:ascii="宋体" w:hAnsi="宋体"/>
                <w:color w:val="000000" w:themeColor="text1"/>
                <w:kern w:val="0"/>
                <w14:textFill>
                  <w14:solidFill>
                    <w14:schemeClr w14:val="tx1"/>
                  </w14:solidFill>
                </w14:textFill>
              </w:rPr>
              <w:t>坚持文明施工，对施工器具应该轻拿轻放，严禁抛掷，降低人为噪声。</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④</w:t>
            </w:r>
            <w:r>
              <w:rPr>
                <w:rFonts w:ascii="宋体" w:hAnsi="宋体"/>
                <w:color w:val="000000" w:themeColor="text1"/>
                <w:kern w:val="0"/>
                <w14:textFill>
                  <w14:solidFill>
                    <w14:schemeClr w14:val="tx1"/>
                  </w14:solidFill>
                </w14:textFill>
              </w:rPr>
              <w:t>合理布局施工场地，噪声较大的施工设备尽量布置在项目地块中部，降低对周围环境的影响。</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⑤</w:t>
            </w:r>
            <w:r>
              <w:rPr>
                <w:rFonts w:ascii="宋体" w:hAnsi="宋体"/>
                <w:color w:val="000000" w:themeColor="text1"/>
                <w:kern w:val="0"/>
                <w14:textFill>
                  <w14:solidFill>
                    <w14:schemeClr w14:val="tx1"/>
                  </w14:solidFill>
                </w14:textFill>
              </w:rPr>
              <w:t>运输车辆进入施工现场应减速行驶、并禁止鸣笛。</w:t>
            </w:r>
          </w:p>
          <w:p>
            <w:pPr>
              <w:autoSpaceDE w:val="0"/>
              <w:autoSpaceDN w:val="0"/>
              <w:adjustRightInd w:val="0"/>
              <w:snapToGrid w:val="0"/>
              <w:spacing w:line="400" w:lineRule="exact"/>
              <w:ind w:firstLine="420" w:firstLineChars="200"/>
              <w:jc w:val="left"/>
              <w:rPr>
                <w:rFonts w:ascii="宋体" w:hAnsi="宋体"/>
                <w:color w:val="000000" w:themeColor="text1"/>
                <w:kern w:val="0"/>
                <w14:textFill>
                  <w14:solidFill>
                    <w14:schemeClr w14:val="tx1"/>
                  </w14:solidFill>
                </w14:textFill>
              </w:rPr>
            </w:pPr>
            <w:r>
              <w:rPr>
                <w:rFonts w:ascii="宋体" w:hAnsi="宋体"/>
                <w:color w:val="000000" w:themeColor="text1"/>
                <w:kern w:val="0"/>
                <w14:textFill>
                  <w14:solidFill>
                    <w14:schemeClr w14:val="tx1"/>
                  </w14:solidFill>
                </w14:textFill>
              </w:rPr>
              <w:t>通过严格的施工管理和落实以上控制措施后，项目施工场界噪声能够满足《建筑施工场界环境噪声排放限值》（GB12523-2011）的相关要求。评价认为，项目施工活动不会对区域声环境质量造成污染性影响。</w:t>
            </w:r>
          </w:p>
          <w:p>
            <w:pPr>
              <w:autoSpaceDE w:val="0"/>
              <w:autoSpaceDN w:val="0"/>
              <w:adjustRightInd w:val="0"/>
              <w:snapToGrid w:val="0"/>
              <w:spacing w:line="400" w:lineRule="exact"/>
              <w:jc w:val="left"/>
              <w:rPr>
                <w:rFonts w:eastAsia="黑体"/>
                <w:bCs/>
                <w:color w:val="000000" w:themeColor="text1"/>
                <w:sz w:val="22"/>
                <w:szCs w:val="22"/>
                <w14:textFill>
                  <w14:solidFill>
                    <w14:schemeClr w14:val="tx1"/>
                  </w14:solidFill>
                </w14:textFill>
              </w:rPr>
            </w:pPr>
            <w:r>
              <w:rPr>
                <w:rFonts w:hint="eastAsia" w:eastAsia="黑体"/>
                <w:bCs/>
                <w:color w:val="000000" w:themeColor="text1"/>
                <w:sz w:val="22"/>
                <w:szCs w:val="22"/>
                <w14:textFill>
                  <w14:solidFill>
                    <w14:schemeClr w14:val="tx1"/>
                  </w14:solidFill>
                </w14:textFill>
              </w:rPr>
              <w:t>4</w:t>
            </w:r>
            <w:r>
              <w:rPr>
                <w:rFonts w:ascii="黑体" w:hAnsi="黑体" w:eastAsia="黑体"/>
                <w:bCs/>
                <w:color w:val="000000" w:themeColor="text1"/>
                <w:sz w:val="22"/>
                <w:szCs w:val="22"/>
                <w14:textFill>
                  <w14:solidFill>
                    <w14:schemeClr w14:val="tx1"/>
                  </w14:solidFill>
                </w14:textFill>
              </w:rPr>
              <w:t>、固体废物</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ascii="宋体" w:hAnsi="宋体"/>
                <w:color w:val="000000" w:themeColor="text1"/>
                <w:kern w:val="0"/>
                <w14:textFill>
                  <w14:solidFill>
                    <w14:schemeClr w14:val="tx1"/>
                  </w14:solidFill>
                </w14:textFill>
              </w:rPr>
              <w:t>施工期固废主要有地基及沉淀池开挖产生的弃土、施工建筑垃圾、少量废弃包装材料以及施工人员的生活垃圾等。建议采取的处置措施如下：</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①</w:t>
            </w:r>
            <w:r>
              <w:rPr>
                <w:rFonts w:ascii="宋体" w:hAnsi="宋体"/>
                <w:color w:val="000000" w:themeColor="text1"/>
                <w:kern w:val="0"/>
                <w14:textFill>
                  <w14:solidFill>
                    <w14:schemeClr w14:val="tx1"/>
                  </w14:solidFill>
                </w14:textFill>
              </w:rPr>
              <w:t>根据现场踏勘，项目场地较为平整，挖填方量较少，少量土石方能够在场地内实现平衡，无外运弃土石方。</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②</w:t>
            </w:r>
            <w:r>
              <w:rPr>
                <w:rFonts w:ascii="宋体" w:hAnsi="宋体"/>
                <w:color w:val="000000" w:themeColor="text1"/>
                <w:kern w:val="0"/>
                <w14:textFill>
                  <w14:solidFill>
                    <w14:schemeClr w14:val="tx1"/>
                  </w14:solidFill>
                </w14:textFill>
              </w:rPr>
              <w:t>施工中，对可以回收利用的（如废钢铁、包装材料等）部分建筑垃圾应尽量集中收集，送到废品回收站回收利用。不能回收利用的建筑垃圾及时运出施工现场，可以外运至当地政府指定的弃土场，不会产生二次污染。</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③</w:t>
            </w:r>
            <w:r>
              <w:rPr>
                <w:rFonts w:ascii="宋体" w:hAnsi="宋体"/>
                <w:color w:val="000000" w:themeColor="text1"/>
                <w:kern w:val="0"/>
                <w14:textFill>
                  <w14:solidFill>
                    <w14:schemeClr w14:val="tx1"/>
                  </w14:solidFill>
                </w14:textFill>
              </w:rPr>
              <w:t>严禁将弃土、建筑垃圾随意丢弃至附近洼地、荒坡，更不得混入生活垃圾。</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④</w:t>
            </w:r>
            <w:r>
              <w:rPr>
                <w:rFonts w:ascii="宋体" w:hAnsi="宋体"/>
                <w:color w:val="000000" w:themeColor="text1"/>
                <w:kern w:val="0"/>
                <w14:textFill>
                  <w14:solidFill>
                    <w14:schemeClr w14:val="tx1"/>
                  </w14:solidFill>
                </w14:textFill>
              </w:rPr>
              <w:t>建设单位应加强施工现场的施工管理工作，施工前材料选购应精确计量，避免材料浪费；应尽量控制工程的变更，产生不必要的施工建筑垃圾。</w:t>
            </w:r>
          </w:p>
          <w:p>
            <w:pPr>
              <w:autoSpaceDE w:val="0"/>
              <w:autoSpaceDN w:val="0"/>
              <w:adjustRightInd w:val="0"/>
              <w:snapToGrid w:val="0"/>
              <w:spacing w:line="400" w:lineRule="exact"/>
              <w:ind w:firstLine="420" w:firstLineChars="200"/>
              <w:jc w:val="left"/>
              <w:rPr>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⑤</w:t>
            </w:r>
            <w:r>
              <w:rPr>
                <w:rFonts w:ascii="宋体" w:hAnsi="宋体"/>
                <w:color w:val="000000" w:themeColor="text1"/>
                <w:kern w:val="0"/>
                <w14:textFill>
                  <w14:solidFill>
                    <w14:schemeClr w14:val="tx1"/>
                  </w14:solidFill>
                </w14:textFill>
              </w:rPr>
              <w:t>施工期少量生活垃圾设置固定的垃圾桶收集，然后自行外运至附近场镇垃圾收集点，由环卫部门定期统一清理。</w:t>
            </w:r>
          </w:p>
          <w:p>
            <w:pPr>
              <w:rPr>
                <w:color w:val="000000" w:themeColor="text1"/>
                <w14:textFill>
                  <w14:solidFill>
                    <w14:schemeClr w14:val="tx1"/>
                  </w14:solidFill>
                </w14:textFill>
              </w:rPr>
            </w:pPr>
            <w:r>
              <w:rPr>
                <w:rFonts w:ascii="宋体" w:hAnsi="宋体"/>
                <w:color w:val="000000" w:themeColor="text1"/>
                <w:kern w:val="0"/>
                <w14:textFill>
                  <w14:solidFill>
                    <w14:schemeClr w14:val="tx1"/>
                  </w14:solidFill>
                </w14:textFill>
              </w:rPr>
              <w:t>采取上述措施后，项目施工期的固体废物不会对环境产生不利影响。</w:t>
            </w:r>
          </w:p>
          <w:p>
            <w:pPr>
              <w:autoSpaceDE w:val="0"/>
              <w:autoSpaceDN w:val="0"/>
              <w:adjustRightInd w:val="0"/>
              <w:snapToGrid w:val="0"/>
              <w:spacing w:line="400" w:lineRule="exact"/>
              <w:jc w:val="left"/>
              <w:rPr>
                <w:rFonts w:ascii="宋体" w:hAnsi="宋体" w:cs="宋体"/>
                <w:b/>
                <w:color w:val="000000" w:themeColor="text1"/>
                <w:kern w:val="0"/>
                <w:szCs w:val="21"/>
                <w14:textFill>
                  <w14:solidFill>
                    <w14:schemeClr w14:val="tx1"/>
                  </w14:solidFill>
                </w14:textFill>
              </w:rPr>
            </w:pPr>
            <w:r>
              <w:rPr>
                <w:rFonts w:hint="eastAsia" w:ascii="宋体" w:hAnsi="宋体" w:cs="宋体"/>
                <w:b/>
                <w:color w:val="000000" w:themeColor="text1"/>
                <w:kern w:val="0"/>
                <w:szCs w:val="21"/>
                <w14:textFill>
                  <w14:solidFill>
                    <w14:schemeClr w14:val="tx1"/>
                  </w14:solidFill>
                </w14:textFill>
              </w:rPr>
              <w:t>5、生态环境</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①施工中加强施工管理，提高对保护施工区及周边区域生态环境的认识，使之自觉保护区域内动植物资源。尽量缩小施工范围，各种施工活动严格控制在施工区域内，将临时占地面积控制在最低限度，尽可能不破坏项目区外的地表植被和土壤。</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②开挖的弃土及时回填，表层土就近集中堆存，并采取覆盖措施，减少堆放期间的水体流失，施工完后对施工区进行整治，用表土覆盖后进行硬化。</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③要及时平整土地，及时进行植被恢复，雨天采取临时覆盖、修建截排水沟等措施，减少雨水对施工场地的冲刷和水土流失量。</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④建设单位应组织编制项目的水土保持方案，在施工过程中严格按照批复的水土保持方案提出的措施，采取相应的水保措施。</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⑤施工结束后，及时植被恢复，优先选用适合当地气候、土壤条件的乡土植物，严禁引入外来物种。</w:t>
            </w:r>
          </w:p>
          <w:p>
            <w:pPr>
              <w:autoSpaceDE w:val="0"/>
              <w:autoSpaceDN w:val="0"/>
              <w:adjustRightInd w:val="0"/>
              <w:snapToGrid w:val="0"/>
              <w:spacing w:line="400" w:lineRule="exact"/>
              <w:ind w:firstLine="420" w:firstLineChars="200"/>
              <w:jc w:val="left"/>
              <w:rPr>
                <w:rFonts w:ascii="宋体" w:hAnsi="宋体" w:cs="宋体"/>
                <w:bCs/>
                <w:color w:val="000000" w:themeColor="text1"/>
                <w:spacing w:val="-1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通过采用相应的生态保护措施，不会对周围生态环境造成破坏性影响。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5" w:hRule="atLeast"/>
          <w:jc w:val="center"/>
        </w:trPr>
        <w:tc>
          <w:tcPr>
            <w:tcW w:w="777" w:type="dxa"/>
            <w:tcBorders>
              <w:top w:val="single" w:color="auto" w:sz="4" w:space="0"/>
              <w:left w:val="single" w:color="auto" w:sz="8" w:space="0"/>
              <w:bottom w:val="single" w:color="auto" w:sz="8" w:space="0"/>
              <w:right w:val="single" w:color="auto" w:sz="4" w:space="0"/>
            </w:tcBorders>
            <w:tcMar>
              <w:top w:w="0" w:type="dxa"/>
              <w:left w:w="28" w:type="dxa"/>
              <w:bottom w:w="0" w:type="dxa"/>
              <w:right w:w="28" w:type="dxa"/>
            </w:tcMar>
            <w:vAlign w:val="center"/>
          </w:tcPr>
          <w:p>
            <w:pPr>
              <w:adjustRightInd w:val="0"/>
              <w:snapToGrid w:val="0"/>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运营</w:t>
            </w:r>
          </w:p>
          <w:p>
            <w:pPr>
              <w:adjustRightInd w:val="0"/>
              <w:snapToGrid w:val="0"/>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期环</w:t>
            </w:r>
          </w:p>
          <w:p>
            <w:pPr>
              <w:adjustRightInd w:val="0"/>
              <w:snapToGrid w:val="0"/>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境影</w:t>
            </w:r>
          </w:p>
          <w:p>
            <w:pPr>
              <w:adjustRightInd w:val="0"/>
              <w:snapToGrid w:val="0"/>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响和</w:t>
            </w:r>
          </w:p>
          <w:p>
            <w:pPr>
              <w:adjustRightInd w:val="0"/>
              <w:snapToGrid w:val="0"/>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保护</w:t>
            </w:r>
          </w:p>
          <w:p>
            <w:pPr>
              <w:adjustRightInd w:val="0"/>
              <w:snapToGrid w:val="0"/>
              <w:jc w:val="center"/>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措施</w:t>
            </w:r>
          </w:p>
        </w:tc>
        <w:tc>
          <w:tcPr>
            <w:tcW w:w="8044" w:type="dxa"/>
            <w:tcBorders>
              <w:top w:val="single" w:color="auto" w:sz="4" w:space="0"/>
              <w:left w:val="single" w:color="auto" w:sz="4" w:space="0"/>
              <w:bottom w:val="single" w:color="auto" w:sz="8" w:space="0"/>
              <w:right w:val="single" w:color="auto" w:sz="8" w:space="0"/>
            </w:tcBorders>
            <w:vAlign w:val="center"/>
          </w:tcPr>
          <w:p>
            <w:pPr>
              <w:adjustRightInd w:val="0"/>
              <w:snapToGrid w:val="0"/>
              <w:spacing w:line="414" w:lineRule="exact"/>
              <w:ind w:left="-53" w:leftChars="-25" w:right="-53" w:rightChars="-25"/>
              <w:jc w:val="left"/>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1、废气</w:t>
            </w:r>
          </w:p>
          <w:p>
            <w:pPr>
              <w:autoSpaceDE w:val="0"/>
              <w:autoSpaceDN w:val="0"/>
              <w:adjustRightInd w:val="0"/>
              <w:snapToGrid w:val="0"/>
              <w:spacing w:line="414"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项目废气主要为非甲烷总烃</w:t>
            </w:r>
            <w:r>
              <w:rPr>
                <w:rFonts w:hint="eastAsia" w:cs="宋体"/>
                <w:color w:val="000000" w:themeColor="text1"/>
                <w:kern w:val="0"/>
                <w:szCs w:val="21"/>
                <w14:textFill>
                  <w14:solidFill>
                    <w14:schemeClr w14:val="tx1"/>
                  </w14:solidFill>
                </w14:textFill>
              </w:rPr>
              <w:t>、HCL、氯乙烯</w:t>
            </w:r>
            <w:r>
              <w:rPr>
                <w:rFonts w:hint="eastAsia" w:cs="宋体"/>
                <w:color w:val="000000" w:themeColor="text1"/>
                <w:kern w:val="0"/>
                <w:szCs w:val="21"/>
                <w:lang w:val="en-US" w:eastAsia="zh-CN"/>
                <w14:textFill>
                  <w14:solidFill>
                    <w14:schemeClr w14:val="tx1"/>
                  </w14:solidFill>
                </w14:textFill>
              </w:rPr>
              <w:t>等工艺废气</w:t>
            </w: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以及</w:t>
            </w:r>
            <w:r>
              <w:rPr>
                <w:rFonts w:hint="eastAsia" w:cs="宋体"/>
                <w:color w:val="000000" w:themeColor="text1"/>
                <w:kern w:val="0"/>
                <w:szCs w:val="21"/>
                <w14:textFill>
                  <w14:solidFill>
                    <w14:schemeClr w14:val="tx1"/>
                  </w14:solidFill>
                </w14:textFill>
              </w:rPr>
              <w:t>粉尘、天然气燃烧的烟气、食堂油烟等。非甲烷总烃、HCL、氯乙烯产生于PVC树脂及增塑剂等辅料密炼、开炼、挤滤、压延、薄膜印刷、发泡、预胶凝、复合、印刷等各个环节。粉尘主要产生于原料投料混拌、切边开榫、废料粉碎等环节。燃气导热油锅炉燃烧的尾气污染物为SO</w:t>
            </w:r>
            <w:r>
              <w:rPr>
                <w:rFonts w:hint="eastAsia" w:cs="宋体"/>
                <w:color w:val="000000" w:themeColor="text1"/>
                <w:kern w:val="0"/>
                <w:szCs w:val="21"/>
                <w:vertAlign w:val="subscript"/>
                <w14:textFill>
                  <w14:solidFill>
                    <w14:schemeClr w14:val="tx1"/>
                  </w14:solidFill>
                </w14:textFill>
              </w:rPr>
              <w:t>2</w:t>
            </w:r>
            <w:r>
              <w:rPr>
                <w:rFonts w:hint="eastAsia" w:cs="宋体"/>
                <w:color w:val="000000" w:themeColor="text1"/>
                <w:kern w:val="0"/>
                <w:szCs w:val="21"/>
                <w14:textFill>
                  <w14:solidFill>
                    <w14:schemeClr w14:val="tx1"/>
                  </w14:solidFill>
                </w14:textFill>
              </w:rPr>
              <w:t>、NO</w:t>
            </w:r>
            <w:r>
              <w:rPr>
                <w:rFonts w:hint="eastAsia" w:cs="宋体"/>
                <w:color w:val="000000" w:themeColor="text1"/>
                <w:kern w:val="0"/>
                <w:szCs w:val="21"/>
                <w:vertAlign w:val="subscript"/>
                <w14:textFill>
                  <w14:solidFill>
                    <w14:schemeClr w14:val="tx1"/>
                  </w14:solidFill>
                </w14:textFill>
              </w:rPr>
              <w:t>x</w:t>
            </w:r>
            <w:r>
              <w:rPr>
                <w:rFonts w:hint="eastAsia" w:cs="宋体"/>
                <w:color w:val="000000" w:themeColor="text1"/>
                <w:kern w:val="0"/>
                <w:szCs w:val="21"/>
                <w14:textFill>
                  <w14:solidFill>
                    <w14:schemeClr w14:val="tx1"/>
                  </w14:solidFill>
                </w14:textFill>
              </w:rPr>
              <w:t>、颗粒物。食堂烹饪会产生油烟。</w:t>
            </w:r>
          </w:p>
          <w:p>
            <w:pPr>
              <w:autoSpaceDE w:val="0"/>
              <w:autoSpaceDN w:val="0"/>
              <w:adjustRightInd w:val="0"/>
              <w:snapToGrid w:val="0"/>
              <w:spacing w:line="414"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（1）源强核算及治理措施</w:t>
            </w:r>
          </w:p>
          <w:p>
            <w:pPr>
              <w:autoSpaceDE w:val="0"/>
              <w:autoSpaceDN w:val="0"/>
              <w:adjustRightInd w:val="0"/>
              <w:snapToGrid w:val="0"/>
              <w:spacing w:line="41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①</w:t>
            </w:r>
            <w:r>
              <w:rPr>
                <w:rFonts w:hint="eastAsia" w:cs="宋体"/>
                <w:color w:val="000000" w:themeColor="text1"/>
                <w:kern w:val="0"/>
                <w:szCs w:val="21"/>
                <w:lang w:val="en-US" w:eastAsia="zh-CN"/>
                <w14:textFill>
                  <w14:solidFill>
                    <w14:schemeClr w14:val="tx1"/>
                  </w14:solidFill>
                </w14:textFill>
              </w:rPr>
              <w:t>工艺</w:t>
            </w:r>
            <w:r>
              <w:rPr>
                <w:rFonts w:hint="eastAsia" w:cs="宋体"/>
                <w:color w:val="000000" w:themeColor="text1"/>
                <w:kern w:val="0"/>
                <w:szCs w:val="21"/>
                <w14:textFill>
                  <w14:solidFill>
                    <w14:schemeClr w14:val="tx1"/>
                  </w14:solidFill>
                </w14:textFill>
              </w:rPr>
              <w:t>废气</w:t>
            </w:r>
          </w:p>
          <w:p>
            <w:pPr>
              <w:autoSpaceDE w:val="0"/>
              <w:autoSpaceDN w:val="0"/>
              <w:adjustRightInd w:val="0"/>
              <w:snapToGrid w:val="0"/>
              <w:spacing w:line="41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本项目PVC地板生产所用PVC树脂、增塑剂、发泡剂、助剂等原料在加工过程中，由于温度较高，将会有少量</w:t>
            </w:r>
            <w:r>
              <w:rPr>
                <w:rFonts w:hint="eastAsia" w:cs="宋体"/>
                <w:color w:val="000000" w:themeColor="text1"/>
                <w:kern w:val="0"/>
                <w:szCs w:val="21"/>
                <w:lang w:val="en-US" w:eastAsia="zh-CN"/>
                <w14:textFill>
                  <w14:solidFill>
                    <w14:schemeClr w14:val="tx1"/>
                  </w14:solidFill>
                </w14:textFill>
              </w:rPr>
              <w:t>工艺</w:t>
            </w:r>
            <w:r>
              <w:rPr>
                <w:rFonts w:hint="eastAsia" w:cs="宋体"/>
                <w:color w:val="000000" w:themeColor="text1"/>
                <w:kern w:val="0"/>
                <w:szCs w:val="21"/>
                <w14:textFill>
                  <w14:solidFill>
                    <w14:schemeClr w14:val="tx1"/>
                  </w14:solidFill>
                </w14:textFill>
              </w:rPr>
              <w:t>废气产生。根据《基于TGA-FTIR 联用技术的PVC热解研究》和《聚氯乙烯的热解特性和热解动力学研究》等文献资料，温度在220℃以上时，PVC树脂会发生热解反应。本项目采用的生产工艺中，各个环节的加热温度约在120~170℃左右，不会超过热解温度，在此过程PVC树脂中的游离单体（HCL、氯乙烯及其它小分子烯烃等）会以气体的形式挥发出来，其主要废气污染物为</w:t>
            </w:r>
            <w:r>
              <w:rPr>
                <w:rFonts w:hint="eastAsia" w:cs="宋体"/>
                <w:color w:val="000000" w:themeColor="text1"/>
                <w:kern w:val="0"/>
                <w:szCs w:val="21"/>
                <w:lang w:val="en-US" w:eastAsia="zh-CN"/>
                <w14:textFill>
                  <w14:solidFill>
                    <w14:schemeClr w14:val="tx1"/>
                  </w14:solidFill>
                </w14:textFill>
              </w:rPr>
              <w:t>以</w:t>
            </w:r>
            <w:r>
              <w:rPr>
                <w:rFonts w:hint="eastAsia" w:cs="宋体"/>
                <w:color w:val="000000" w:themeColor="text1"/>
                <w:kern w:val="0"/>
                <w:szCs w:val="21"/>
                <w14:textFill>
                  <w14:solidFill>
                    <w14:schemeClr w14:val="tx1"/>
                  </w14:solidFill>
                </w14:textFill>
              </w:rPr>
              <w:t>非甲烷</w:t>
            </w:r>
            <w:r>
              <w:rPr>
                <w:rFonts w:hint="eastAsia" w:cs="宋体"/>
                <w:color w:val="000000" w:themeColor="text1"/>
                <w:kern w:val="0"/>
                <w:szCs w:val="21"/>
                <w:lang w:val="en-US" w:eastAsia="zh-CN"/>
                <w14:textFill>
                  <w14:solidFill>
                    <w14:schemeClr w14:val="tx1"/>
                  </w14:solidFill>
                </w14:textFill>
              </w:rPr>
              <w:t>总烃为主</w:t>
            </w:r>
            <w:r>
              <w:rPr>
                <w:rFonts w:hint="eastAsia" w:cs="宋体"/>
                <w:color w:val="000000" w:themeColor="text1"/>
                <w:kern w:val="0"/>
                <w:szCs w:val="21"/>
                <w14:textFill>
                  <w14:solidFill>
                    <w14:schemeClr w14:val="tx1"/>
                  </w14:solidFill>
                </w14:textFill>
              </w:rPr>
              <w:t>（包括氯乙烯及其它小分子烯烃）</w:t>
            </w:r>
            <w:r>
              <w:rPr>
                <w:rFonts w:hint="eastAsia" w:cs="宋体"/>
                <w:color w:val="000000" w:themeColor="text1"/>
                <w:kern w:val="0"/>
                <w:szCs w:val="21"/>
                <w:lang w:val="en-US" w:eastAsia="zh-CN"/>
                <w14:textFill>
                  <w14:solidFill>
                    <w14:schemeClr w14:val="tx1"/>
                  </w14:solidFill>
                </w14:textFill>
              </w:rPr>
              <w:t>的有机废气</w:t>
            </w: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以及</w:t>
            </w:r>
            <w:r>
              <w:rPr>
                <w:rFonts w:hint="eastAsia" w:cs="宋体"/>
                <w:color w:val="000000" w:themeColor="text1"/>
                <w:kern w:val="0"/>
                <w:szCs w:val="21"/>
                <w14:textFill>
                  <w14:solidFill>
                    <w14:schemeClr w14:val="tx1"/>
                  </w14:solidFill>
                </w14:textFill>
              </w:rPr>
              <w:t>HCL</w:t>
            </w:r>
            <w:r>
              <w:rPr>
                <w:rFonts w:hint="eastAsia" w:cs="宋体"/>
                <w:color w:val="000000" w:themeColor="text1"/>
                <w:kern w:val="0"/>
                <w:szCs w:val="21"/>
                <w:lang w:val="en-US" w:eastAsia="zh-CN"/>
                <w14:textFill>
                  <w14:solidFill>
                    <w14:schemeClr w14:val="tx1"/>
                  </w14:solidFill>
                </w14:textFill>
              </w:rPr>
              <w:t>废气</w:t>
            </w:r>
            <w:r>
              <w:rPr>
                <w:rFonts w:hint="eastAsia" w:cs="宋体"/>
                <w:color w:val="000000" w:themeColor="text1"/>
                <w:kern w:val="0"/>
                <w:szCs w:val="21"/>
                <w14:textFill>
                  <w14:solidFill>
                    <w14:schemeClr w14:val="tx1"/>
                  </w14:solidFill>
                </w14:textFill>
              </w:rPr>
              <w:t>。另外，增塑剂、发泡剂、助剂等辅料在加热过程，也会挥发处少量非甲烷总烃。</w:t>
            </w:r>
          </w:p>
          <w:p>
            <w:pPr>
              <w:autoSpaceDE w:val="0"/>
              <w:autoSpaceDN w:val="0"/>
              <w:adjustRightInd w:val="0"/>
              <w:snapToGrid w:val="0"/>
              <w:spacing w:line="404" w:lineRule="exact"/>
              <w:ind w:firstLine="420" w:firstLineChars="200"/>
              <w:jc w:val="left"/>
              <w:rPr>
                <w:rFonts w:hint="eastAsia"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非甲烷总经(NMHC)产生于PVC各加工工序。参考</w:t>
            </w:r>
            <w:r>
              <w:rPr>
                <w:rFonts w:hint="eastAsia"/>
                <w:color w:val="000000" w:themeColor="text1"/>
                <w14:textFill>
                  <w14:solidFill>
                    <w14:schemeClr w14:val="tx1"/>
                  </w14:solidFill>
                </w14:textFill>
              </w:rPr>
              <w:t>浙江省环境保护科学设计研究院</w:t>
            </w:r>
            <w:r>
              <w:rPr>
                <w:rFonts w:hint="eastAsia"/>
                <w:color w:val="000000" w:themeColor="text1"/>
                <w:lang w:eastAsia="zh-CN"/>
                <w14:textFill>
                  <w14:solidFill>
                    <w14:schemeClr w14:val="tx1"/>
                  </w14:solidFill>
                </w14:textFill>
              </w:rPr>
              <w:t>、浙江环科环境研究院有限公司</w:t>
            </w:r>
            <w:r>
              <w:rPr>
                <w:rFonts w:hint="eastAsia"/>
                <w:color w:val="000000" w:themeColor="text1"/>
                <w:lang w:val="en-US" w:eastAsia="zh-CN"/>
                <w14:textFill>
                  <w14:solidFill>
                    <w14:schemeClr w14:val="tx1"/>
                  </w14:solidFill>
                </w14:textFill>
              </w:rPr>
              <w:t>编写的</w:t>
            </w:r>
            <w:r>
              <w:rPr>
                <w:rFonts w:hint="eastAsia" w:cs="宋体"/>
                <w:color w:val="000000" w:themeColor="text1"/>
                <w:kern w:val="0"/>
                <w:szCs w:val="21"/>
                <w14:textFill>
                  <w14:solidFill>
                    <w14:schemeClr w14:val="tx1"/>
                  </w14:solidFill>
                </w14:textFill>
              </w:rPr>
              <w:t>《浙江省重点行业 VOCs污染排放源排放量计算方法》(1.1版)，塑料皮、板、管材制造工序VOCs排放系数为0.539kg/t（原料)。参考我国《塑料加工手册》及美国国家环保局编写的《工业污染源调查与研究》等相关资料，</w:t>
            </w:r>
            <w:r>
              <w:rPr>
                <w:rFonts w:hint="eastAsia" w:cs="宋体"/>
                <w:color w:val="000000" w:themeColor="text1"/>
                <w:kern w:val="0"/>
                <w:szCs w:val="21"/>
                <w:lang w:val="en-US" w:eastAsia="zh-CN"/>
                <w14:textFill>
                  <w14:solidFill>
                    <w14:schemeClr w14:val="tx1"/>
                  </w14:solidFill>
                </w14:textFill>
              </w:rPr>
              <w:t>在</w:t>
            </w:r>
            <w:r>
              <w:rPr>
                <w:rFonts w:hint="eastAsia" w:cs="宋体"/>
                <w:color w:val="000000" w:themeColor="text1"/>
                <w:kern w:val="0"/>
                <w:szCs w:val="21"/>
                <w14:textFill>
                  <w14:solidFill>
                    <w14:schemeClr w14:val="tx1"/>
                  </w14:solidFill>
                </w14:textFill>
              </w:rPr>
              <w:t>120~170℃温度区段下1kgPVC约产生8mgHCL。挥发出的残留氯乙烯单体含量约为0.1ug/g。</w:t>
            </w:r>
          </w:p>
          <w:p>
            <w:pPr>
              <w:autoSpaceDE w:val="0"/>
              <w:autoSpaceDN w:val="0"/>
              <w:adjustRightInd w:val="0"/>
              <w:snapToGrid w:val="0"/>
              <w:spacing w:line="40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根据工程分析，本项目挥发性有机废气的产生分布在各个车间的生产环节，根据各生产车间PVC及各类助剂使用量。经计算，项目挥发性有机废气产生情况如下：</w:t>
            </w:r>
          </w:p>
          <w:p>
            <w:pPr>
              <w:autoSpaceDE w:val="0"/>
              <w:autoSpaceDN w:val="0"/>
              <w:adjustRightInd w:val="0"/>
              <w:snapToGrid w:val="0"/>
              <w:spacing w:line="404"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A、</w:t>
            </w:r>
            <w:r>
              <w:rPr>
                <w:rFonts w:hint="eastAsia" w:cs="宋体"/>
                <w:b/>
                <w:color w:val="000000" w:themeColor="text1"/>
                <w:kern w:val="0"/>
                <w:szCs w:val="21"/>
                <w:lang w:val="en-US" w:eastAsia="zh-CN"/>
                <w14:textFill>
                  <w14:solidFill>
                    <w14:schemeClr w14:val="tx1"/>
                  </w14:solidFill>
                </w14:textFill>
              </w:rPr>
              <w:t>3#</w:t>
            </w:r>
            <w:r>
              <w:rPr>
                <w:rFonts w:hint="eastAsia" w:cs="宋体"/>
                <w:b/>
                <w:color w:val="000000" w:themeColor="text1"/>
                <w:kern w:val="0"/>
                <w:szCs w:val="21"/>
                <w14:textFill>
                  <w14:solidFill>
                    <w14:schemeClr w14:val="tx1"/>
                  </w14:solidFill>
                </w14:textFill>
              </w:rPr>
              <w:t>压延薄膜车间</w:t>
            </w:r>
          </w:p>
          <w:p>
            <w:pPr>
              <w:autoSpaceDE w:val="0"/>
              <w:autoSpaceDN w:val="0"/>
              <w:adjustRightInd w:val="0"/>
              <w:snapToGrid w:val="0"/>
              <w:spacing w:line="40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压延薄膜车间年消耗PVC树脂原料约3000t/a、各类助剂1030t/a。根据上述产污系数计算，压延薄膜车间的废气污染物产生量为：非甲烷总烃2.172t/a、HCL0.024t/a、氯乙烯单体0.0003t/a。</w:t>
            </w:r>
          </w:p>
          <w:p>
            <w:pPr>
              <w:autoSpaceDE w:val="0"/>
              <w:autoSpaceDN w:val="0"/>
              <w:adjustRightInd w:val="0"/>
              <w:snapToGrid w:val="0"/>
              <w:spacing w:line="404"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B、</w:t>
            </w:r>
            <w:r>
              <w:rPr>
                <w:rFonts w:hint="eastAsia" w:cs="宋体"/>
                <w:b/>
                <w:color w:val="000000" w:themeColor="text1"/>
                <w:kern w:val="0"/>
                <w:szCs w:val="21"/>
                <w:lang w:val="en-US" w:eastAsia="zh-CN"/>
                <w14:textFill>
                  <w14:solidFill>
                    <w14:schemeClr w14:val="tx1"/>
                  </w14:solidFill>
                </w14:textFill>
              </w:rPr>
              <w:t>4#</w:t>
            </w:r>
            <w:r>
              <w:rPr>
                <w:rFonts w:hint="eastAsia" w:cs="宋体"/>
                <w:b/>
                <w:color w:val="000000" w:themeColor="text1"/>
                <w:kern w:val="0"/>
                <w:szCs w:val="21"/>
                <w14:textFill>
                  <w14:solidFill>
                    <w14:schemeClr w14:val="tx1"/>
                  </w14:solidFill>
                </w14:textFill>
              </w:rPr>
              <w:t>压延发泡底背车间</w:t>
            </w:r>
          </w:p>
          <w:p>
            <w:pPr>
              <w:autoSpaceDE w:val="0"/>
              <w:autoSpaceDN w:val="0"/>
              <w:adjustRightInd w:val="0"/>
              <w:snapToGrid w:val="0"/>
              <w:spacing w:line="40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压延发泡底背车间年消耗PVC树脂原料约5000t/a、各类助剂1700t/a。根据上述产污系数计算，压延发泡底背车间的废气污染物产生量为：非甲烷总烃3.611t/a、HCL0.04t/a、氯乙烯单体0.0005t/a。</w:t>
            </w:r>
          </w:p>
          <w:p>
            <w:pPr>
              <w:autoSpaceDE w:val="0"/>
              <w:autoSpaceDN w:val="0"/>
              <w:adjustRightInd w:val="0"/>
              <w:snapToGrid w:val="0"/>
              <w:spacing w:line="404"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C、</w:t>
            </w:r>
            <w:r>
              <w:rPr>
                <w:rFonts w:hint="eastAsia" w:cs="宋体"/>
                <w:b/>
                <w:color w:val="000000" w:themeColor="text1"/>
                <w:kern w:val="0"/>
                <w:szCs w:val="21"/>
                <w:lang w:val="en-US" w:eastAsia="zh-CN"/>
                <w14:textFill>
                  <w14:solidFill>
                    <w14:schemeClr w14:val="tx1"/>
                  </w14:solidFill>
                </w14:textFill>
              </w:rPr>
              <w:t>5#</w:t>
            </w:r>
            <w:r>
              <w:rPr>
                <w:rFonts w:hint="eastAsia" w:cs="宋体"/>
                <w:b/>
                <w:color w:val="000000" w:themeColor="text1"/>
                <w:kern w:val="0"/>
                <w:szCs w:val="21"/>
                <w14:textFill>
                  <w14:solidFill>
                    <w14:schemeClr w14:val="tx1"/>
                  </w14:solidFill>
                </w14:textFill>
              </w:rPr>
              <w:t>发泡复合车间</w:t>
            </w:r>
          </w:p>
          <w:p>
            <w:pPr>
              <w:autoSpaceDE w:val="0"/>
              <w:autoSpaceDN w:val="0"/>
              <w:adjustRightInd w:val="0"/>
              <w:snapToGrid w:val="0"/>
              <w:spacing w:line="40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发泡复合车间年消耗PVC树脂原料约1</w:t>
            </w:r>
            <w:r>
              <w:rPr>
                <w:rFonts w:hint="eastAsia" w:cs="宋体"/>
                <w:color w:val="000000" w:themeColor="text1"/>
                <w:kern w:val="0"/>
                <w:szCs w:val="21"/>
                <w:lang w:val="en-US" w:eastAsia="zh-CN"/>
                <w14:textFill>
                  <w14:solidFill>
                    <w14:schemeClr w14:val="tx1"/>
                  </w14:solidFill>
                </w14:textFill>
              </w:rPr>
              <w:t>4</w:t>
            </w:r>
            <w:r>
              <w:rPr>
                <w:rFonts w:hint="eastAsia" w:cs="宋体"/>
                <w:color w:val="000000" w:themeColor="text1"/>
                <w:kern w:val="0"/>
                <w:szCs w:val="21"/>
                <w14:textFill>
                  <w14:solidFill>
                    <w14:schemeClr w14:val="tx1"/>
                  </w14:solidFill>
                </w14:textFill>
              </w:rPr>
              <w:t>00t/a、各类助剂</w:t>
            </w:r>
            <w:r>
              <w:rPr>
                <w:rFonts w:hint="eastAsia" w:cs="宋体"/>
                <w:color w:val="000000" w:themeColor="text1"/>
                <w:kern w:val="0"/>
                <w:szCs w:val="21"/>
                <w:lang w:val="en-US" w:eastAsia="zh-CN"/>
                <w14:textFill>
                  <w14:solidFill>
                    <w14:schemeClr w14:val="tx1"/>
                  </w14:solidFill>
                </w14:textFill>
              </w:rPr>
              <w:t>4</w:t>
            </w:r>
            <w:r>
              <w:rPr>
                <w:rFonts w:hint="eastAsia" w:cs="宋体"/>
                <w:color w:val="000000" w:themeColor="text1"/>
                <w:kern w:val="0"/>
                <w:szCs w:val="21"/>
                <w14:textFill>
                  <w14:solidFill>
                    <w14:schemeClr w14:val="tx1"/>
                  </w14:solidFill>
                </w14:textFill>
              </w:rPr>
              <w:t>50t/a。根据上述产污系数计算，发泡复合车间的废气污染物产生量为：非甲烷总烃0.</w:t>
            </w:r>
            <w:r>
              <w:rPr>
                <w:rFonts w:hint="eastAsia" w:cs="宋体"/>
                <w:color w:val="000000" w:themeColor="text1"/>
                <w:kern w:val="0"/>
                <w:szCs w:val="21"/>
                <w:lang w:val="en-US" w:eastAsia="zh-CN"/>
                <w14:textFill>
                  <w14:solidFill>
                    <w14:schemeClr w14:val="tx1"/>
                  </w14:solidFill>
                </w14:textFill>
              </w:rPr>
              <w:t>997</w:t>
            </w:r>
            <w:r>
              <w:rPr>
                <w:rFonts w:hint="eastAsia" w:cs="宋体"/>
                <w:color w:val="000000" w:themeColor="text1"/>
                <w:kern w:val="0"/>
                <w:szCs w:val="21"/>
                <w14:textFill>
                  <w14:solidFill>
                    <w14:schemeClr w14:val="tx1"/>
                  </w14:solidFill>
                </w14:textFill>
              </w:rPr>
              <w:t>t/a、HCL0.0</w:t>
            </w:r>
            <w:r>
              <w:rPr>
                <w:rFonts w:hint="eastAsia" w:cs="宋体"/>
                <w:color w:val="000000" w:themeColor="text1"/>
                <w:kern w:val="0"/>
                <w:szCs w:val="21"/>
                <w:lang w:val="en-US" w:eastAsia="zh-CN"/>
                <w14:textFill>
                  <w14:solidFill>
                    <w14:schemeClr w14:val="tx1"/>
                  </w14:solidFill>
                </w14:textFill>
              </w:rPr>
              <w:t>112</w:t>
            </w:r>
            <w:r>
              <w:rPr>
                <w:rFonts w:hint="eastAsia" w:cs="宋体"/>
                <w:color w:val="000000" w:themeColor="text1"/>
                <w:kern w:val="0"/>
                <w:szCs w:val="21"/>
                <w14:textFill>
                  <w14:solidFill>
                    <w14:schemeClr w14:val="tx1"/>
                  </w14:solidFill>
                </w14:textFill>
              </w:rPr>
              <w:t>t/a、氯乙烯单体0.000</w:t>
            </w:r>
            <w:r>
              <w:rPr>
                <w:rFonts w:hint="eastAsia" w:cs="宋体"/>
                <w:color w:val="000000" w:themeColor="text1"/>
                <w:kern w:val="0"/>
                <w:szCs w:val="21"/>
                <w:lang w:val="en-US" w:eastAsia="zh-CN"/>
                <w14:textFill>
                  <w14:solidFill>
                    <w14:schemeClr w14:val="tx1"/>
                  </w14:solidFill>
                </w14:textFill>
              </w:rPr>
              <w:t>14</w:t>
            </w:r>
            <w:r>
              <w:rPr>
                <w:rFonts w:hint="eastAsia" w:cs="宋体"/>
                <w:color w:val="000000" w:themeColor="text1"/>
                <w:kern w:val="0"/>
                <w:szCs w:val="21"/>
                <w14:textFill>
                  <w14:solidFill>
                    <w14:schemeClr w14:val="tx1"/>
                  </w14:solidFill>
                </w14:textFill>
              </w:rPr>
              <w:t>t/a。</w:t>
            </w:r>
          </w:p>
          <w:p>
            <w:pPr>
              <w:autoSpaceDE w:val="0"/>
              <w:autoSpaceDN w:val="0"/>
              <w:adjustRightInd w:val="0"/>
              <w:snapToGrid w:val="0"/>
              <w:spacing w:line="404"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lang w:val="en-US" w:eastAsia="zh-CN"/>
                <w14:textFill>
                  <w14:solidFill>
                    <w14:schemeClr w14:val="tx1"/>
                  </w14:solidFill>
                </w14:textFill>
              </w:rPr>
              <w:t>D</w:t>
            </w:r>
            <w:r>
              <w:rPr>
                <w:rFonts w:hint="eastAsia" w:cs="宋体"/>
                <w:b/>
                <w:color w:val="000000" w:themeColor="text1"/>
                <w:kern w:val="0"/>
                <w:szCs w:val="21"/>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6#</w:t>
            </w:r>
            <w:r>
              <w:rPr>
                <w:rFonts w:hint="eastAsia" w:cs="宋体"/>
                <w:b/>
                <w:color w:val="000000" w:themeColor="text1"/>
                <w:kern w:val="0"/>
                <w:szCs w:val="21"/>
                <w14:textFill>
                  <w14:solidFill>
                    <w14:schemeClr w14:val="tx1"/>
                  </w14:solidFill>
                </w14:textFill>
              </w:rPr>
              <w:t>发泡复合车间</w:t>
            </w:r>
          </w:p>
          <w:p>
            <w:pPr>
              <w:autoSpaceDE w:val="0"/>
              <w:autoSpaceDN w:val="0"/>
              <w:adjustRightInd w:val="0"/>
              <w:snapToGrid w:val="0"/>
              <w:spacing w:line="404" w:lineRule="exact"/>
              <w:ind w:firstLine="420" w:firstLineChars="200"/>
              <w:jc w:val="left"/>
              <w:rPr>
                <w:rFonts w:hint="eastAsia" w:cs="宋体"/>
                <w:b/>
                <w:color w:val="000000" w:themeColor="text1"/>
                <w:kern w:val="0"/>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w:t>发泡复合车间年消耗PVC树脂原料约1000t/a、各类助剂350t/a。根据上述产污系数计算，发泡复合车间的废气污染物产生量为：非甲烷总烃0.728t/a、HCL0.008t/a、氯乙烯单体0.0001t/a。</w:t>
            </w:r>
          </w:p>
          <w:p>
            <w:pPr>
              <w:autoSpaceDE w:val="0"/>
              <w:autoSpaceDN w:val="0"/>
              <w:adjustRightInd w:val="0"/>
              <w:snapToGrid w:val="0"/>
              <w:spacing w:line="404"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lang w:val="en-US" w:eastAsia="zh-CN"/>
                <w14:textFill>
                  <w14:solidFill>
                    <w14:schemeClr w14:val="tx1"/>
                  </w14:solidFill>
                </w14:textFill>
              </w:rPr>
              <w:t>E</w:t>
            </w:r>
            <w:r>
              <w:rPr>
                <w:rFonts w:hint="eastAsia" w:cs="宋体"/>
                <w:b/>
                <w:color w:val="000000" w:themeColor="text1"/>
                <w:kern w:val="0"/>
                <w:szCs w:val="21"/>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1#</w:t>
            </w:r>
            <w:r>
              <w:rPr>
                <w:rFonts w:hint="eastAsia" w:cs="宋体"/>
                <w:b/>
                <w:color w:val="000000" w:themeColor="text1"/>
                <w:kern w:val="0"/>
                <w:szCs w:val="21"/>
                <w14:textFill>
                  <w14:solidFill>
                    <w14:schemeClr w14:val="tx1"/>
                  </w14:solidFill>
                </w14:textFill>
              </w:rPr>
              <w:t>印花工序有机废气</w:t>
            </w:r>
          </w:p>
          <w:p>
            <w:pPr>
              <w:autoSpaceDE w:val="0"/>
              <w:autoSpaceDN w:val="0"/>
              <w:adjustRightInd w:val="0"/>
              <w:snapToGrid w:val="0"/>
              <w:spacing w:line="404"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印花工序的有机废气主要来自于印刷时油墨中挥发成分。本项目使用的印刷油墨为水性油墨，典型的水性油墨配方各物质含量分别为：水溶性丙烯酸树脂25%～35%、水15%～25%、乙醇5%～15%、颜料10%～30%、助剂1%～3%。根据检测报告，水性油墨中挥发性有机物VOC</w:t>
            </w:r>
            <w:r>
              <w:rPr>
                <w:rFonts w:hint="eastAsia" w:cs="宋体"/>
                <w:color w:val="000000" w:themeColor="text1"/>
                <w:kern w:val="0"/>
                <w:szCs w:val="21"/>
                <w:vertAlign w:val="subscript"/>
                <w14:textFill>
                  <w14:solidFill>
                    <w14:schemeClr w14:val="tx1"/>
                  </w14:solidFill>
                </w14:textFill>
              </w:rPr>
              <w:t>s</w:t>
            </w:r>
            <w:r>
              <w:rPr>
                <w:rFonts w:hint="eastAsia" w:cs="宋体"/>
                <w:color w:val="000000" w:themeColor="text1"/>
                <w:kern w:val="0"/>
                <w:szCs w:val="21"/>
                <w14:textFill>
                  <w14:solidFill>
                    <w14:schemeClr w14:val="tx1"/>
                  </w14:solidFill>
                </w14:textFill>
              </w:rPr>
              <w:t>的含量为10g/L。本项目年使用水性油墨约4吨，密度取1.2t/m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，经计算项目印刷工序产生的有机废气VOC</w:t>
            </w:r>
            <w:r>
              <w:rPr>
                <w:rFonts w:hint="eastAsia" w:cs="宋体"/>
                <w:color w:val="000000" w:themeColor="text1"/>
                <w:kern w:val="0"/>
                <w:szCs w:val="21"/>
                <w:vertAlign w:val="subscript"/>
                <w14:textFill>
                  <w14:solidFill>
                    <w14:schemeClr w14:val="tx1"/>
                  </w14:solidFill>
                </w14:textFill>
              </w:rPr>
              <w:t>s</w:t>
            </w:r>
            <w:r>
              <w:rPr>
                <w:rFonts w:hint="eastAsia" w:cs="宋体"/>
                <w:color w:val="000000" w:themeColor="text1"/>
                <w:kern w:val="0"/>
                <w:szCs w:val="21"/>
                <w14:textFill>
                  <w14:solidFill>
                    <w14:schemeClr w14:val="tx1"/>
                  </w14:solidFill>
                </w14:textFill>
              </w:rPr>
              <w:t>约为0.033t/a。</w:t>
            </w:r>
          </w:p>
          <w:p>
            <w:pPr>
              <w:autoSpaceDE w:val="0"/>
              <w:autoSpaceDN w:val="0"/>
              <w:adjustRightInd w:val="0"/>
              <w:snapToGrid w:val="0"/>
              <w:spacing w:line="404" w:lineRule="exact"/>
              <w:ind w:firstLine="422" w:firstLineChars="200"/>
              <w:jc w:val="left"/>
              <w:rPr>
                <w:rFonts w:ascii="宋体" w:hAnsi="宋体" w:cs="宋体"/>
                <w:b/>
                <w:color w:val="000000" w:themeColor="text1"/>
                <w:kern w:val="0"/>
                <w:szCs w:val="21"/>
                <w14:textFill>
                  <w14:solidFill>
                    <w14:schemeClr w14:val="tx1"/>
                  </w14:solidFill>
                </w14:textFill>
              </w:rPr>
            </w:pPr>
            <w:r>
              <w:rPr>
                <w:rFonts w:hint="eastAsia" w:ascii="宋体" w:hAnsi="宋体" w:cs="宋体"/>
                <w:b/>
                <w:color w:val="000000" w:themeColor="text1"/>
                <w:kern w:val="0"/>
                <w:szCs w:val="21"/>
                <w14:textFill>
                  <w14:solidFill>
                    <w14:schemeClr w14:val="tx1"/>
                  </w14:solidFill>
                </w14:textFill>
              </w:rPr>
              <w:t>治理措施：</w:t>
            </w:r>
          </w:p>
          <w:p>
            <w:pPr>
              <w:autoSpaceDE w:val="0"/>
              <w:autoSpaceDN w:val="0"/>
              <w:adjustRightInd w:val="0"/>
              <w:snapToGrid w:val="0"/>
              <w:spacing w:line="404"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根据项目设计方案，</w:t>
            </w:r>
            <w:r>
              <w:rPr>
                <w:rFonts w:hint="default" w:ascii="Times New Roman" w:hAnsi="Times New Roman" w:cs="Times New Roman"/>
                <w:color w:val="000000" w:themeColor="text1"/>
                <w:kern w:val="0"/>
                <w:szCs w:val="21"/>
                <w14:textFill>
                  <w14:solidFill>
                    <w14:schemeClr w14:val="tx1"/>
                  </w14:solidFill>
                </w14:textFill>
              </w:rPr>
              <w:t>项目拟在</w:t>
            </w:r>
            <w:r>
              <w:rPr>
                <w:rFonts w:hint="default" w:ascii="Times New Roman" w:hAnsi="Times New Roman" w:cs="Times New Roman"/>
                <w:color w:val="000000" w:themeColor="text1"/>
                <w:kern w:val="0"/>
                <w:szCs w:val="21"/>
                <w:lang w:val="en-US" w:eastAsia="zh-CN"/>
                <w14:textFill>
                  <w14:solidFill>
                    <w14:schemeClr w14:val="tx1"/>
                  </w14:solidFill>
                </w14:textFill>
              </w:rPr>
              <w:t>3#~6#</w:t>
            </w:r>
            <w:r>
              <w:rPr>
                <w:rFonts w:hint="eastAsia" w:cs="Times New Roman"/>
                <w:color w:val="000000" w:themeColor="text1"/>
                <w:kern w:val="0"/>
                <w:szCs w:val="21"/>
                <w:lang w:val="en-US" w:eastAsia="zh-CN"/>
                <w14:textFill>
                  <w14:solidFill>
                    <w14:schemeClr w14:val="tx1"/>
                  </w14:solidFill>
                </w14:textFill>
              </w:rPr>
              <w:t>车间各</w:t>
            </w:r>
            <w:r>
              <w:rPr>
                <w:rFonts w:hint="eastAsia" w:ascii="宋体" w:hAnsi="宋体" w:cs="宋体"/>
                <w:color w:val="000000" w:themeColor="text1"/>
                <w:kern w:val="0"/>
                <w:szCs w:val="21"/>
                <w14:textFill>
                  <w14:solidFill>
                    <w14:schemeClr w14:val="tx1"/>
                  </w14:solidFill>
                </w14:textFill>
              </w:rPr>
              <w:t>布置一套“静电除尘+UV光氧催化+</w:t>
            </w:r>
            <w:r>
              <w:rPr>
                <w:rFonts w:hint="eastAsia" w:ascii="宋体" w:hAnsi="宋体" w:cs="宋体"/>
                <w:color w:val="000000" w:themeColor="text1"/>
                <w:kern w:val="0"/>
                <w:szCs w:val="21"/>
                <w:lang w:val="en-US" w:eastAsia="zh-CN"/>
                <w14:textFill>
                  <w14:solidFill>
                    <w14:schemeClr w14:val="tx1"/>
                  </w14:solidFill>
                </w14:textFill>
              </w:rPr>
              <w:t>两级</w:t>
            </w:r>
            <w:r>
              <w:rPr>
                <w:rFonts w:hint="eastAsia" w:ascii="宋体" w:hAnsi="宋体" w:cs="宋体"/>
                <w:color w:val="000000" w:themeColor="text1"/>
                <w:kern w:val="0"/>
                <w:szCs w:val="21"/>
                <w14:textFill>
                  <w14:solidFill>
                    <w14:schemeClr w14:val="tx1"/>
                  </w14:solidFill>
                </w14:textFill>
              </w:rPr>
              <w:t>活性炭吸附”废气处理设施。车间内部针对废气的收集，采取在各产污节点设备上方安</w:t>
            </w:r>
            <w:r>
              <w:rPr>
                <w:rFonts w:hint="eastAsia" w:cs="宋体"/>
                <w:color w:val="000000" w:themeColor="text1"/>
                <w:kern w:val="0"/>
                <w:szCs w:val="21"/>
                <w14:textFill>
                  <w14:solidFill>
                    <w14:schemeClr w14:val="tx1"/>
                  </w14:solidFill>
                </w14:textFill>
              </w:rPr>
              <w:t>装集气罩，利用风机将废气引至处理设施处理后，再经15m高排气筒排放。</w:t>
            </w:r>
          </w:p>
          <w:p>
            <w:pPr>
              <w:autoSpaceDE w:val="0"/>
              <w:autoSpaceDN w:val="0"/>
              <w:adjustRightInd w:val="0"/>
              <w:snapToGrid w:val="0"/>
              <w:spacing w:line="400" w:lineRule="exact"/>
              <w:ind w:firstLine="420" w:firstLineChars="200"/>
              <w:jc w:val="left"/>
              <w:rPr>
                <w:rFonts w:hint="eastAsia"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顶吸式集气罩废气收集效率取90%，废气处理效率取80%，风机风量取20000m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/h，运行时间取7200h/a。</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由于</w:t>
            </w:r>
            <w:r>
              <w:rPr>
                <w:rFonts w:hint="eastAsia" w:ascii="宋体" w:hAnsi="宋体" w:cs="宋体"/>
                <w:color w:val="000000" w:themeColor="text1"/>
                <w:kern w:val="0"/>
                <w:szCs w:val="21"/>
                <w14:textFill>
                  <w14:solidFill>
                    <w14:schemeClr w14:val="tx1"/>
                  </w14:solidFill>
                </w14:textFill>
              </w:rPr>
              <w:t>“静电除尘+UV光氧催化+</w:t>
            </w:r>
            <w:r>
              <w:rPr>
                <w:rFonts w:hint="eastAsia" w:ascii="宋体" w:hAnsi="宋体" w:cs="宋体"/>
                <w:color w:val="000000" w:themeColor="text1"/>
                <w:kern w:val="0"/>
                <w:szCs w:val="21"/>
                <w:lang w:val="en-US" w:eastAsia="zh-CN"/>
                <w14:textFill>
                  <w14:solidFill>
                    <w14:schemeClr w14:val="tx1"/>
                  </w14:solidFill>
                </w14:textFill>
              </w:rPr>
              <w:t>两级</w:t>
            </w:r>
            <w:r>
              <w:rPr>
                <w:rFonts w:hint="eastAsia" w:ascii="宋体" w:hAnsi="宋体" w:cs="宋体"/>
                <w:color w:val="000000" w:themeColor="text1"/>
                <w:kern w:val="0"/>
                <w:szCs w:val="21"/>
                <w14:textFill>
                  <w14:solidFill>
                    <w14:schemeClr w14:val="tx1"/>
                  </w14:solidFill>
                </w14:textFill>
              </w:rPr>
              <w:t>活性炭吸附”废气处理设施</w:t>
            </w:r>
            <w:r>
              <w:rPr>
                <w:rFonts w:hint="eastAsia" w:ascii="宋体" w:hAnsi="宋体" w:cs="宋体"/>
                <w:color w:val="000000" w:themeColor="text1"/>
                <w:kern w:val="0"/>
                <w:szCs w:val="21"/>
                <w:lang w:val="en-US" w:eastAsia="zh-CN"/>
                <w14:textFill>
                  <w14:solidFill>
                    <w14:schemeClr w14:val="tx1"/>
                  </w14:solidFill>
                </w14:textFill>
              </w:rPr>
              <w:t>对</w:t>
            </w:r>
            <w:r>
              <w:rPr>
                <w:rFonts w:hint="eastAsia" w:cs="宋体"/>
                <w:color w:val="000000" w:themeColor="text1"/>
                <w:kern w:val="0"/>
                <w:szCs w:val="21"/>
                <w14:textFill>
                  <w14:solidFill>
                    <w14:schemeClr w14:val="tx1"/>
                  </w14:solidFill>
                </w14:textFill>
              </w:rPr>
              <w:t>HCL</w:t>
            </w:r>
            <w:r>
              <w:rPr>
                <w:rFonts w:hint="eastAsia" w:cs="宋体"/>
                <w:color w:val="000000" w:themeColor="text1"/>
                <w:kern w:val="0"/>
                <w:szCs w:val="21"/>
                <w:lang w:val="en-US" w:eastAsia="zh-CN"/>
                <w14:textFill>
                  <w14:solidFill>
                    <w14:schemeClr w14:val="tx1"/>
                  </w14:solidFill>
                </w14:textFill>
              </w:rPr>
              <w:t>废气几乎无处理效果。因此，针对</w:t>
            </w:r>
            <w:r>
              <w:rPr>
                <w:rFonts w:hint="eastAsia" w:cs="宋体"/>
                <w:color w:val="000000" w:themeColor="text1"/>
                <w:kern w:val="0"/>
                <w:szCs w:val="21"/>
                <w14:textFill>
                  <w14:solidFill>
                    <w14:schemeClr w14:val="tx1"/>
                  </w14:solidFill>
                </w14:textFill>
              </w:rPr>
              <w:t>项目HCL废气</w:t>
            </w:r>
            <w:r>
              <w:rPr>
                <w:rFonts w:hint="eastAsia" w:cs="宋体"/>
                <w:color w:val="000000" w:themeColor="text1"/>
                <w:kern w:val="0"/>
                <w:szCs w:val="21"/>
                <w:lang w:val="en-US" w:eastAsia="zh-CN"/>
                <w14:textFill>
                  <w14:solidFill>
                    <w14:schemeClr w14:val="tx1"/>
                  </w14:solidFill>
                </w14:textFill>
              </w:rPr>
              <w:t>的</w:t>
            </w:r>
            <w:r>
              <w:rPr>
                <w:rFonts w:hint="eastAsia" w:cs="宋体"/>
                <w:color w:val="000000" w:themeColor="text1"/>
                <w:kern w:val="0"/>
                <w:szCs w:val="21"/>
                <w14:textFill>
                  <w14:solidFill>
                    <w14:schemeClr w14:val="tx1"/>
                  </w14:solidFill>
                </w14:textFill>
              </w:rPr>
              <w:t>处理</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主要通过在生产工艺上解决。即通过在原辅料中添加</w:t>
            </w:r>
            <w:r>
              <w:rPr>
                <w:rFonts w:hint="eastAsia" w:cs="宋体"/>
                <w:color w:val="000000" w:themeColor="text1"/>
                <w:kern w:val="0"/>
                <w:szCs w:val="21"/>
                <w14:textFill>
                  <w14:solidFill>
                    <w14:schemeClr w14:val="tx1"/>
                  </w14:solidFill>
                </w14:textFill>
              </w:rPr>
              <w:t>钙锌稳定剂</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14:textFill>
                  <w14:solidFill>
                    <w14:schemeClr w14:val="tx1"/>
                  </w14:solidFill>
                </w14:textFill>
              </w:rPr>
              <w:t>能够抑制HCL的产生</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14:textFill>
                  <w14:solidFill>
                    <w14:schemeClr w14:val="tx1"/>
                  </w14:solidFill>
                </w14:textFill>
              </w:rPr>
              <w:t>对HCL的去除效率取50%。</w:t>
            </w:r>
          </w:p>
          <w:p>
            <w:pPr>
              <w:autoSpaceDE w:val="0"/>
              <w:autoSpaceDN w:val="0"/>
              <w:adjustRightInd w:val="0"/>
              <w:snapToGrid w:val="0"/>
              <w:spacing w:line="404" w:lineRule="exact"/>
              <w:ind w:firstLine="420" w:firstLineChars="200"/>
              <w:jc w:val="left"/>
              <w:rPr>
                <w:rFonts w:hint="default" w:ascii="宋体" w:hAnsi="宋体" w:eastAsia="宋体" w:cs="宋体"/>
                <w:color w:val="000000" w:themeColor="text1"/>
                <w:kern w:val="0"/>
                <w:szCs w:val="21"/>
                <w:lang w:val="en-US" w:eastAsia="zh-CN"/>
                <w14:textFill>
                  <w14:solidFill>
                    <w14:schemeClr w14:val="tx1"/>
                  </w14:solidFill>
                </w14:textFill>
              </w:rPr>
            </w:pPr>
            <w:r>
              <w:rPr>
                <w:rFonts w:hint="eastAsia" w:ascii="宋体" w:hAnsi="宋体" w:cs="宋体"/>
                <w:color w:val="000000" w:themeColor="text1"/>
                <w:kern w:val="0"/>
                <w:szCs w:val="21"/>
                <w:lang w:val="en-US" w:eastAsia="zh-CN"/>
                <w14:textFill>
                  <w14:solidFill>
                    <w14:schemeClr w14:val="tx1"/>
                  </w14:solidFill>
                </w14:textFill>
              </w:rPr>
              <w:t>1#车间</w:t>
            </w:r>
            <w:r>
              <w:rPr>
                <w:rFonts w:hint="eastAsia" w:ascii="宋体" w:hAnsi="宋体" w:cs="宋体"/>
                <w:color w:val="000000" w:themeColor="text1"/>
                <w:kern w:val="0"/>
                <w:szCs w:val="21"/>
                <w14:textFill>
                  <w14:solidFill>
                    <w14:schemeClr w14:val="tx1"/>
                  </w14:solidFill>
                </w14:textFill>
              </w:rPr>
              <w:t>布置一套“UV光氧催化+</w:t>
            </w:r>
            <w:r>
              <w:rPr>
                <w:rFonts w:hint="eastAsia" w:ascii="宋体" w:hAnsi="宋体" w:cs="宋体"/>
                <w:color w:val="000000" w:themeColor="text1"/>
                <w:kern w:val="0"/>
                <w:szCs w:val="21"/>
                <w:lang w:val="en-US" w:eastAsia="zh-CN"/>
                <w14:textFill>
                  <w14:solidFill>
                    <w14:schemeClr w14:val="tx1"/>
                  </w14:solidFill>
                </w14:textFill>
              </w:rPr>
              <w:t>两级</w:t>
            </w:r>
            <w:r>
              <w:rPr>
                <w:rFonts w:hint="eastAsia" w:ascii="宋体" w:hAnsi="宋体" w:cs="宋体"/>
                <w:color w:val="000000" w:themeColor="text1"/>
                <w:kern w:val="0"/>
                <w:szCs w:val="21"/>
                <w14:textFill>
                  <w14:solidFill>
                    <w14:schemeClr w14:val="tx1"/>
                  </w14:solidFill>
                </w14:textFill>
              </w:rPr>
              <w:t>活性炭吸附”</w:t>
            </w:r>
            <w:r>
              <w:rPr>
                <w:rFonts w:hint="eastAsia" w:ascii="宋体" w:hAnsi="宋体" w:cs="宋体"/>
                <w:color w:val="000000" w:themeColor="text1"/>
                <w:kern w:val="0"/>
                <w:szCs w:val="21"/>
                <w:lang w:val="en-US" w:eastAsia="zh-CN"/>
                <w14:textFill>
                  <w14:solidFill>
                    <w14:schemeClr w14:val="tx1"/>
                  </w14:solidFill>
                </w14:textFill>
              </w:rPr>
              <w:t>工艺的</w:t>
            </w:r>
            <w:r>
              <w:rPr>
                <w:rFonts w:hint="eastAsia" w:ascii="宋体" w:hAnsi="宋体" w:cs="宋体"/>
                <w:color w:val="000000" w:themeColor="text1"/>
                <w:kern w:val="0"/>
                <w:szCs w:val="21"/>
                <w14:textFill>
                  <w14:solidFill>
                    <w14:schemeClr w14:val="tx1"/>
                  </w14:solidFill>
                </w14:textFill>
              </w:rPr>
              <w:t>废气处理设施。车间内部针对废气的收集，在各产污节点设备上方安</w:t>
            </w:r>
            <w:r>
              <w:rPr>
                <w:rFonts w:hint="eastAsia" w:cs="宋体"/>
                <w:color w:val="000000" w:themeColor="text1"/>
                <w:kern w:val="0"/>
                <w:szCs w:val="21"/>
                <w14:textFill>
                  <w14:solidFill>
                    <w14:schemeClr w14:val="tx1"/>
                  </w14:solidFill>
                </w14:textFill>
              </w:rPr>
              <w:t>装集气罩，利用风机将废气引至处理设施处理后，再经15m高排气筒排放。顶吸式集气罩废气收集效率取90%，废气处理效率取80%，风机风量取20000m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/h，运行时间取7200h/a。</w:t>
            </w:r>
          </w:p>
          <w:p>
            <w:pPr>
              <w:autoSpaceDE w:val="0"/>
              <w:autoSpaceDN w:val="0"/>
              <w:adjustRightInd w:val="0"/>
              <w:snapToGrid w:val="0"/>
              <w:spacing w:line="400" w:lineRule="exact"/>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经计算，项目各车间有机废气产排情况如下表：</w:t>
            </w:r>
          </w:p>
          <w:p>
            <w:pPr>
              <w:autoSpaceDE w:val="0"/>
              <w:autoSpaceDN w:val="0"/>
              <w:adjustRightInd w:val="0"/>
              <w:snapToGrid w:val="0"/>
              <w:spacing w:line="320" w:lineRule="exact"/>
              <w:jc w:val="center"/>
              <w:rPr>
                <w:rFonts w:ascii="黑体" w:hAnsi="黑体" w:eastAsia="黑体" w:cs="宋体"/>
                <w:color w:val="000000" w:themeColor="text1"/>
                <w:kern w:val="0"/>
                <w:sz w:val="18"/>
                <w:szCs w:val="18"/>
                <w14:textFill>
                  <w14:solidFill>
                    <w14:schemeClr w14:val="tx1"/>
                  </w14:solidFill>
                </w14:textFill>
              </w:rPr>
            </w:pPr>
            <w:r>
              <w:rPr>
                <w:rFonts w:hint="eastAsia" w:ascii="黑体" w:hAnsi="黑体" w:eastAsia="黑体" w:cs="宋体"/>
                <w:color w:val="000000" w:themeColor="text1"/>
                <w:kern w:val="0"/>
                <w:sz w:val="18"/>
                <w:szCs w:val="18"/>
                <w14:textFill>
                  <w14:solidFill>
                    <w14:schemeClr w14:val="tx1"/>
                  </w14:solidFill>
                </w14:textFill>
              </w:rPr>
              <w:t>表4-2   3#压延薄膜车间废气产排情况表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851"/>
              <w:gridCol w:w="992"/>
              <w:gridCol w:w="992"/>
              <w:gridCol w:w="993"/>
              <w:gridCol w:w="1134"/>
              <w:gridCol w:w="992"/>
              <w:gridCol w:w="10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污染物名称</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产生量t/a</w:t>
                  </w:r>
                </w:p>
              </w:tc>
              <w:tc>
                <w:tcPr>
                  <w:tcW w:w="1984" w:type="dxa"/>
                  <w:gridSpan w:val="2"/>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治理措施</w:t>
                  </w:r>
                </w:p>
              </w:tc>
              <w:tc>
                <w:tcPr>
                  <w:tcW w:w="993" w:type="dxa"/>
                  <w:vMerge w:val="restart"/>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排放方式</w:t>
                  </w:r>
                </w:p>
              </w:tc>
              <w:tc>
                <w:tcPr>
                  <w:tcW w:w="3186" w:type="dxa"/>
                  <w:gridSpan w:val="3"/>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trPr>
              <w:tc>
                <w:tcPr>
                  <w:tcW w:w="799"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992"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工艺</w:t>
                  </w:r>
                </w:p>
              </w:tc>
              <w:tc>
                <w:tcPr>
                  <w:tcW w:w="992"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处理效率</w:t>
                  </w:r>
                </w:p>
              </w:tc>
              <w:tc>
                <w:tcPr>
                  <w:tcW w:w="993"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1134"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排放量</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t/a</w:t>
                  </w:r>
                </w:p>
              </w:tc>
              <w:tc>
                <w:tcPr>
                  <w:tcW w:w="992"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排放速率</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kg/h</w:t>
                  </w:r>
                </w:p>
              </w:tc>
              <w:tc>
                <w:tcPr>
                  <w:tcW w:w="1060"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排放浓度</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vertAlign w:val="superscript"/>
                      <w14:textFill>
                        <w14:solidFill>
                          <w14:schemeClr w14:val="tx1"/>
                        </w14:solidFill>
                      </w14:textFill>
                    </w:rPr>
                  </w:pPr>
                  <w:r>
                    <w:rPr>
                      <w:rFonts w:hint="eastAsia" w:cs="宋体"/>
                      <w:b/>
                      <w:color w:val="000000" w:themeColor="text1"/>
                      <w:kern w:val="0"/>
                      <w:sz w:val="18"/>
                      <w:szCs w:val="18"/>
                      <w14:textFill>
                        <w14:solidFill>
                          <w14:schemeClr w14:val="tx1"/>
                        </w14:solidFill>
                      </w14:textFill>
                    </w:rPr>
                    <w:t>mg/m</w:t>
                  </w:r>
                  <w:r>
                    <w:rPr>
                      <w:rFonts w:hint="eastAsia" w:cs="宋体"/>
                      <w:b/>
                      <w:color w:val="000000" w:themeColor="text1"/>
                      <w:kern w:val="0"/>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非甲烷总烃</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2.172</w:t>
                  </w: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静电除尘+UV光解+活性炭吸附</w:t>
                  </w: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0.3910 </w:t>
                  </w:r>
                </w:p>
              </w:tc>
              <w:tc>
                <w:tcPr>
                  <w:tcW w:w="992"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0.0543 </w:t>
                  </w:r>
                </w:p>
              </w:tc>
              <w:tc>
                <w:tcPr>
                  <w:tcW w:w="1060"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5.43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0.2172 </w:t>
                  </w:r>
                </w:p>
              </w:tc>
              <w:tc>
                <w:tcPr>
                  <w:tcW w:w="992"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0.0302 </w:t>
                  </w:r>
                </w:p>
              </w:tc>
              <w:tc>
                <w:tcPr>
                  <w:tcW w:w="1060"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氯乙烯</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0.0003</w:t>
                  </w: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0.000054 </w:t>
                  </w:r>
                </w:p>
              </w:tc>
              <w:tc>
                <w:tcPr>
                  <w:tcW w:w="992"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0.000008 </w:t>
                  </w:r>
                </w:p>
              </w:tc>
              <w:tc>
                <w:tcPr>
                  <w:tcW w:w="1060"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0.00003 </w:t>
                  </w:r>
                </w:p>
              </w:tc>
              <w:tc>
                <w:tcPr>
                  <w:tcW w:w="992"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0.000004 </w:t>
                  </w:r>
                </w:p>
              </w:tc>
              <w:tc>
                <w:tcPr>
                  <w:tcW w:w="1060"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HCL</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0.024</w:t>
                  </w: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50%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cs="宋体"/>
                      <w:color w:val="000000" w:themeColor="text1"/>
                      <w:kern w:val="0"/>
                      <w:sz w:val="18"/>
                      <w:szCs w:val="18"/>
                      <w14:textFill>
                        <w14:solidFill>
                          <w14:schemeClr w14:val="tx1"/>
                        </w14:solidFill>
                      </w14:textFill>
                    </w:rPr>
                    <w:t>0.0108</w:t>
                  </w:r>
                </w:p>
              </w:tc>
              <w:tc>
                <w:tcPr>
                  <w:tcW w:w="992" w:type="dxa"/>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cs="宋体"/>
                      <w:color w:val="000000" w:themeColor="text1"/>
                      <w:kern w:val="0"/>
                      <w:sz w:val="18"/>
                      <w:szCs w:val="18"/>
                      <w14:textFill>
                        <w14:solidFill>
                          <w14:schemeClr w14:val="tx1"/>
                        </w14:solidFill>
                      </w14:textFill>
                    </w:rPr>
                    <w:t>0.0015</w:t>
                  </w:r>
                </w:p>
              </w:tc>
              <w:tc>
                <w:tcPr>
                  <w:tcW w:w="1060" w:type="dxa"/>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cs="宋体"/>
                      <w:color w:val="000000" w:themeColor="text1"/>
                      <w:kern w:val="0"/>
                      <w:sz w:val="18"/>
                      <w:szCs w:val="18"/>
                      <w14:textFill>
                        <w14:solidFill>
                          <w14:schemeClr w14:val="tx1"/>
                        </w14:solidFill>
                      </w14:textFill>
                    </w:rPr>
                    <w:t>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0.0024 </w:t>
                  </w:r>
                </w:p>
              </w:tc>
              <w:tc>
                <w:tcPr>
                  <w:tcW w:w="992"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0.000333 </w:t>
                  </w:r>
                </w:p>
              </w:tc>
              <w:tc>
                <w:tcPr>
                  <w:tcW w:w="1060" w:type="dxa"/>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bl>
          <w:p>
            <w:pPr>
              <w:autoSpaceDE w:val="0"/>
              <w:autoSpaceDN w:val="0"/>
              <w:adjustRightInd w:val="0"/>
              <w:snapToGrid w:val="0"/>
              <w:spacing w:line="320" w:lineRule="exact"/>
              <w:jc w:val="center"/>
              <w:rPr>
                <w:rFonts w:ascii="黑体" w:hAnsi="黑体" w:eastAsia="黑体" w:cs="宋体"/>
                <w:color w:val="000000" w:themeColor="text1"/>
                <w:kern w:val="0"/>
                <w:sz w:val="18"/>
                <w:szCs w:val="18"/>
                <w14:textFill>
                  <w14:solidFill>
                    <w14:schemeClr w14:val="tx1"/>
                  </w14:solidFill>
                </w14:textFill>
              </w:rPr>
            </w:pPr>
            <w:r>
              <w:rPr>
                <w:rFonts w:hint="eastAsia" w:ascii="黑体" w:hAnsi="黑体" w:eastAsia="黑体" w:cs="宋体"/>
                <w:color w:val="000000" w:themeColor="text1"/>
                <w:kern w:val="0"/>
                <w:sz w:val="18"/>
                <w:szCs w:val="18"/>
                <w14:textFill>
                  <w14:solidFill>
                    <w14:schemeClr w14:val="tx1"/>
                  </w14:solidFill>
                </w14:textFill>
              </w:rPr>
              <w:t>表4-3   4#压延发泡底背车间废气产排情况表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851"/>
              <w:gridCol w:w="991"/>
              <w:gridCol w:w="995"/>
              <w:gridCol w:w="992"/>
              <w:gridCol w:w="1135"/>
              <w:gridCol w:w="991"/>
              <w:gridCol w:w="10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1"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污染物名称</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产生量t/a</w:t>
                  </w:r>
                </w:p>
              </w:tc>
              <w:tc>
                <w:tcPr>
                  <w:tcW w:w="1986" w:type="dxa"/>
                  <w:gridSpan w:val="2"/>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治理措施</w:t>
                  </w:r>
                </w:p>
              </w:tc>
              <w:tc>
                <w:tcPr>
                  <w:tcW w:w="992" w:type="dxa"/>
                  <w:vMerge w:val="restart"/>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排放方式</w:t>
                  </w:r>
                </w:p>
              </w:tc>
              <w:tc>
                <w:tcPr>
                  <w:tcW w:w="3190" w:type="dxa"/>
                  <w:gridSpan w:val="3"/>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trPr>
              <w:tc>
                <w:tcPr>
                  <w:tcW w:w="799"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991"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工艺</w:t>
                  </w:r>
                </w:p>
              </w:tc>
              <w:tc>
                <w:tcPr>
                  <w:tcW w:w="995"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处理效率</w:t>
                  </w:r>
                </w:p>
              </w:tc>
              <w:tc>
                <w:tcPr>
                  <w:tcW w:w="992"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1135"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排放量</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t/a</w:t>
                  </w:r>
                </w:p>
              </w:tc>
              <w:tc>
                <w:tcPr>
                  <w:tcW w:w="991"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排放速率</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kg/h</w:t>
                  </w:r>
                </w:p>
              </w:tc>
              <w:tc>
                <w:tcPr>
                  <w:tcW w:w="1064"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排放浓度</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vertAlign w:val="superscript"/>
                      <w14:textFill>
                        <w14:solidFill>
                          <w14:schemeClr w14:val="tx1"/>
                        </w14:solidFill>
                      </w14:textFill>
                    </w:rPr>
                  </w:pPr>
                  <w:r>
                    <w:rPr>
                      <w:rFonts w:hint="eastAsia" w:cs="宋体"/>
                      <w:b/>
                      <w:color w:val="000000" w:themeColor="text1"/>
                      <w:kern w:val="0"/>
                      <w:sz w:val="18"/>
                      <w:szCs w:val="18"/>
                      <w14:textFill>
                        <w14:solidFill>
                          <w14:schemeClr w14:val="tx1"/>
                        </w14:solidFill>
                      </w14:textFill>
                    </w:rPr>
                    <w:t>mg/m</w:t>
                  </w:r>
                  <w:r>
                    <w:rPr>
                      <w:rFonts w:hint="eastAsia" w:cs="宋体"/>
                      <w:b/>
                      <w:color w:val="000000" w:themeColor="text1"/>
                      <w:kern w:val="0"/>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非甲烷总烃</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3.611</w:t>
                  </w:r>
                </w:p>
              </w:tc>
              <w:tc>
                <w:tcPr>
                  <w:tcW w:w="99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静电除尘+UV光解+活性炭吸附</w:t>
                  </w:r>
                </w:p>
              </w:tc>
              <w:tc>
                <w:tcPr>
                  <w:tcW w:w="995"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2"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5"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0.65</w:t>
                  </w:r>
                </w:p>
              </w:tc>
              <w:tc>
                <w:tcPr>
                  <w:tcW w:w="991"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0.0903 </w:t>
                  </w:r>
                </w:p>
              </w:tc>
              <w:tc>
                <w:tcPr>
                  <w:tcW w:w="106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9.0275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5"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5"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0.3611 </w:t>
                  </w:r>
                </w:p>
              </w:tc>
              <w:tc>
                <w:tcPr>
                  <w:tcW w:w="991"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0.0502 </w:t>
                  </w:r>
                </w:p>
              </w:tc>
              <w:tc>
                <w:tcPr>
                  <w:tcW w:w="106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氯乙烯</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0.0005</w:t>
                  </w:r>
                </w:p>
              </w:tc>
              <w:tc>
                <w:tcPr>
                  <w:tcW w:w="99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5"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2"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5"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0.000090 </w:t>
                  </w:r>
                </w:p>
              </w:tc>
              <w:tc>
                <w:tcPr>
                  <w:tcW w:w="991"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0.000013 </w:t>
                  </w:r>
                </w:p>
              </w:tc>
              <w:tc>
                <w:tcPr>
                  <w:tcW w:w="106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5"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5"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0.00005 </w:t>
                  </w:r>
                </w:p>
              </w:tc>
              <w:tc>
                <w:tcPr>
                  <w:tcW w:w="991"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0.000007 </w:t>
                  </w:r>
                </w:p>
              </w:tc>
              <w:tc>
                <w:tcPr>
                  <w:tcW w:w="106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HCL</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0.04</w:t>
                  </w:r>
                </w:p>
              </w:tc>
              <w:tc>
                <w:tcPr>
                  <w:tcW w:w="99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5"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50%</w:t>
                  </w:r>
                </w:p>
              </w:tc>
              <w:tc>
                <w:tcPr>
                  <w:tcW w:w="992"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5"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0.018</w:t>
                  </w:r>
                </w:p>
              </w:tc>
              <w:tc>
                <w:tcPr>
                  <w:tcW w:w="991"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0.0025 </w:t>
                  </w:r>
                </w:p>
              </w:tc>
              <w:tc>
                <w:tcPr>
                  <w:tcW w:w="106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5"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5"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0.0040 </w:t>
                  </w:r>
                </w:p>
              </w:tc>
              <w:tc>
                <w:tcPr>
                  <w:tcW w:w="991"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 xml:space="preserve">0.000556 </w:t>
                  </w:r>
                </w:p>
              </w:tc>
              <w:tc>
                <w:tcPr>
                  <w:tcW w:w="106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bl>
          <w:p>
            <w:pPr>
              <w:autoSpaceDE w:val="0"/>
              <w:autoSpaceDN w:val="0"/>
              <w:adjustRightInd w:val="0"/>
              <w:snapToGrid w:val="0"/>
              <w:spacing w:line="320" w:lineRule="exact"/>
              <w:jc w:val="center"/>
              <w:rPr>
                <w:rFonts w:ascii="黑体" w:hAnsi="黑体" w:eastAsia="黑体" w:cs="宋体"/>
                <w:color w:val="000000" w:themeColor="text1"/>
                <w:kern w:val="0"/>
                <w:sz w:val="18"/>
                <w:szCs w:val="18"/>
                <w14:textFill>
                  <w14:solidFill>
                    <w14:schemeClr w14:val="tx1"/>
                  </w14:solidFill>
                </w14:textFill>
              </w:rPr>
            </w:pPr>
            <w:r>
              <w:rPr>
                <w:rFonts w:hint="eastAsia" w:ascii="黑体" w:hAnsi="黑体" w:eastAsia="黑体" w:cs="宋体"/>
                <w:color w:val="000000" w:themeColor="text1"/>
                <w:kern w:val="0"/>
                <w:sz w:val="18"/>
                <w:szCs w:val="18"/>
                <w14:textFill>
                  <w14:solidFill>
                    <w14:schemeClr w14:val="tx1"/>
                  </w14:solidFill>
                </w14:textFill>
              </w:rPr>
              <w:t>表4-4   5#发泡复合车间废气产排情况表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851"/>
              <w:gridCol w:w="992"/>
              <w:gridCol w:w="992"/>
              <w:gridCol w:w="993"/>
              <w:gridCol w:w="1134"/>
              <w:gridCol w:w="992"/>
              <w:gridCol w:w="10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污染物名称</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产生量t/a</w:t>
                  </w:r>
                </w:p>
              </w:tc>
              <w:tc>
                <w:tcPr>
                  <w:tcW w:w="1984" w:type="dxa"/>
                  <w:gridSpan w:val="2"/>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治理措施</w:t>
                  </w:r>
                </w:p>
              </w:tc>
              <w:tc>
                <w:tcPr>
                  <w:tcW w:w="993" w:type="dxa"/>
                  <w:vMerge w:val="restart"/>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排放方式</w:t>
                  </w:r>
                </w:p>
              </w:tc>
              <w:tc>
                <w:tcPr>
                  <w:tcW w:w="3186" w:type="dxa"/>
                  <w:gridSpan w:val="3"/>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trPr>
              <w:tc>
                <w:tcPr>
                  <w:tcW w:w="799"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992"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工艺</w:t>
                  </w:r>
                </w:p>
              </w:tc>
              <w:tc>
                <w:tcPr>
                  <w:tcW w:w="992"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处理效率</w:t>
                  </w:r>
                </w:p>
              </w:tc>
              <w:tc>
                <w:tcPr>
                  <w:tcW w:w="993"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1134"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排放量</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t/a</w:t>
                  </w:r>
                </w:p>
              </w:tc>
              <w:tc>
                <w:tcPr>
                  <w:tcW w:w="992"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排放速率</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kg/h</w:t>
                  </w:r>
                </w:p>
              </w:tc>
              <w:tc>
                <w:tcPr>
                  <w:tcW w:w="1060"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排放浓度</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vertAlign w:val="superscript"/>
                      <w14:textFill>
                        <w14:solidFill>
                          <w14:schemeClr w14:val="tx1"/>
                        </w14:solidFill>
                      </w14:textFill>
                    </w:rPr>
                  </w:pPr>
                  <w:r>
                    <w:rPr>
                      <w:rFonts w:hint="eastAsia" w:cs="宋体"/>
                      <w:b/>
                      <w:color w:val="000000" w:themeColor="text1"/>
                      <w:kern w:val="0"/>
                      <w:sz w:val="18"/>
                      <w:szCs w:val="18"/>
                      <w14:textFill>
                        <w14:solidFill>
                          <w14:schemeClr w14:val="tx1"/>
                        </w14:solidFill>
                      </w14:textFill>
                    </w:rPr>
                    <w:t>mg/m</w:t>
                  </w:r>
                  <w:r>
                    <w:rPr>
                      <w:rFonts w:hint="eastAsia" w:cs="宋体"/>
                      <w:b/>
                      <w:color w:val="000000" w:themeColor="text1"/>
                      <w:kern w:val="0"/>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非甲烷总烃</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w:t>
                  </w:r>
                  <w:r>
                    <w:rPr>
                      <w:rFonts w:hint="eastAsia" w:cs="宋体"/>
                      <w:color w:val="000000" w:themeColor="text1"/>
                      <w:kern w:val="0"/>
                      <w:sz w:val="18"/>
                      <w:szCs w:val="18"/>
                      <w:lang w:val="en-US" w:eastAsia="zh-CN"/>
                      <w14:textFill>
                        <w14:solidFill>
                          <w14:schemeClr w14:val="tx1"/>
                        </w14:solidFill>
                      </w14:textFill>
                    </w:rPr>
                    <w:t>997</w:t>
                  </w: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静电除尘+UV光解+活性炭吸附</w:t>
                  </w: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w:t>
                  </w:r>
                  <w:r>
                    <w:rPr>
                      <w:rFonts w:hint="eastAsia" w:cs="宋体"/>
                      <w:color w:val="000000" w:themeColor="text1"/>
                      <w:kern w:val="0"/>
                      <w:sz w:val="18"/>
                      <w:szCs w:val="18"/>
                      <w:lang w:val="en-US" w:eastAsia="zh-CN"/>
                      <w14:textFill>
                        <w14:solidFill>
                          <w14:schemeClr w14:val="tx1"/>
                        </w14:solidFill>
                      </w14:textFill>
                    </w:rPr>
                    <w:t>1795</w:t>
                  </w:r>
                  <w:r>
                    <w:rPr>
                      <w:rFonts w:hint="eastAsia" w:cs="宋体"/>
                      <w:color w:val="000000" w:themeColor="text1"/>
                      <w:kern w:val="0"/>
                      <w:sz w:val="18"/>
                      <w:szCs w:val="18"/>
                      <w14:textFill>
                        <w14:solidFill>
                          <w14:schemeClr w14:val="tx1"/>
                        </w14:solidFill>
                      </w14:textFill>
                    </w:rPr>
                    <w:t xml:space="preserve"> </w:t>
                  </w:r>
                </w:p>
              </w:tc>
              <w:tc>
                <w:tcPr>
                  <w:tcW w:w="992" w:type="dxa"/>
                  <w:vAlign w:val="bottom"/>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0.0</w:t>
                  </w:r>
                  <w:r>
                    <w:rPr>
                      <w:rFonts w:hint="eastAsia" w:cs="宋体"/>
                      <w:color w:val="000000" w:themeColor="text1"/>
                      <w:kern w:val="0"/>
                      <w:sz w:val="18"/>
                      <w:szCs w:val="18"/>
                      <w:lang w:val="en-US" w:eastAsia="zh-CN"/>
                      <w14:textFill>
                        <w14:solidFill>
                          <w14:schemeClr w14:val="tx1"/>
                        </w14:solidFill>
                      </w14:textFill>
                    </w:rPr>
                    <w:t>249</w:t>
                  </w:r>
                </w:p>
              </w:tc>
              <w:tc>
                <w:tcPr>
                  <w:tcW w:w="1060"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1.246</w:t>
                  </w:r>
                  <w:r>
                    <w:rPr>
                      <w:rFonts w:hint="eastAsia" w:cs="宋体"/>
                      <w:color w:val="000000" w:themeColor="text1"/>
                      <w:kern w:val="0"/>
                      <w:sz w:val="18"/>
                      <w:szCs w:val="18"/>
                      <w14:textFill>
                        <w14:solidFill>
                          <w14:schemeClr w14:val="tx1"/>
                        </w14:solidFill>
                      </w14:textFill>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w:t>
                  </w:r>
                  <w:r>
                    <w:rPr>
                      <w:rFonts w:hint="eastAsia" w:cs="宋体"/>
                      <w:color w:val="000000" w:themeColor="text1"/>
                      <w:kern w:val="0"/>
                      <w:sz w:val="18"/>
                      <w:szCs w:val="18"/>
                      <w:lang w:val="en-US" w:eastAsia="zh-CN"/>
                      <w14:textFill>
                        <w14:solidFill>
                          <w14:schemeClr w14:val="tx1"/>
                        </w14:solidFill>
                      </w14:textFill>
                    </w:rPr>
                    <w:t>997</w:t>
                  </w:r>
                  <w:r>
                    <w:rPr>
                      <w:rFonts w:hint="eastAsia" w:cs="宋体"/>
                      <w:color w:val="000000" w:themeColor="text1"/>
                      <w:kern w:val="0"/>
                      <w:sz w:val="18"/>
                      <w:szCs w:val="18"/>
                      <w14:textFill>
                        <w14:solidFill>
                          <w14:schemeClr w14:val="tx1"/>
                        </w14:solidFill>
                      </w14:textFill>
                    </w:rPr>
                    <w:t xml:space="preserve"> </w:t>
                  </w:r>
                </w:p>
              </w:tc>
              <w:tc>
                <w:tcPr>
                  <w:tcW w:w="992"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w:t>
                  </w:r>
                  <w:r>
                    <w:rPr>
                      <w:rFonts w:hint="eastAsia" w:cs="宋体"/>
                      <w:color w:val="000000" w:themeColor="text1"/>
                      <w:kern w:val="0"/>
                      <w:sz w:val="18"/>
                      <w:szCs w:val="18"/>
                      <w:lang w:val="en-US" w:eastAsia="zh-CN"/>
                      <w14:textFill>
                        <w14:solidFill>
                          <w14:schemeClr w14:val="tx1"/>
                        </w14:solidFill>
                      </w14:textFill>
                    </w:rPr>
                    <w:t>138</w:t>
                  </w:r>
                  <w:r>
                    <w:rPr>
                      <w:rFonts w:hint="eastAsia" w:cs="宋体"/>
                      <w:color w:val="000000" w:themeColor="text1"/>
                      <w:kern w:val="0"/>
                      <w:sz w:val="18"/>
                      <w:szCs w:val="18"/>
                      <w14:textFill>
                        <w14:solidFill>
                          <w14:schemeClr w14:val="tx1"/>
                        </w14:solidFill>
                      </w14:textFill>
                    </w:rPr>
                    <w:t xml:space="preserve"> </w:t>
                  </w:r>
                </w:p>
              </w:tc>
              <w:tc>
                <w:tcPr>
                  <w:tcW w:w="1060" w:type="dxa"/>
                  <w:vAlign w:val="bottom"/>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氯乙烯</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0.000</w:t>
                  </w:r>
                  <w:r>
                    <w:rPr>
                      <w:rFonts w:hint="eastAsia" w:cs="宋体"/>
                      <w:color w:val="000000" w:themeColor="text1"/>
                      <w:kern w:val="0"/>
                      <w:sz w:val="18"/>
                      <w:szCs w:val="18"/>
                      <w:lang w:val="en-US" w:eastAsia="zh-CN"/>
                      <w14:textFill>
                        <w14:solidFill>
                          <w14:schemeClr w14:val="tx1"/>
                        </w14:solidFill>
                      </w14:textFill>
                    </w:rPr>
                    <w:t>14</w:t>
                  </w: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0.000025 </w:t>
                  </w:r>
                </w:p>
              </w:tc>
              <w:tc>
                <w:tcPr>
                  <w:tcW w:w="992"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0.000004 </w:t>
                  </w:r>
                </w:p>
              </w:tc>
              <w:tc>
                <w:tcPr>
                  <w:tcW w:w="1060"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0.00001 </w:t>
                  </w:r>
                </w:p>
              </w:tc>
              <w:tc>
                <w:tcPr>
                  <w:tcW w:w="992"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0.000002 </w:t>
                  </w:r>
                </w:p>
              </w:tc>
              <w:tc>
                <w:tcPr>
                  <w:tcW w:w="1060" w:type="dxa"/>
                  <w:vAlign w:val="bottom"/>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HCL</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0.0</w:t>
                  </w:r>
                  <w:r>
                    <w:rPr>
                      <w:rFonts w:hint="eastAsia" w:cs="宋体"/>
                      <w:color w:val="000000" w:themeColor="text1"/>
                      <w:kern w:val="0"/>
                      <w:sz w:val="18"/>
                      <w:szCs w:val="18"/>
                      <w:lang w:val="en-US" w:eastAsia="zh-CN"/>
                      <w14:textFill>
                        <w14:solidFill>
                          <w14:schemeClr w14:val="tx1"/>
                        </w14:solidFill>
                      </w14:textFill>
                    </w:rPr>
                    <w:t>112</w:t>
                  </w: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50%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0.005040 </w:t>
                  </w:r>
                </w:p>
              </w:tc>
              <w:tc>
                <w:tcPr>
                  <w:tcW w:w="992"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0.000700 </w:t>
                  </w:r>
                </w:p>
              </w:tc>
              <w:tc>
                <w:tcPr>
                  <w:tcW w:w="1060"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0.0350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0.0011 </w:t>
                  </w:r>
                </w:p>
              </w:tc>
              <w:tc>
                <w:tcPr>
                  <w:tcW w:w="992"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0.000156 </w:t>
                  </w:r>
                </w:p>
              </w:tc>
              <w:tc>
                <w:tcPr>
                  <w:tcW w:w="1060" w:type="dxa"/>
                  <w:vAlign w:val="bottom"/>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bl>
          <w:p>
            <w:pPr>
              <w:autoSpaceDE w:val="0"/>
              <w:autoSpaceDN w:val="0"/>
              <w:adjustRightInd w:val="0"/>
              <w:snapToGrid w:val="0"/>
              <w:spacing w:line="320" w:lineRule="exact"/>
              <w:jc w:val="center"/>
              <w:rPr>
                <w:rFonts w:ascii="黑体" w:hAnsi="黑体" w:eastAsia="黑体" w:cs="宋体"/>
                <w:color w:val="000000" w:themeColor="text1"/>
                <w:kern w:val="0"/>
                <w:sz w:val="18"/>
                <w:szCs w:val="18"/>
                <w14:textFill>
                  <w14:solidFill>
                    <w14:schemeClr w14:val="tx1"/>
                  </w14:solidFill>
                </w14:textFill>
              </w:rPr>
            </w:pPr>
            <w:r>
              <w:rPr>
                <w:rFonts w:hint="eastAsia" w:ascii="黑体" w:hAnsi="黑体" w:eastAsia="黑体" w:cs="宋体"/>
                <w:color w:val="000000" w:themeColor="text1"/>
                <w:kern w:val="0"/>
                <w:sz w:val="18"/>
                <w:szCs w:val="18"/>
                <w14:textFill>
                  <w14:solidFill>
                    <w14:schemeClr w14:val="tx1"/>
                  </w14:solidFill>
                </w14:textFill>
              </w:rPr>
              <w:t>表4-</w:t>
            </w:r>
            <w:r>
              <w:rPr>
                <w:rFonts w:hint="eastAsia" w:ascii="黑体" w:hAnsi="黑体" w:eastAsia="黑体" w:cs="宋体"/>
                <w:color w:val="000000" w:themeColor="text1"/>
                <w:kern w:val="0"/>
                <w:sz w:val="18"/>
                <w:szCs w:val="18"/>
                <w:lang w:val="en-US" w:eastAsia="zh-CN"/>
                <w14:textFill>
                  <w14:solidFill>
                    <w14:schemeClr w14:val="tx1"/>
                  </w14:solidFill>
                </w14:textFill>
              </w:rPr>
              <w:t>5</w:t>
            </w:r>
            <w:r>
              <w:rPr>
                <w:rFonts w:hint="eastAsia" w:ascii="黑体" w:hAnsi="黑体" w:eastAsia="黑体" w:cs="宋体"/>
                <w:color w:val="000000" w:themeColor="text1"/>
                <w:kern w:val="0"/>
                <w:sz w:val="18"/>
                <w:szCs w:val="18"/>
                <w14:textFill>
                  <w14:solidFill>
                    <w14:schemeClr w14:val="tx1"/>
                  </w14:solidFill>
                </w14:textFill>
              </w:rPr>
              <w:t xml:space="preserve">   6#发泡复合车间废气产排情况表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851"/>
              <w:gridCol w:w="992"/>
              <w:gridCol w:w="992"/>
              <w:gridCol w:w="993"/>
              <w:gridCol w:w="1134"/>
              <w:gridCol w:w="992"/>
              <w:gridCol w:w="10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污染物名称</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产生量t/a</w:t>
                  </w:r>
                </w:p>
              </w:tc>
              <w:tc>
                <w:tcPr>
                  <w:tcW w:w="1984" w:type="dxa"/>
                  <w:gridSpan w:val="2"/>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治理措施</w:t>
                  </w:r>
                </w:p>
              </w:tc>
              <w:tc>
                <w:tcPr>
                  <w:tcW w:w="993" w:type="dxa"/>
                  <w:vMerge w:val="restart"/>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排放方式</w:t>
                  </w:r>
                </w:p>
              </w:tc>
              <w:tc>
                <w:tcPr>
                  <w:tcW w:w="3186" w:type="dxa"/>
                  <w:gridSpan w:val="3"/>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trPr>
              <w:tc>
                <w:tcPr>
                  <w:tcW w:w="799"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992"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工艺</w:t>
                  </w:r>
                </w:p>
              </w:tc>
              <w:tc>
                <w:tcPr>
                  <w:tcW w:w="992"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处理效率</w:t>
                  </w:r>
                </w:p>
              </w:tc>
              <w:tc>
                <w:tcPr>
                  <w:tcW w:w="993"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1134"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排放量</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t/a</w:t>
                  </w:r>
                </w:p>
              </w:tc>
              <w:tc>
                <w:tcPr>
                  <w:tcW w:w="992"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排放速率</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kg/h</w:t>
                  </w:r>
                </w:p>
              </w:tc>
              <w:tc>
                <w:tcPr>
                  <w:tcW w:w="1060"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排放浓度</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vertAlign w:val="superscript"/>
                      <w14:textFill>
                        <w14:solidFill>
                          <w14:schemeClr w14:val="tx1"/>
                        </w14:solidFill>
                      </w14:textFill>
                    </w:rPr>
                  </w:pPr>
                  <w:r>
                    <w:rPr>
                      <w:rFonts w:hint="eastAsia" w:cs="宋体"/>
                      <w:b/>
                      <w:color w:val="000000" w:themeColor="text1"/>
                      <w:kern w:val="0"/>
                      <w:sz w:val="18"/>
                      <w:szCs w:val="18"/>
                      <w14:textFill>
                        <w14:solidFill>
                          <w14:schemeClr w14:val="tx1"/>
                        </w14:solidFill>
                      </w14:textFill>
                    </w:rPr>
                    <w:t>mg/m</w:t>
                  </w:r>
                  <w:r>
                    <w:rPr>
                      <w:rFonts w:hint="eastAsia" w:cs="宋体"/>
                      <w:b/>
                      <w:color w:val="000000" w:themeColor="text1"/>
                      <w:kern w:val="0"/>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非甲烷总烃</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w:t>
                  </w:r>
                  <w:r>
                    <w:rPr>
                      <w:rFonts w:hint="eastAsia" w:cs="宋体"/>
                      <w:color w:val="000000" w:themeColor="text1"/>
                      <w:kern w:val="0"/>
                      <w:sz w:val="18"/>
                      <w:szCs w:val="18"/>
                      <w:lang w:val="en-US" w:eastAsia="zh-CN"/>
                      <w14:textFill>
                        <w14:solidFill>
                          <w14:schemeClr w14:val="tx1"/>
                        </w14:solidFill>
                      </w14:textFill>
                    </w:rPr>
                    <w:t>728</w:t>
                  </w: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静电除尘+UV光解+活性炭吸附</w:t>
                  </w: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0.1310 </w:t>
                  </w:r>
                </w:p>
              </w:tc>
              <w:tc>
                <w:tcPr>
                  <w:tcW w:w="992"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0.0182 </w:t>
                  </w:r>
                </w:p>
              </w:tc>
              <w:tc>
                <w:tcPr>
                  <w:tcW w:w="1060"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0.9100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9"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0.0728 </w:t>
                  </w:r>
                </w:p>
              </w:tc>
              <w:tc>
                <w:tcPr>
                  <w:tcW w:w="992"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0.0101 </w:t>
                  </w:r>
                </w:p>
              </w:tc>
              <w:tc>
                <w:tcPr>
                  <w:tcW w:w="1060"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氯乙烯</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hint="eastAsia" w:eastAsia="宋体" w:cs="宋体"/>
                      <w:color w:val="000000" w:themeColor="text1"/>
                      <w:kern w:val="0"/>
                      <w:sz w:val="18"/>
                      <w:szCs w:val="18"/>
                      <w:lang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0.000</w:t>
                  </w:r>
                  <w:r>
                    <w:rPr>
                      <w:rFonts w:hint="eastAsia" w:cs="宋体"/>
                      <w:color w:val="000000" w:themeColor="text1"/>
                      <w:kern w:val="0"/>
                      <w:sz w:val="18"/>
                      <w:szCs w:val="18"/>
                      <w:lang w:val="en-US" w:eastAsia="zh-CN"/>
                      <w14:textFill>
                        <w14:solidFill>
                          <w14:schemeClr w14:val="tx1"/>
                        </w14:solidFill>
                      </w14:textFill>
                    </w:rPr>
                    <w:t>1</w:t>
                  </w: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80%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0.000018 </w:t>
                  </w:r>
                </w:p>
              </w:tc>
              <w:tc>
                <w:tcPr>
                  <w:tcW w:w="992"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0.000003 </w:t>
                  </w:r>
                </w:p>
              </w:tc>
              <w:tc>
                <w:tcPr>
                  <w:tcW w:w="1060"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0.00001 </w:t>
                  </w:r>
                </w:p>
              </w:tc>
              <w:tc>
                <w:tcPr>
                  <w:tcW w:w="992"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0.000001 </w:t>
                  </w:r>
                </w:p>
              </w:tc>
              <w:tc>
                <w:tcPr>
                  <w:tcW w:w="1060"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 w:hRule="atLeast"/>
              </w:trPr>
              <w:tc>
                <w:tcPr>
                  <w:tcW w:w="799"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HCL</w:t>
                  </w:r>
                </w:p>
              </w:tc>
              <w:tc>
                <w:tcPr>
                  <w:tcW w:w="851" w:type="dxa"/>
                  <w:vMerge w:val="restart"/>
                  <w:vAlign w:val="center"/>
                </w:tcPr>
                <w:p>
                  <w:pPr>
                    <w:autoSpaceDE w:val="0"/>
                    <w:autoSpaceDN w:val="0"/>
                    <w:adjustRightInd w:val="0"/>
                    <w:snapToGrid w:val="0"/>
                    <w:spacing w:line="280" w:lineRule="exact"/>
                    <w:ind w:left="-21" w:leftChars="-10" w:right="-21" w:rightChars="-10"/>
                    <w:jc w:val="center"/>
                    <w:rPr>
                      <w:rFonts w:hint="eastAsia" w:eastAsia="宋体" w:cs="宋体"/>
                      <w:color w:val="000000" w:themeColor="text1"/>
                      <w:kern w:val="0"/>
                      <w:sz w:val="18"/>
                      <w:szCs w:val="18"/>
                      <w:lang w:eastAsia="zh-CN"/>
                      <w14:textFill>
                        <w14:solidFill>
                          <w14:schemeClr w14:val="tx1"/>
                        </w14:solidFill>
                      </w14:textFill>
                    </w:rPr>
                  </w:pPr>
                  <w:r>
                    <w:rPr>
                      <w:rFonts w:hint="eastAsia" w:cs="宋体"/>
                      <w:color w:val="000000" w:themeColor="text1"/>
                      <w:kern w:val="0"/>
                      <w:sz w:val="18"/>
                      <w:szCs w:val="18"/>
                      <w14:textFill>
                        <w14:solidFill>
                          <w14:schemeClr w14:val="tx1"/>
                        </w14:solidFill>
                      </w14:textFill>
                    </w:rPr>
                    <w:t>0.00</w:t>
                  </w:r>
                  <w:r>
                    <w:rPr>
                      <w:rFonts w:hint="eastAsia" w:cs="宋体"/>
                      <w:color w:val="000000" w:themeColor="text1"/>
                      <w:kern w:val="0"/>
                      <w:sz w:val="18"/>
                      <w:szCs w:val="18"/>
                      <w:lang w:val="en-US" w:eastAsia="zh-CN"/>
                      <w14:textFill>
                        <w14:solidFill>
                          <w14:schemeClr w14:val="tx1"/>
                        </w14:solidFill>
                      </w14:textFill>
                    </w:rPr>
                    <w:t>8</w:t>
                  </w: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50%</w:t>
                  </w: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1134"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0.003600 </w:t>
                  </w:r>
                </w:p>
              </w:tc>
              <w:tc>
                <w:tcPr>
                  <w:tcW w:w="992"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0.000500 </w:t>
                  </w:r>
                </w:p>
              </w:tc>
              <w:tc>
                <w:tcPr>
                  <w:tcW w:w="1060"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0.0250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 w:hRule="atLeast"/>
              </w:trPr>
              <w:tc>
                <w:tcPr>
                  <w:tcW w:w="79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5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2"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3"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1134"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0.0008 </w:t>
                  </w:r>
                </w:p>
              </w:tc>
              <w:tc>
                <w:tcPr>
                  <w:tcW w:w="992" w:type="dxa"/>
                  <w:vAlign w:val="bottom"/>
                </w:tcPr>
                <w:p>
                  <w:pPr>
                    <w:autoSpaceDE w:val="0"/>
                    <w:autoSpaceDN w:val="0"/>
                    <w:adjustRightInd w:val="0"/>
                    <w:snapToGrid w:val="0"/>
                    <w:spacing w:line="280" w:lineRule="exact"/>
                    <w:ind w:left="-21" w:leftChars="-10" w:right="-21" w:rightChars="-10"/>
                    <w:jc w:val="center"/>
                    <w:rPr>
                      <w:rFonts w:ascii="Times New Roman" w:hAnsi="Times New Roman" w:eastAsia="宋体" w:cs="宋体"/>
                      <w:color w:val="000000" w:themeColor="text1"/>
                      <w:kern w:val="0"/>
                      <w:sz w:val="18"/>
                      <w:szCs w:val="18"/>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0.000111 </w:t>
                  </w:r>
                </w:p>
              </w:tc>
              <w:tc>
                <w:tcPr>
                  <w:tcW w:w="1060"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bl>
          <w:p>
            <w:pPr>
              <w:autoSpaceDE w:val="0"/>
              <w:autoSpaceDN w:val="0"/>
              <w:adjustRightInd w:val="0"/>
              <w:snapToGrid w:val="0"/>
              <w:spacing w:line="320" w:lineRule="exact"/>
              <w:jc w:val="center"/>
              <w:rPr>
                <w:rFonts w:ascii="黑体" w:hAnsi="黑体" w:eastAsia="黑体" w:cs="宋体"/>
                <w:color w:val="000000" w:themeColor="text1"/>
                <w:kern w:val="0"/>
                <w:sz w:val="18"/>
                <w:szCs w:val="18"/>
                <w14:textFill>
                  <w14:solidFill>
                    <w14:schemeClr w14:val="tx1"/>
                  </w14:solidFill>
                </w14:textFill>
              </w:rPr>
            </w:pPr>
            <w:r>
              <w:rPr>
                <w:rFonts w:hint="eastAsia" w:ascii="黑体" w:hAnsi="黑体" w:eastAsia="黑体" w:cs="宋体"/>
                <w:color w:val="000000" w:themeColor="text1"/>
                <w:kern w:val="0"/>
                <w:sz w:val="18"/>
                <w:szCs w:val="18"/>
                <w14:textFill>
                  <w14:solidFill>
                    <w14:schemeClr w14:val="tx1"/>
                  </w14:solidFill>
                </w14:textFill>
              </w:rPr>
              <w:t>表4-</w:t>
            </w:r>
            <w:r>
              <w:rPr>
                <w:rFonts w:hint="eastAsia" w:ascii="黑体" w:hAnsi="黑体" w:eastAsia="黑体" w:cs="宋体"/>
                <w:color w:val="000000" w:themeColor="text1"/>
                <w:kern w:val="0"/>
                <w:sz w:val="18"/>
                <w:szCs w:val="18"/>
                <w:lang w:val="en-US" w:eastAsia="zh-CN"/>
                <w14:textFill>
                  <w14:solidFill>
                    <w14:schemeClr w14:val="tx1"/>
                  </w14:solidFill>
                </w14:textFill>
              </w:rPr>
              <w:t>6</w:t>
            </w:r>
            <w:r>
              <w:rPr>
                <w:rFonts w:hint="eastAsia" w:ascii="黑体" w:hAnsi="黑体" w:eastAsia="黑体" w:cs="宋体"/>
                <w:color w:val="000000" w:themeColor="text1"/>
                <w:kern w:val="0"/>
                <w:sz w:val="18"/>
                <w:szCs w:val="18"/>
                <w14:textFill>
                  <w14:solidFill>
                    <w14:schemeClr w14:val="tx1"/>
                  </w14:solidFill>
                </w14:textFill>
              </w:rPr>
              <w:t xml:space="preserve">   </w:t>
            </w:r>
            <w:r>
              <w:rPr>
                <w:rFonts w:hint="eastAsia" w:ascii="黑体" w:hAnsi="黑体" w:eastAsia="黑体" w:cs="宋体"/>
                <w:color w:val="000000" w:themeColor="text1"/>
                <w:kern w:val="0"/>
                <w:sz w:val="18"/>
                <w:szCs w:val="18"/>
                <w:lang w:val="en-US" w:eastAsia="zh-CN"/>
                <w14:textFill>
                  <w14:solidFill>
                    <w14:schemeClr w14:val="tx1"/>
                  </w14:solidFill>
                </w14:textFill>
              </w:rPr>
              <w:t>1#</w:t>
            </w:r>
            <w:r>
              <w:rPr>
                <w:rFonts w:hint="eastAsia" w:ascii="黑体" w:hAnsi="黑体" w:eastAsia="黑体" w:cs="宋体"/>
                <w:color w:val="000000" w:themeColor="text1"/>
                <w:kern w:val="0"/>
                <w:sz w:val="18"/>
                <w:szCs w:val="18"/>
                <w14:textFill>
                  <w14:solidFill>
                    <w14:schemeClr w14:val="tx1"/>
                  </w14:solidFill>
                </w14:textFill>
              </w:rPr>
              <w:t>印花车间废气产排情况表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7"/>
              <w:gridCol w:w="707"/>
              <w:gridCol w:w="1556"/>
              <w:gridCol w:w="708"/>
              <w:gridCol w:w="990"/>
              <w:gridCol w:w="991"/>
              <w:gridCol w:w="990"/>
              <w:gridCol w:w="10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797"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污染物名称</w:t>
                  </w:r>
                </w:p>
              </w:tc>
              <w:tc>
                <w:tcPr>
                  <w:tcW w:w="707"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产生量t/a</w:t>
                  </w:r>
                </w:p>
              </w:tc>
              <w:tc>
                <w:tcPr>
                  <w:tcW w:w="2264" w:type="dxa"/>
                  <w:gridSpan w:val="2"/>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治理措施</w:t>
                  </w:r>
                </w:p>
              </w:tc>
              <w:tc>
                <w:tcPr>
                  <w:tcW w:w="990" w:type="dxa"/>
                  <w:vMerge w:val="restart"/>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排放方式</w:t>
                  </w:r>
                </w:p>
              </w:tc>
              <w:tc>
                <w:tcPr>
                  <w:tcW w:w="3040" w:type="dxa"/>
                  <w:gridSpan w:val="3"/>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trPr>
              <w:tc>
                <w:tcPr>
                  <w:tcW w:w="797"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707"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1556"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工艺</w:t>
                  </w:r>
                </w:p>
              </w:tc>
              <w:tc>
                <w:tcPr>
                  <w:tcW w:w="708" w:type="dxa"/>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处理效率</w:t>
                  </w:r>
                </w:p>
              </w:tc>
              <w:tc>
                <w:tcPr>
                  <w:tcW w:w="990"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991"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排放量</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t/a</w:t>
                  </w:r>
                </w:p>
              </w:tc>
              <w:tc>
                <w:tcPr>
                  <w:tcW w:w="990"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排放速率</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kg/h</w:t>
                  </w:r>
                </w:p>
              </w:tc>
              <w:tc>
                <w:tcPr>
                  <w:tcW w:w="1059"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排放浓度</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vertAlign w:val="superscript"/>
                      <w14:textFill>
                        <w14:solidFill>
                          <w14:schemeClr w14:val="tx1"/>
                        </w14:solidFill>
                      </w14:textFill>
                    </w:rPr>
                  </w:pPr>
                  <w:r>
                    <w:rPr>
                      <w:rFonts w:hint="eastAsia" w:cs="宋体"/>
                      <w:b/>
                      <w:color w:val="000000" w:themeColor="text1"/>
                      <w:kern w:val="0"/>
                      <w:sz w:val="18"/>
                      <w:szCs w:val="18"/>
                      <w14:textFill>
                        <w14:solidFill>
                          <w14:schemeClr w14:val="tx1"/>
                        </w14:solidFill>
                      </w14:textFill>
                    </w:rPr>
                    <w:t>mg/m</w:t>
                  </w:r>
                  <w:r>
                    <w:rPr>
                      <w:rFonts w:hint="eastAsia" w:cs="宋体"/>
                      <w:b/>
                      <w:color w:val="000000" w:themeColor="text1"/>
                      <w:kern w:val="0"/>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797"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非甲烷总烃</w:t>
                  </w:r>
                </w:p>
              </w:tc>
              <w:tc>
                <w:tcPr>
                  <w:tcW w:w="707"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0.033</w:t>
                  </w:r>
                </w:p>
              </w:tc>
              <w:tc>
                <w:tcPr>
                  <w:tcW w:w="1556"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UV光解+活性炭吸附</w:t>
                  </w:r>
                </w:p>
              </w:tc>
              <w:tc>
                <w:tcPr>
                  <w:tcW w:w="708" w:type="dxa"/>
                  <w:vMerge w:val="restart"/>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80</w:t>
                  </w:r>
                  <w:r>
                    <w:rPr>
                      <w:rFonts w:hint="eastAsia" w:cs="宋体"/>
                      <w:color w:val="000000" w:themeColor="text1"/>
                      <w:kern w:val="0"/>
                      <w:sz w:val="18"/>
                      <w:szCs w:val="18"/>
                      <w14:textFill>
                        <w14:solidFill>
                          <w14:schemeClr w14:val="tx1"/>
                        </w14:solidFill>
                      </w14:textFill>
                    </w:rPr>
                    <w:t>%</w:t>
                  </w:r>
                </w:p>
              </w:tc>
              <w:tc>
                <w:tcPr>
                  <w:tcW w:w="990"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991" w:type="dxa"/>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cs="宋体"/>
                      <w:color w:val="000000" w:themeColor="text1"/>
                      <w:kern w:val="0"/>
                      <w:sz w:val="18"/>
                      <w:szCs w:val="18"/>
                      <w14:textFill>
                        <w14:solidFill>
                          <w14:schemeClr w14:val="tx1"/>
                        </w14:solidFill>
                      </w14:textFill>
                    </w:rPr>
                    <w:t>0.00</w:t>
                  </w:r>
                  <w:r>
                    <w:rPr>
                      <w:rFonts w:hint="eastAsia" w:cs="宋体"/>
                      <w:color w:val="000000" w:themeColor="text1"/>
                      <w:kern w:val="0"/>
                      <w:sz w:val="18"/>
                      <w:szCs w:val="18"/>
                      <w:lang w:val="en-US" w:eastAsia="zh-CN"/>
                      <w14:textFill>
                        <w14:solidFill>
                          <w14:schemeClr w14:val="tx1"/>
                        </w14:solidFill>
                      </w14:textFill>
                    </w:rPr>
                    <w:t>594</w:t>
                  </w:r>
                </w:p>
              </w:tc>
              <w:tc>
                <w:tcPr>
                  <w:tcW w:w="990" w:type="dxa"/>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cs="宋体"/>
                      <w:color w:val="000000" w:themeColor="text1"/>
                      <w:kern w:val="0"/>
                      <w:sz w:val="18"/>
                      <w:szCs w:val="18"/>
                      <w14:textFill>
                        <w14:solidFill>
                          <w14:schemeClr w14:val="tx1"/>
                        </w14:solidFill>
                      </w14:textFill>
                    </w:rPr>
                    <w:t>0.00</w:t>
                  </w:r>
                  <w:r>
                    <w:rPr>
                      <w:rFonts w:hint="eastAsia" w:cs="宋体"/>
                      <w:color w:val="000000" w:themeColor="text1"/>
                      <w:kern w:val="0"/>
                      <w:sz w:val="18"/>
                      <w:szCs w:val="18"/>
                      <w:lang w:val="en-US" w:eastAsia="zh-CN"/>
                      <w14:textFill>
                        <w14:solidFill>
                          <w14:schemeClr w14:val="tx1"/>
                        </w14:solidFill>
                      </w14:textFill>
                    </w:rPr>
                    <w:t>0825</w:t>
                  </w:r>
                  <w:r>
                    <w:rPr>
                      <w:rFonts w:cs="宋体"/>
                      <w:color w:val="000000" w:themeColor="text1"/>
                      <w:kern w:val="0"/>
                      <w:sz w:val="18"/>
                      <w:szCs w:val="18"/>
                      <w14:textFill>
                        <w14:solidFill>
                          <w14:schemeClr w14:val="tx1"/>
                        </w14:solidFill>
                      </w14:textFill>
                    </w:rPr>
                    <w:t xml:space="preserve"> </w:t>
                  </w:r>
                </w:p>
              </w:tc>
              <w:tc>
                <w:tcPr>
                  <w:tcW w:w="1059" w:type="dxa"/>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cs="宋体"/>
                      <w:color w:val="000000" w:themeColor="text1"/>
                      <w:kern w:val="0"/>
                      <w:sz w:val="18"/>
                      <w:szCs w:val="18"/>
                      <w14:textFill>
                        <w14:solidFill>
                          <w14:schemeClr w14:val="tx1"/>
                        </w14:solidFill>
                      </w14:textFill>
                    </w:rPr>
                    <w:t xml:space="preserve">0.0413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3" w:hRule="atLeast"/>
              </w:trPr>
              <w:tc>
                <w:tcPr>
                  <w:tcW w:w="797"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07"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1556"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08"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990"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991"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0.0033</w:t>
                  </w:r>
                </w:p>
              </w:tc>
              <w:tc>
                <w:tcPr>
                  <w:tcW w:w="990"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0.0005</w:t>
                  </w:r>
                </w:p>
              </w:tc>
              <w:tc>
                <w:tcPr>
                  <w:tcW w:w="1059"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w:t>
                  </w: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根据上表分析，本项目各车间的有机废气排放能够满足</w:t>
            </w:r>
            <w:r>
              <w:rPr>
                <w:rFonts w:cs="Arial"/>
                <w:color w:val="000000" w:themeColor="text1"/>
                <w:szCs w:val="21"/>
                <w:shd w:val="clear" w:color="auto" w:fill="FFFFFF"/>
                <w14:textFill>
                  <w14:solidFill>
                    <w14:schemeClr w14:val="tx1"/>
                  </w14:solidFill>
                </w14:textFill>
              </w:rPr>
              <w:t>《大气污染物综合排放标准》（GB 16297-1996）中的二级排放限值要求。</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②粉尘</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生产过程中的粉尘主要产生于</w:t>
            </w:r>
            <w:r>
              <w:rPr>
                <w:rFonts w:hint="eastAsia" w:cs="宋体"/>
                <w:color w:val="000000" w:themeColor="text1"/>
                <w:kern w:val="0"/>
                <w:szCs w:val="21"/>
                <w:lang w:val="en-US" w:eastAsia="zh-CN"/>
                <w14:textFill>
                  <w14:solidFill>
                    <w14:schemeClr w14:val="tx1"/>
                  </w14:solidFill>
                </w14:textFill>
              </w:rPr>
              <w:t>人工投料</w:t>
            </w:r>
            <w:r>
              <w:rPr>
                <w:rFonts w:hint="eastAsia" w:cs="宋体"/>
                <w:color w:val="000000" w:themeColor="text1"/>
                <w:kern w:val="0"/>
                <w:szCs w:val="21"/>
                <w14:textFill>
                  <w14:solidFill>
                    <w14:schemeClr w14:val="tx1"/>
                  </w14:solidFill>
                </w14:textFill>
              </w:rPr>
              <w:t>、切边开榫、边角料及不合格产品回用时的粉碎粉尘。</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A、投料粉尘</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项目原料中的主料（PVC)和填料（碳酸钙）以及相关助剂均为粉状物质，在人工</w:t>
            </w:r>
            <w:r>
              <w:rPr>
                <w:rFonts w:hint="eastAsia" w:cs="宋体"/>
                <w:color w:val="000000" w:themeColor="text1"/>
                <w:kern w:val="0"/>
                <w:szCs w:val="21"/>
                <w:lang w:val="en-US" w:eastAsia="zh-CN"/>
                <w14:textFill>
                  <w14:solidFill>
                    <w14:schemeClr w14:val="tx1"/>
                  </w14:solidFill>
                </w14:textFill>
              </w:rPr>
              <w:t>开袋</w:t>
            </w:r>
            <w:r>
              <w:rPr>
                <w:rFonts w:hint="eastAsia" w:cs="宋体"/>
                <w:color w:val="000000" w:themeColor="text1"/>
                <w:kern w:val="0"/>
                <w:szCs w:val="21"/>
                <w14:textFill>
                  <w14:solidFill>
                    <w14:schemeClr w14:val="tx1"/>
                  </w14:solidFill>
                </w14:textFill>
              </w:rPr>
              <w:t>投料过程中将有一定粉尘产生，而在</w:t>
            </w:r>
            <w:r>
              <w:rPr>
                <w:rFonts w:hint="eastAsia" w:cs="宋体"/>
                <w:color w:val="000000" w:themeColor="text1"/>
                <w:kern w:val="0"/>
                <w:szCs w:val="21"/>
                <w:lang w:val="en-US" w:eastAsia="zh-CN"/>
                <w14:textFill>
                  <w14:solidFill>
                    <w14:schemeClr w14:val="tx1"/>
                  </w14:solidFill>
                </w14:textFill>
              </w:rPr>
              <w:t>搅拌</w:t>
            </w:r>
            <w:r>
              <w:rPr>
                <w:rFonts w:hint="eastAsia" w:cs="宋体"/>
                <w:color w:val="000000" w:themeColor="text1"/>
                <w:kern w:val="0"/>
                <w:szCs w:val="21"/>
                <w14:textFill>
                  <w14:solidFill>
                    <w14:schemeClr w14:val="tx1"/>
                  </w14:solidFill>
                </w14:textFill>
              </w:rPr>
              <w:t>机内混合过程由于设备为密封，因此在混合加工过程中基本不会产生粉尘。PVC</w:t>
            </w:r>
            <w:r>
              <w:rPr>
                <w:rFonts w:hint="eastAsia" w:cs="宋体"/>
                <w:color w:val="000000" w:themeColor="text1"/>
                <w:kern w:val="0"/>
                <w:szCs w:val="21"/>
                <w:lang w:val="en-US" w:eastAsia="zh-CN"/>
                <w14:textFill>
                  <w14:solidFill>
                    <w14:schemeClr w14:val="tx1"/>
                  </w14:solidFill>
                </w14:textFill>
              </w:rPr>
              <w:t>等粉料</w:t>
            </w:r>
            <w:r>
              <w:rPr>
                <w:rFonts w:hint="eastAsia" w:cs="宋体"/>
                <w:color w:val="000000" w:themeColor="text1"/>
                <w:kern w:val="0"/>
                <w:szCs w:val="21"/>
                <w14:textFill>
                  <w14:solidFill>
                    <w14:schemeClr w14:val="tx1"/>
                  </w14:solidFill>
                </w14:textFill>
              </w:rPr>
              <w:t>投料时的粉尘产生量约为原料的0.1</w:t>
            </w:r>
            <w:r>
              <w:rPr>
                <w:rFonts w:hint="eastAsia" w:cs="宋体"/>
                <w:color w:val="000000" w:themeColor="text1"/>
                <w:kern w:val="0"/>
                <w:szCs w:val="21"/>
                <w:lang w:val="en-US" w:eastAsia="zh-CN"/>
                <w14:textFill>
                  <w14:solidFill>
                    <w14:schemeClr w14:val="tx1"/>
                  </w14:solidFill>
                </w14:textFill>
              </w:rPr>
              <w:t>%</w:t>
            </w:r>
            <w:r>
              <w:rPr>
                <w:rFonts w:hint="eastAsia" w:cs="宋体"/>
                <w:color w:val="000000" w:themeColor="text1"/>
                <w:kern w:val="0"/>
                <w:szCs w:val="21"/>
                <w14:textFill>
                  <w14:solidFill>
                    <w14:schemeClr w14:val="tx1"/>
                  </w14:solidFill>
                </w14:textFill>
              </w:rPr>
              <w:t>，PVC树脂</w:t>
            </w:r>
            <w:r>
              <w:rPr>
                <w:rFonts w:hint="eastAsia" w:cs="宋体"/>
                <w:color w:val="000000" w:themeColor="text1"/>
                <w:kern w:val="0"/>
                <w:szCs w:val="21"/>
                <w:lang w:val="en-US" w:eastAsia="zh-CN"/>
                <w14:textFill>
                  <w14:solidFill>
                    <w14:schemeClr w14:val="tx1"/>
                  </w14:solidFill>
                </w14:textFill>
              </w:rPr>
              <w:t>及各类粉料</w:t>
            </w:r>
            <w:r>
              <w:rPr>
                <w:rFonts w:hint="eastAsia" w:cs="宋体"/>
                <w:color w:val="000000" w:themeColor="text1"/>
                <w:kern w:val="0"/>
                <w:szCs w:val="21"/>
                <w14:textFill>
                  <w14:solidFill>
                    <w14:schemeClr w14:val="tx1"/>
                  </w14:solidFill>
                </w14:textFill>
              </w:rPr>
              <w:t>年用量为1</w:t>
            </w:r>
            <w:r>
              <w:rPr>
                <w:rFonts w:hint="eastAsia" w:cs="宋体"/>
                <w:color w:val="000000" w:themeColor="text1"/>
                <w:kern w:val="0"/>
                <w:szCs w:val="21"/>
                <w:lang w:val="en-US" w:eastAsia="zh-CN"/>
                <w14:textFill>
                  <w14:solidFill>
                    <w14:schemeClr w14:val="tx1"/>
                  </w14:solidFill>
                </w14:textFill>
              </w:rPr>
              <w:t>393</w:t>
            </w:r>
            <w:r>
              <w:rPr>
                <w:rFonts w:hint="eastAsia" w:cs="宋体"/>
                <w:color w:val="000000" w:themeColor="text1"/>
                <w:kern w:val="0"/>
                <w:szCs w:val="21"/>
                <w14:textFill>
                  <w14:solidFill>
                    <w14:schemeClr w14:val="tx1"/>
                  </w14:solidFill>
                </w14:textFill>
              </w:rPr>
              <w:t>0t/a，则PVC投料粉尘</w:t>
            </w:r>
            <w:r>
              <w:rPr>
                <w:rFonts w:hint="eastAsia" w:cs="宋体"/>
                <w:color w:val="000000" w:themeColor="text1"/>
                <w:kern w:val="0"/>
                <w:szCs w:val="21"/>
                <w:lang w:val="en-US" w:eastAsia="zh-CN"/>
                <w14:textFill>
                  <w14:solidFill>
                    <w14:schemeClr w14:val="tx1"/>
                  </w14:solidFill>
                </w14:textFill>
              </w:rPr>
              <w:t>总产生</w:t>
            </w:r>
            <w:r>
              <w:rPr>
                <w:rFonts w:hint="eastAsia" w:cs="宋体"/>
                <w:color w:val="000000" w:themeColor="text1"/>
                <w:kern w:val="0"/>
                <w:szCs w:val="21"/>
                <w14:textFill>
                  <w14:solidFill>
                    <w14:schemeClr w14:val="tx1"/>
                  </w14:solidFill>
                </w14:textFill>
              </w:rPr>
              <w:t>量约为</w:t>
            </w:r>
            <w:r>
              <w:rPr>
                <w:rFonts w:hint="eastAsia" w:cs="宋体"/>
                <w:color w:val="000000" w:themeColor="text1"/>
                <w:kern w:val="0"/>
                <w:szCs w:val="21"/>
                <w:lang w:val="en-US" w:eastAsia="zh-CN"/>
                <w14:textFill>
                  <w14:solidFill>
                    <w14:schemeClr w14:val="tx1"/>
                  </w14:solidFill>
                </w14:textFill>
              </w:rPr>
              <w:t>13.93</w:t>
            </w:r>
            <w:r>
              <w:rPr>
                <w:rFonts w:hint="eastAsia" w:cs="宋体"/>
                <w:color w:val="000000" w:themeColor="text1"/>
                <w:kern w:val="0"/>
                <w:szCs w:val="21"/>
                <w14:textFill>
                  <w14:solidFill>
                    <w14:schemeClr w14:val="tx1"/>
                  </w14:solidFill>
                </w14:textFill>
              </w:rPr>
              <w:t>t/a</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根据各车间原料用量，经计算得各车间投料粉尘产生情况如下：3#</w:t>
            </w:r>
            <w:r>
              <w:rPr>
                <w:rFonts w:hint="eastAsia" w:cs="宋体"/>
                <w:color w:val="000000" w:themeColor="text1"/>
                <w:kern w:val="0"/>
                <w:szCs w:val="21"/>
                <w14:textFill>
                  <w14:solidFill>
                    <w14:schemeClr w14:val="tx1"/>
                  </w14:solidFill>
                </w14:textFill>
              </w:rPr>
              <w:t>车间</w:t>
            </w:r>
            <w:r>
              <w:rPr>
                <w:rFonts w:hint="eastAsia" w:cs="宋体"/>
                <w:color w:val="000000" w:themeColor="text1"/>
                <w:kern w:val="0"/>
                <w:szCs w:val="21"/>
                <w:lang w:val="en-US" w:eastAsia="zh-CN"/>
                <w14:textFill>
                  <w14:solidFill>
                    <w14:schemeClr w14:val="tx1"/>
                  </w14:solidFill>
                </w14:textFill>
              </w:rPr>
              <w:t>4.03t/a</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4#车间6.7</w:t>
            </w:r>
            <w:r>
              <w:rPr>
                <w:rFonts w:hint="eastAsia" w:cs="宋体"/>
                <w:color w:val="000000" w:themeColor="text1"/>
                <w:kern w:val="0"/>
                <w:szCs w:val="21"/>
                <w14:textFill>
                  <w14:solidFill>
                    <w14:schemeClr w14:val="tx1"/>
                  </w14:solidFill>
                </w14:textFill>
              </w:rPr>
              <w:t>t/a</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5#车间1.85</w:t>
            </w:r>
            <w:r>
              <w:rPr>
                <w:rFonts w:hint="eastAsia" w:cs="宋体"/>
                <w:color w:val="000000" w:themeColor="text1"/>
                <w:kern w:val="0"/>
                <w:szCs w:val="21"/>
                <w14:textFill>
                  <w14:solidFill>
                    <w14:schemeClr w14:val="tx1"/>
                  </w14:solidFill>
                </w14:textFill>
              </w:rPr>
              <w:t>t/a</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6#车间1.35</w:t>
            </w:r>
            <w:r>
              <w:rPr>
                <w:rFonts w:hint="eastAsia" w:cs="宋体"/>
                <w:color w:val="000000" w:themeColor="text1"/>
                <w:kern w:val="0"/>
                <w:szCs w:val="21"/>
                <w14:textFill>
                  <w14:solidFill>
                    <w14:schemeClr w14:val="tx1"/>
                  </w14:solidFill>
                </w14:textFill>
              </w:rPr>
              <w:t>t/a。</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B、切边开榫粉尘</w:t>
            </w:r>
          </w:p>
          <w:p>
            <w:pPr>
              <w:autoSpaceDE w:val="0"/>
              <w:autoSpaceDN w:val="0"/>
              <w:adjustRightInd w:val="0"/>
              <w:snapToGrid w:val="0"/>
              <w:spacing w:line="400" w:lineRule="exact"/>
              <w:ind w:firstLine="420" w:firstLineChars="200"/>
              <w:jc w:val="left"/>
              <w:rPr>
                <w:rFonts w:hint="default" w:eastAsia="宋体" w:cs="宋体"/>
                <w:color w:val="000000" w:themeColor="text1"/>
                <w:kern w:val="0"/>
                <w:szCs w:val="21"/>
                <w:lang w:val="en-US" w:eastAsia="zh-CN"/>
                <w14:textFill>
                  <w14:solidFill>
                    <w14:schemeClr w14:val="tx1"/>
                  </w14:solidFill>
                </w14:textFill>
              </w:rPr>
            </w:pPr>
            <w:r>
              <w:rPr>
                <w:rFonts w:hint="eastAsia" w:cs="宋体"/>
                <w:color w:val="000000" w:themeColor="text1"/>
                <w:kern w:val="0"/>
                <w:szCs w:val="21"/>
                <w14:textFill>
                  <w14:solidFill>
                    <w14:schemeClr w14:val="tx1"/>
                  </w14:solidFill>
                </w14:textFill>
              </w:rPr>
              <w:t>项目成品切边开榫槽、半成品切边等工序会有粉尘产生。切边开榫粉尘的产生量约为1kg/t-产品。本项目年产PVC地板1600万m</w:t>
            </w:r>
            <w:r>
              <w:rPr>
                <w:rFonts w:hint="eastAsia" w:cs="宋体"/>
                <w:color w:val="000000" w:themeColor="text1"/>
                <w:kern w:val="0"/>
                <w:szCs w:val="21"/>
                <w:vertAlign w:val="superscript"/>
                <w14:textFill>
                  <w14:solidFill>
                    <w14:schemeClr w14:val="tx1"/>
                  </w14:solidFill>
                </w14:textFill>
              </w:rPr>
              <w:t>2</w:t>
            </w:r>
            <w:r>
              <w:rPr>
                <w:rFonts w:hint="eastAsia" w:cs="宋体"/>
                <w:color w:val="000000" w:themeColor="text1"/>
                <w:kern w:val="0"/>
                <w:szCs w:val="21"/>
                <w14:textFill>
                  <w14:solidFill>
                    <w14:schemeClr w14:val="tx1"/>
                  </w14:solidFill>
                </w14:textFill>
              </w:rPr>
              <w:t>，地板按1.3kg/m</w:t>
            </w:r>
            <w:r>
              <w:rPr>
                <w:rFonts w:hint="eastAsia" w:cs="宋体"/>
                <w:color w:val="000000" w:themeColor="text1"/>
                <w:kern w:val="0"/>
                <w:szCs w:val="21"/>
                <w:vertAlign w:val="superscript"/>
                <w14:textFill>
                  <w14:solidFill>
                    <w14:schemeClr w14:val="tx1"/>
                  </w14:solidFill>
                </w14:textFill>
              </w:rPr>
              <w:t>2</w:t>
            </w:r>
            <w:r>
              <w:rPr>
                <w:rFonts w:hint="eastAsia" w:cs="宋体"/>
                <w:color w:val="000000" w:themeColor="text1"/>
                <w:kern w:val="0"/>
                <w:szCs w:val="21"/>
                <w14:textFill>
                  <w14:solidFill>
                    <w14:schemeClr w14:val="tx1"/>
                  </w14:solidFill>
                </w14:textFill>
              </w:rPr>
              <w:t>计，年产PVC地板20800t/a。经计算，项目生产过程切边开榫的粉尘产生量为20.8t/a。由于项目3#~6#车间均设计切边或切边开榫工序，为便于环评计算将切边粉尘20.8t/a平均分到3#~6#车间，则各车间切边粉尘产生量均为5.2t/a。</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C、粉碎粉尘</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根据设计，项目</w:t>
            </w:r>
            <w:r>
              <w:rPr>
                <w:rFonts w:hint="eastAsia" w:cs="宋体"/>
                <w:color w:val="000000" w:themeColor="text1"/>
                <w:kern w:val="0"/>
                <w:szCs w:val="21"/>
                <w14:textFill>
                  <w14:solidFill>
                    <w14:schemeClr w14:val="tx1"/>
                  </w14:solidFill>
                </w14:textFill>
              </w:rPr>
              <w:t>边角料及不合格产品回用时粉碎加工</w:t>
            </w:r>
            <w:r>
              <w:rPr>
                <w:rFonts w:hint="eastAsia" w:cs="宋体"/>
                <w:color w:val="000000" w:themeColor="text1"/>
                <w:kern w:val="0"/>
                <w:szCs w:val="21"/>
                <w:lang w:val="en-US" w:eastAsia="zh-CN"/>
                <w14:textFill>
                  <w14:solidFill>
                    <w14:schemeClr w14:val="tx1"/>
                  </w14:solidFill>
                </w14:textFill>
              </w:rPr>
              <w:t>布置在6#车间</w:t>
            </w:r>
            <w:r>
              <w:rPr>
                <w:rFonts w:hint="eastAsia" w:cs="宋体"/>
                <w:color w:val="000000" w:themeColor="text1"/>
                <w:kern w:val="0"/>
                <w:szCs w:val="21"/>
                <w14:textFill>
                  <w14:solidFill>
                    <w14:schemeClr w14:val="tx1"/>
                  </w14:solidFill>
                </w14:textFill>
              </w:rPr>
              <w:t>。根据建设单位提供资料，边角料产生量约占总原辅材料的7.5%，约为1091.25t/a，采取集中收集后进行粉碎后回用，粉碎工序的粉尘产生率约占废物产生量的0.5%，约5.46t/a。</w:t>
            </w:r>
          </w:p>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治理措施：</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项目为了减小粉尘废气对车间环境及周围大气环境的影响。拟在</w:t>
            </w:r>
            <w:r>
              <w:rPr>
                <w:rFonts w:hint="eastAsia" w:cs="宋体"/>
                <w:color w:val="000000" w:themeColor="text1"/>
                <w:kern w:val="0"/>
                <w:szCs w:val="21"/>
                <w:lang w:val="en-US" w:eastAsia="zh-CN"/>
                <w14:textFill>
                  <w14:solidFill>
                    <w14:schemeClr w14:val="tx1"/>
                  </w14:solidFill>
                </w14:textFill>
              </w:rPr>
              <w:t>各</w:t>
            </w:r>
            <w:r>
              <w:rPr>
                <w:rFonts w:hint="eastAsia" w:cs="宋体"/>
                <w:color w:val="000000" w:themeColor="text1"/>
                <w:kern w:val="0"/>
                <w:szCs w:val="21"/>
                <w14:textFill>
                  <w14:solidFill>
                    <w14:schemeClr w14:val="tx1"/>
                  </w14:solidFill>
                </w14:textFill>
              </w:rPr>
              <w:t>车间的投料环节、切边开榫环节配备粉尘收集装置（顶部集气罩），收集的粉尘废气送脉冲式布袋除尘装置处理后，尾气通过15m高的排气筒排放。按照配备风机总风量10000m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/h，产尘节点采用集气软管直接置入设备内部收集粉尘，收集效率9</w:t>
            </w:r>
            <w:r>
              <w:rPr>
                <w:rFonts w:hint="eastAsia" w:cs="宋体"/>
                <w:color w:val="000000" w:themeColor="text1"/>
                <w:kern w:val="0"/>
                <w:szCs w:val="21"/>
                <w:lang w:val="en-US" w:eastAsia="zh-CN"/>
                <w14:textFill>
                  <w14:solidFill>
                    <w14:schemeClr w14:val="tx1"/>
                  </w14:solidFill>
                </w14:textFill>
              </w:rPr>
              <w:t>0</w:t>
            </w:r>
            <w:r>
              <w:rPr>
                <w:rFonts w:hint="eastAsia" w:cs="宋体"/>
                <w:color w:val="000000" w:themeColor="text1"/>
                <w:kern w:val="0"/>
                <w:szCs w:val="21"/>
                <w14:textFill>
                  <w14:solidFill>
                    <w14:schemeClr w14:val="tx1"/>
                  </w14:solidFill>
                </w14:textFill>
              </w:rPr>
              <w:t>%以上，布袋除尘装置的除尘效率可达到95%。</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经计算，项目各车间粉尘产排情况如下表。</w:t>
            </w:r>
          </w:p>
          <w:p>
            <w:pPr>
              <w:autoSpaceDE w:val="0"/>
              <w:autoSpaceDN w:val="0"/>
              <w:adjustRightInd w:val="0"/>
              <w:snapToGrid w:val="0"/>
              <w:spacing w:line="320" w:lineRule="exact"/>
              <w:jc w:val="center"/>
              <w:rPr>
                <w:rFonts w:ascii="黑体" w:hAnsi="黑体" w:eastAsia="黑体" w:cs="宋体"/>
                <w:color w:val="000000" w:themeColor="text1"/>
                <w:kern w:val="0"/>
                <w:sz w:val="18"/>
                <w:szCs w:val="18"/>
                <w14:textFill>
                  <w14:solidFill>
                    <w14:schemeClr w14:val="tx1"/>
                  </w14:solidFill>
                </w14:textFill>
              </w:rPr>
            </w:pPr>
            <w:r>
              <w:rPr>
                <w:rFonts w:hint="eastAsia" w:ascii="黑体" w:hAnsi="黑体" w:eastAsia="黑体" w:cs="宋体"/>
                <w:color w:val="000000" w:themeColor="text1"/>
                <w:kern w:val="0"/>
                <w:sz w:val="18"/>
                <w:szCs w:val="18"/>
                <w14:textFill>
                  <w14:solidFill>
                    <w14:schemeClr w14:val="tx1"/>
                  </w14:solidFill>
                </w14:textFill>
              </w:rPr>
              <w:t>表4-</w:t>
            </w:r>
            <w:r>
              <w:rPr>
                <w:rFonts w:hint="eastAsia" w:ascii="黑体" w:hAnsi="黑体" w:eastAsia="黑体" w:cs="宋体"/>
                <w:color w:val="000000" w:themeColor="text1"/>
                <w:kern w:val="0"/>
                <w:sz w:val="18"/>
                <w:szCs w:val="18"/>
                <w:lang w:val="en-US" w:eastAsia="zh-CN"/>
                <w14:textFill>
                  <w14:solidFill>
                    <w14:schemeClr w14:val="tx1"/>
                  </w14:solidFill>
                </w14:textFill>
              </w:rPr>
              <w:t xml:space="preserve">7 </w:t>
            </w:r>
            <w:r>
              <w:rPr>
                <w:rFonts w:hint="eastAsia" w:ascii="黑体" w:hAnsi="黑体" w:eastAsia="黑体" w:cs="宋体"/>
                <w:color w:val="000000" w:themeColor="text1"/>
                <w:kern w:val="0"/>
                <w:sz w:val="18"/>
                <w:szCs w:val="18"/>
                <w14:textFill>
                  <w14:solidFill>
                    <w14:schemeClr w14:val="tx1"/>
                  </w14:solidFill>
                </w14:textFill>
              </w:rPr>
              <w:t xml:space="preserve">  各生产车间粉尘产排情况表</w:t>
            </w:r>
          </w:p>
          <w:tbl>
            <w:tblPr>
              <w:tblStyle w:val="14"/>
              <w:tblW w:w="77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701"/>
              <w:gridCol w:w="741"/>
              <w:gridCol w:w="1829"/>
              <w:gridCol w:w="827"/>
              <w:gridCol w:w="759"/>
              <w:gridCol w:w="1015"/>
              <w:gridCol w:w="968"/>
              <w:gridCol w:w="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870"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污染源</w:t>
                  </w:r>
                </w:p>
              </w:tc>
              <w:tc>
                <w:tcPr>
                  <w:tcW w:w="701" w:type="dxa"/>
                  <w:vMerge w:val="restart"/>
                  <w:vAlign w:val="center"/>
                </w:tcPr>
                <w:p>
                  <w:pPr>
                    <w:autoSpaceDE w:val="0"/>
                    <w:autoSpaceDN w:val="0"/>
                    <w:adjustRightInd w:val="0"/>
                    <w:snapToGrid w:val="0"/>
                    <w:spacing w:line="280" w:lineRule="exact"/>
                    <w:ind w:left="-42" w:leftChars="-20" w:right="-42" w:rightChars="-2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污染物名称</w:t>
                  </w:r>
                </w:p>
              </w:tc>
              <w:tc>
                <w:tcPr>
                  <w:tcW w:w="741" w:type="dxa"/>
                  <w:vMerge w:val="restart"/>
                  <w:vAlign w:val="center"/>
                </w:tcPr>
                <w:p>
                  <w:pPr>
                    <w:autoSpaceDE w:val="0"/>
                    <w:autoSpaceDN w:val="0"/>
                    <w:adjustRightInd w:val="0"/>
                    <w:snapToGrid w:val="0"/>
                    <w:spacing w:line="28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产生量t/a</w:t>
                  </w:r>
                </w:p>
              </w:tc>
              <w:tc>
                <w:tcPr>
                  <w:tcW w:w="1829" w:type="dxa"/>
                  <w:vMerge w:val="restart"/>
                  <w:vAlign w:val="center"/>
                </w:tcPr>
                <w:p>
                  <w:pPr>
                    <w:autoSpaceDE w:val="0"/>
                    <w:autoSpaceDN w:val="0"/>
                    <w:adjustRightInd w:val="0"/>
                    <w:snapToGrid w:val="0"/>
                    <w:spacing w:line="320" w:lineRule="exact"/>
                    <w:ind w:left="-21" w:leftChars="-10" w:right="-21" w:rightChars="-10"/>
                    <w:jc w:val="center"/>
                    <w:rPr>
                      <w:rFonts w:hint="default" w:eastAsia="宋体" w:cs="宋体"/>
                      <w:b/>
                      <w:color w:val="000000" w:themeColor="text1"/>
                      <w:kern w:val="0"/>
                      <w:sz w:val="18"/>
                      <w:szCs w:val="18"/>
                      <w:lang w:val="en-US" w:eastAsia="zh-CN"/>
                      <w14:textFill>
                        <w14:solidFill>
                          <w14:schemeClr w14:val="tx1"/>
                        </w14:solidFill>
                      </w14:textFill>
                    </w:rPr>
                  </w:pPr>
                  <w:r>
                    <w:rPr>
                      <w:rFonts w:hint="eastAsia" w:cs="宋体"/>
                      <w:b/>
                      <w:color w:val="000000" w:themeColor="text1"/>
                      <w:kern w:val="0"/>
                      <w:sz w:val="18"/>
                      <w:szCs w:val="18"/>
                      <w14:textFill>
                        <w14:solidFill>
                          <w14:schemeClr w14:val="tx1"/>
                        </w14:solidFill>
                      </w14:textFill>
                    </w:rPr>
                    <w:t>治理措施</w:t>
                  </w:r>
                  <w:r>
                    <w:rPr>
                      <w:rFonts w:hint="eastAsia" w:cs="宋体"/>
                      <w:b/>
                      <w:color w:val="000000" w:themeColor="text1"/>
                      <w:kern w:val="0"/>
                      <w:sz w:val="18"/>
                      <w:szCs w:val="18"/>
                      <w:lang w:val="en-US" w:eastAsia="zh-CN"/>
                      <w14:textFill>
                        <w14:solidFill>
                          <w14:schemeClr w14:val="tx1"/>
                        </w14:solidFill>
                      </w14:textFill>
                    </w:rPr>
                    <w:t>及效率</w:t>
                  </w:r>
                </w:p>
              </w:tc>
              <w:tc>
                <w:tcPr>
                  <w:tcW w:w="827" w:type="dxa"/>
                  <w:vMerge w:val="restart"/>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w:t>
                  </w:r>
                </w:p>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方式</w:t>
                  </w:r>
                </w:p>
              </w:tc>
              <w:tc>
                <w:tcPr>
                  <w:tcW w:w="2749" w:type="dxa"/>
                  <w:gridSpan w:val="4"/>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污染物排放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537" w:hRule="atLeast"/>
                <w:jc w:val="center"/>
              </w:trPr>
              <w:tc>
                <w:tcPr>
                  <w:tcW w:w="870"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701" w:type="dxa"/>
                  <w:vMerge w:val="continue"/>
                  <w:vAlign w:val="center"/>
                </w:tcPr>
                <w:p>
                  <w:pPr>
                    <w:autoSpaceDE w:val="0"/>
                    <w:autoSpaceDN w:val="0"/>
                    <w:adjustRightInd w:val="0"/>
                    <w:snapToGrid w:val="0"/>
                    <w:spacing w:line="320" w:lineRule="exact"/>
                    <w:ind w:left="-42" w:leftChars="-20" w:right="-42" w:rightChars="-20"/>
                    <w:jc w:val="center"/>
                    <w:rPr>
                      <w:rFonts w:cs="宋体"/>
                      <w:b/>
                      <w:color w:val="000000" w:themeColor="text1"/>
                      <w:kern w:val="0"/>
                      <w:sz w:val="18"/>
                      <w:szCs w:val="18"/>
                      <w14:textFill>
                        <w14:solidFill>
                          <w14:schemeClr w14:val="tx1"/>
                        </w14:solidFill>
                      </w14:textFill>
                    </w:rPr>
                  </w:pPr>
                </w:p>
              </w:tc>
              <w:tc>
                <w:tcPr>
                  <w:tcW w:w="741"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1829"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827" w:type="dxa"/>
                  <w:vMerge w:val="continue"/>
                  <w:vAlign w:val="center"/>
                </w:tcPr>
                <w:p>
                  <w:pPr>
                    <w:autoSpaceDE w:val="0"/>
                    <w:autoSpaceDN w:val="0"/>
                    <w:adjustRightInd w:val="0"/>
                    <w:snapToGrid w:val="0"/>
                    <w:spacing w:line="320" w:lineRule="exact"/>
                    <w:ind w:left="-21" w:leftChars="-10" w:right="-21" w:rightChars="-10"/>
                    <w:jc w:val="center"/>
                    <w:rPr>
                      <w:rFonts w:cs="宋体"/>
                      <w:b/>
                      <w:color w:val="000000" w:themeColor="text1"/>
                      <w:kern w:val="0"/>
                      <w:sz w:val="18"/>
                      <w:szCs w:val="18"/>
                      <w14:textFill>
                        <w14:solidFill>
                          <w14:schemeClr w14:val="tx1"/>
                        </w14:solidFill>
                      </w14:textFill>
                    </w:rPr>
                  </w:pPr>
                </w:p>
              </w:tc>
              <w:tc>
                <w:tcPr>
                  <w:tcW w:w="759"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排放量</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t/a</w:t>
                  </w:r>
                </w:p>
              </w:tc>
              <w:tc>
                <w:tcPr>
                  <w:tcW w:w="1015"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排放速率</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kg/h</w:t>
                  </w:r>
                </w:p>
              </w:tc>
              <w:tc>
                <w:tcPr>
                  <w:tcW w:w="968" w:type="dxa"/>
                  <w:vAlign w:val="center"/>
                </w:tcPr>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14:textFill>
                        <w14:solidFill>
                          <w14:schemeClr w14:val="tx1"/>
                        </w14:solidFill>
                      </w14:textFill>
                    </w:rPr>
                  </w:pPr>
                  <w:r>
                    <w:rPr>
                      <w:rFonts w:hint="eastAsia" w:cs="宋体"/>
                      <w:b/>
                      <w:color w:val="000000" w:themeColor="text1"/>
                      <w:kern w:val="0"/>
                      <w:sz w:val="18"/>
                      <w:szCs w:val="18"/>
                      <w14:textFill>
                        <w14:solidFill>
                          <w14:schemeClr w14:val="tx1"/>
                        </w14:solidFill>
                      </w14:textFill>
                    </w:rPr>
                    <w:t>排放浓度</w:t>
                  </w:r>
                </w:p>
                <w:p>
                  <w:pPr>
                    <w:autoSpaceDE w:val="0"/>
                    <w:autoSpaceDN w:val="0"/>
                    <w:adjustRightInd w:val="0"/>
                    <w:snapToGrid w:val="0"/>
                    <w:spacing w:line="260" w:lineRule="exact"/>
                    <w:ind w:left="-21" w:leftChars="-10" w:right="-21" w:rightChars="-10"/>
                    <w:jc w:val="center"/>
                    <w:rPr>
                      <w:rFonts w:cs="宋体"/>
                      <w:b/>
                      <w:color w:val="000000" w:themeColor="text1"/>
                      <w:kern w:val="0"/>
                      <w:sz w:val="18"/>
                      <w:szCs w:val="18"/>
                      <w:vertAlign w:val="superscript"/>
                      <w14:textFill>
                        <w14:solidFill>
                          <w14:schemeClr w14:val="tx1"/>
                        </w14:solidFill>
                      </w14:textFill>
                    </w:rPr>
                  </w:pPr>
                  <w:r>
                    <w:rPr>
                      <w:rFonts w:hint="eastAsia" w:cs="宋体"/>
                      <w:b/>
                      <w:color w:val="000000" w:themeColor="text1"/>
                      <w:kern w:val="0"/>
                      <w:sz w:val="18"/>
                      <w:szCs w:val="18"/>
                      <w14:textFill>
                        <w14:solidFill>
                          <w14:schemeClr w14:val="tx1"/>
                        </w14:solidFill>
                      </w14:textFill>
                    </w:rPr>
                    <w:t>mg/m</w:t>
                  </w:r>
                  <w:r>
                    <w:rPr>
                      <w:rFonts w:hint="eastAsia" w:cs="宋体"/>
                      <w:b/>
                      <w:color w:val="000000" w:themeColor="text1"/>
                      <w:kern w:val="0"/>
                      <w:sz w:val="18"/>
                      <w:szCs w:val="18"/>
                      <w:vertAlign w:val="superscript"/>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restart"/>
                  <w:vAlign w:val="center"/>
                </w:tcPr>
                <w:p>
                  <w:pPr>
                    <w:autoSpaceDE w:val="0"/>
                    <w:autoSpaceDN w:val="0"/>
                    <w:adjustRightInd w:val="0"/>
                    <w:snapToGrid w:val="0"/>
                    <w:spacing w:line="280" w:lineRule="exact"/>
                    <w:ind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3#车间</w:t>
                  </w:r>
                </w:p>
              </w:tc>
              <w:tc>
                <w:tcPr>
                  <w:tcW w:w="701" w:type="dxa"/>
                  <w:vMerge w:val="restart"/>
                  <w:vAlign w:val="center"/>
                </w:tcPr>
                <w:p>
                  <w:pPr>
                    <w:autoSpaceDE w:val="0"/>
                    <w:autoSpaceDN w:val="0"/>
                    <w:adjustRightInd w:val="0"/>
                    <w:snapToGrid w:val="0"/>
                    <w:spacing w:line="280" w:lineRule="exact"/>
                    <w:ind w:left="-42" w:leftChars="-20" w:right="-42" w:rightChars="-2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粉尘</w:t>
                  </w:r>
                </w:p>
              </w:tc>
              <w:tc>
                <w:tcPr>
                  <w:tcW w:w="74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9.23</w:t>
                  </w:r>
                </w:p>
              </w:tc>
              <w:tc>
                <w:tcPr>
                  <w:tcW w:w="1829"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集气罩收集90%+</w:t>
                  </w:r>
                  <w:r>
                    <w:rPr>
                      <w:rFonts w:hint="eastAsia" w:cs="宋体"/>
                      <w:color w:val="000000" w:themeColor="text1"/>
                      <w:kern w:val="0"/>
                      <w:sz w:val="18"/>
                      <w:szCs w:val="18"/>
                      <w14:textFill>
                        <w14:solidFill>
                          <w14:schemeClr w14:val="tx1"/>
                        </w14:solidFill>
                      </w14:textFill>
                    </w:rPr>
                    <w:t>脉冲式布袋除尘器</w:t>
                  </w:r>
                  <w:r>
                    <w:rPr>
                      <w:rFonts w:hint="eastAsia" w:cs="宋体"/>
                      <w:color w:val="000000" w:themeColor="text1"/>
                      <w:kern w:val="0"/>
                      <w:sz w:val="18"/>
                      <w:szCs w:val="18"/>
                      <w:lang w:val="en-US" w:eastAsia="zh-CN"/>
                      <w14:textFill>
                        <w14:solidFill>
                          <w14:schemeClr w14:val="tx1"/>
                        </w14:solidFill>
                      </w14:textFill>
                    </w:rPr>
                    <w:t>95%</w:t>
                  </w: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0.4154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0.0577 </w:t>
                  </w:r>
                </w:p>
              </w:tc>
              <w:tc>
                <w:tcPr>
                  <w:tcW w:w="968"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5.7688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0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4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182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0.9230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0.1282 </w:t>
                  </w:r>
                </w:p>
              </w:tc>
              <w:tc>
                <w:tcPr>
                  <w:tcW w:w="968" w:type="dxa"/>
                  <w:vAlign w:val="bottom"/>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restart"/>
                  <w:vAlign w:val="center"/>
                </w:tcPr>
                <w:p>
                  <w:pPr>
                    <w:autoSpaceDE w:val="0"/>
                    <w:autoSpaceDN w:val="0"/>
                    <w:adjustRightInd w:val="0"/>
                    <w:snapToGrid w:val="0"/>
                    <w:spacing w:line="280" w:lineRule="exact"/>
                    <w:ind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4#车间</w:t>
                  </w:r>
                </w:p>
              </w:tc>
              <w:tc>
                <w:tcPr>
                  <w:tcW w:w="701" w:type="dxa"/>
                  <w:vMerge w:val="restart"/>
                  <w:vAlign w:val="center"/>
                </w:tcPr>
                <w:p>
                  <w:pPr>
                    <w:autoSpaceDE w:val="0"/>
                    <w:autoSpaceDN w:val="0"/>
                    <w:adjustRightInd w:val="0"/>
                    <w:snapToGrid w:val="0"/>
                    <w:spacing w:line="280" w:lineRule="exact"/>
                    <w:ind w:left="-42" w:leftChars="-20" w:right="-42" w:rightChars="-2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粉尘</w:t>
                  </w:r>
                </w:p>
              </w:tc>
              <w:tc>
                <w:tcPr>
                  <w:tcW w:w="74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11.9</w:t>
                  </w:r>
                </w:p>
              </w:tc>
              <w:tc>
                <w:tcPr>
                  <w:tcW w:w="1829" w:type="dxa"/>
                  <w:vMerge w:val="restart"/>
                  <w:vAlign w:val="center"/>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bidi="ar-SA"/>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集气罩收集90%+</w:t>
                  </w:r>
                  <w:r>
                    <w:rPr>
                      <w:rFonts w:hint="eastAsia" w:cs="宋体"/>
                      <w:color w:val="000000" w:themeColor="text1"/>
                      <w:kern w:val="0"/>
                      <w:sz w:val="18"/>
                      <w:szCs w:val="18"/>
                      <w14:textFill>
                        <w14:solidFill>
                          <w14:schemeClr w14:val="tx1"/>
                        </w14:solidFill>
                      </w14:textFill>
                    </w:rPr>
                    <w:t>脉冲式布袋除尘器</w:t>
                  </w:r>
                  <w:r>
                    <w:rPr>
                      <w:rFonts w:hint="eastAsia" w:cs="宋体"/>
                      <w:color w:val="000000" w:themeColor="text1"/>
                      <w:kern w:val="0"/>
                      <w:sz w:val="18"/>
                      <w:szCs w:val="18"/>
                      <w:lang w:val="en-US" w:eastAsia="zh-CN"/>
                      <w14:textFill>
                        <w14:solidFill>
                          <w14:schemeClr w14:val="tx1"/>
                        </w14:solidFill>
                      </w14:textFill>
                    </w:rPr>
                    <w:t>95%</w:t>
                  </w: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0.5355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0.0744 </w:t>
                  </w:r>
                </w:p>
              </w:tc>
              <w:tc>
                <w:tcPr>
                  <w:tcW w:w="968"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7.4375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0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4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182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1.1900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0.1653 </w:t>
                  </w:r>
                </w:p>
              </w:tc>
              <w:tc>
                <w:tcPr>
                  <w:tcW w:w="968" w:type="dxa"/>
                  <w:vAlign w:val="bottom"/>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restart"/>
                  <w:vAlign w:val="center"/>
                </w:tcPr>
                <w:p>
                  <w:pPr>
                    <w:autoSpaceDE w:val="0"/>
                    <w:autoSpaceDN w:val="0"/>
                    <w:adjustRightInd w:val="0"/>
                    <w:snapToGrid w:val="0"/>
                    <w:spacing w:line="280" w:lineRule="exact"/>
                    <w:ind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5#车间</w:t>
                  </w:r>
                </w:p>
              </w:tc>
              <w:tc>
                <w:tcPr>
                  <w:tcW w:w="701" w:type="dxa"/>
                  <w:vMerge w:val="restart"/>
                  <w:vAlign w:val="center"/>
                </w:tcPr>
                <w:p>
                  <w:pPr>
                    <w:autoSpaceDE w:val="0"/>
                    <w:autoSpaceDN w:val="0"/>
                    <w:adjustRightInd w:val="0"/>
                    <w:snapToGrid w:val="0"/>
                    <w:spacing w:line="280" w:lineRule="exact"/>
                    <w:ind w:left="-42" w:leftChars="-20" w:right="-42" w:rightChars="-2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粉尘</w:t>
                  </w:r>
                </w:p>
              </w:tc>
              <w:tc>
                <w:tcPr>
                  <w:tcW w:w="74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7.05</w:t>
                  </w:r>
                </w:p>
              </w:tc>
              <w:tc>
                <w:tcPr>
                  <w:tcW w:w="1829" w:type="dxa"/>
                  <w:vMerge w:val="restart"/>
                  <w:vAlign w:val="center"/>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bidi="ar-SA"/>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集气罩收集90%+</w:t>
                  </w:r>
                  <w:r>
                    <w:rPr>
                      <w:rFonts w:hint="eastAsia" w:cs="宋体"/>
                      <w:color w:val="000000" w:themeColor="text1"/>
                      <w:kern w:val="0"/>
                      <w:sz w:val="18"/>
                      <w:szCs w:val="18"/>
                      <w14:textFill>
                        <w14:solidFill>
                          <w14:schemeClr w14:val="tx1"/>
                        </w14:solidFill>
                      </w14:textFill>
                    </w:rPr>
                    <w:t>脉冲式布袋除尘器</w:t>
                  </w:r>
                  <w:r>
                    <w:rPr>
                      <w:rFonts w:hint="eastAsia" w:cs="宋体"/>
                      <w:color w:val="000000" w:themeColor="text1"/>
                      <w:kern w:val="0"/>
                      <w:sz w:val="18"/>
                      <w:szCs w:val="18"/>
                      <w:lang w:val="en-US" w:eastAsia="zh-CN"/>
                      <w14:textFill>
                        <w14:solidFill>
                          <w14:schemeClr w14:val="tx1"/>
                        </w14:solidFill>
                      </w14:textFill>
                    </w:rPr>
                    <w:t>95%</w:t>
                  </w: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0.3173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0.0441 </w:t>
                  </w:r>
                </w:p>
              </w:tc>
              <w:tc>
                <w:tcPr>
                  <w:tcW w:w="968"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4.4063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0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4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182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0.7050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0.0979 </w:t>
                  </w:r>
                </w:p>
              </w:tc>
              <w:tc>
                <w:tcPr>
                  <w:tcW w:w="968" w:type="dxa"/>
                  <w:vAlign w:val="bottom"/>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295" w:hRule="atLeast"/>
                <w:jc w:val="center"/>
              </w:trPr>
              <w:tc>
                <w:tcPr>
                  <w:tcW w:w="870" w:type="dxa"/>
                  <w:vMerge w:val="restart"/>
                  <w:vAlign w:val="center"/>
                </w:tcPr>
                <w:p>
                  <w:pPr>
                    <w:autoSpaceDE w:val="0"/>
                    <w:autoSpaceDN w:val="0"/>
                    <w:adjustRightInd w:val="0"/>
                    <w:snapToGrid w:val="0"/>
                    <w:spacing w:line="280" w:lineRule="exact"/>
                    <w:ind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6#车间</w:t>
                  </w:r>
                </w:p>
              </w:tc>
              <w:tc>
                <w:tcPr>
                  <w:tcW w:w="701" w:type="dxa"/>
                  <w:vMerge w:val="restart"/>
                  <w:vAlign w:val="center"/>
                </w:tcPr>
                <w:p>
                  <w:pPr>
                    <w:autoSpaceDE w:val="0"/>
                    <w:autoSpaceDN w:val="0"/>
                    <w:adjustRightInd w:val="0"/>
                    <w:snapToGrid w:val="0"/>
                    <w:spacing w:line="280" w:lineRule="exact"/>
                    <w:ind w:left="-42" w:leftChars="-20" w:right="-42" w:rightChars="-2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粉尘</w:t>
                  </w:r>
                </w:p>
              </w:tc>
              <w:tc>
                <w:tcPr>
                  <w:tcW w:w="741" w:type="dxa"/>
                  <w:vMerge w:val="restart"/>
                  <w:vAlign w:val="center"/>
                </w:tcPr>
                <w:p>
                  <w:pPr>
                    <w:autoSpaceDE w:val="0"/>
                    <w:autoSpaceDN w:val="0"/>
                    <w:adjustRightInd w:val="0"/>
                    <w:snapToGrid w:val="0"/>
                    <w:spacing w:line="280" w:lineRule="exact"/>
                    <w:ind w:left="-21" w:leftChars="-10" w:right="-21" w:rightChars="-10"/>
                    <w:jc w:val="center"/>
                    <w:rPr>
                      <w:rFonts w:hint="default" w:eastAsia="宋体" w:cs="宋体"/>
                      <w:color w:val="000000" w:themeColor="text1"/>
                      <w:kern w:val="0"/>
                      <w:sz w:val="18"/>
                      <w:szCs w:val="18"/>
                      <w:lang w:val="en-US" w:eastAsia="zh-CN"/>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12.01</w:t>
                  </w:r>
                </w:p>
              </w:tc>
              <w:tc>
                <w:tcPr>
                  <w:tcW w:w="1829" w:type="dxa"/>
                  <w:vMerge w:val="restart"/>
                  <w:vAlign w:val="center"/>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bidi="ar-SA"/>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集气罩收集90%+</w:t>
                  </w:r>
                  <w:r>
                    <w:rPr>
                      <w:rFonts w:hint="eastAsia" w:cs="宋体"/>
                      <w:color w:val="000000" w:themeColor="text1"/>
                      <w:kern w:val="0"/>
                      <w:sz w:val="18"/>
                      <w:szCs w:val="18"/>
                      <w14:textFill>
                        <w14:solidFill>
                          <w14:schemeClr w14:val="tx1"/>
                        </w14:solidFill>
                      </w14:textFill>
                    </w:rPr>
                    <w:t>脉冲式布袋除尘器</w:t>
                  </w:r>
                  <w:r>
                    <w:rPr>
                      <w:rFonts w:hint="eastAsia" w:cs="宋体"/>
                      <w:color w:val="000000" w:themeColor="text1"/>
                      <w:kern w:val="0"/>
                      <w:sz w:val="18"/>
                      <w:szCs w:val="18"/>
                      <w:lang w:val="en-US" w:eastAsia="zh-CN"/>
                      <w14:textFill>
                        <w14:solidFill>
                          <w14:schemeClr w14:val="tx1"/>
                        </w14:solidFill>
                      </w14:textFill>
                    </w:rPr>
                    <w:t>95%</w:t>
                  </w: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有组织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0.5405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0.0751 </w:t>
                  </w:r>
                </w:p>
              </w:tc>
              <w:tc>
                <w:tcPr>
                  <w:tcW w:w="968"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7.5063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trHeight w:val="316" w:hRule="atLeast"/>
                <w:jc w:val="center"/>
              </w:trPr>
              <w:tc>
                <w:tcPr>
                  <w:tcW w:w="870"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0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741"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1829" w:type="dxa"/>
                  <w:vMerge w:val="continue"/>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p>
              </w:tc>
              <w:tc>
                <w:tcPr>
                  <w:tcW w:w="827" w:type="dxa"/>
                  <w:vAlign w:val="center"/>
                </w:tcPr>
                <w:p>
                  <w:pPr>
                    <w:autoSpaceDE w:val="0"/>
                    <w:autoSpaceDN w:val="0"/>
                    <w:adjustRightInd w:val="0"/>
                    <w:snapToGrid w:val="0"/>
                    <w:spacing w:line="280" w:lineRule="exact"/>
                    <w:ind w:left="-21" w:leftChars="-10" w:right="-21" w:rightChars="-10"/>
                    <w:jc w:val="center"/>
                    <w:rPr>
                      <w:rFonts w:cs="宋体"/>
                      <w:color w:val="000000" w:themeColor="text1"/>
                      <w:kern w:val="0"/>
                      <w:sz w:val="18"/>
                      <w:szCs w:val="18"/>
                      <w14:textFill>
                        <w14:solidFill>
                          <w14:schemeClr w14:val="tx1"/>
                        </w14:solidFill>
                      </w14:textFill>
                    </w:rPr>
                  </w:pPr>
                  <w:r>
                    <w:rPr>
                      <w:rFonts w:hint="eastAsia" w:cs="宋体"/>
                      <w:color w:val="000000" w:themeColor="text1"/>
                      <w:kern w:val="0"/>
                      <w:sz w:val="18"/>
                      <w:szCs w:val="18"/>
                      <w14:textFill>
                        <w14:solidFill>
                          <w14:schemeClr w14:val="tx1"/>
                        </w14:solidFill>
                      </w14:textFill>
                    </w:rPr>
                    <w:t>无组织</w:t>
                  </w:r>
                </w:p>
              </w:tc>
              <w:tc>
                <w:tcPr>
                  <w:tcW w:w="759"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1.2010 </w:t>
                  </w:r>
                </w:p>
              </w:tc>
              <w:tc>
                <w:tcPr>
                  <w:tcW w:w="1015" w:type="dxa"/>
                  <w:vAlign w:val="bottom"/>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 xml:space="preserve">0.1668 </w:t>
                  </w:r>
                </w:p>
              </w:tc>
              <w:tc>
                <w:tcPr>
                  <w:tcW w:w="968" w:type="dxa"/>
                  <w:vAlign w:val="bottom"/>
                </w:tcPr>
                <w:p>
                  <w:pPr>
                    <w:autoSpaceDE w:val="0"/>
                    <w:autoSpaceDN w:val="0"/>
                    <w:adjustRightInd w:val="0"/>
                    <w:snapToGrid w:val="0"/>
                    <w:spacing w:line="280" w:lineRule="exact"/>
                    <w:ind w:left="-21" w:leftChars="-10" w:right="-21" w:rightChars="-10"/>
                    <w:jc w:val="center"/>
                    <w:rPr>
                      <w:rFonts w:hint="default"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w:t>
                  </w: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根据上表分析，本项目各车间的有机废气排放能够满足《大气污染物综合排放标准》（GB 16297-1996）中的二级排放限值要求。</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③天然气</w:t>
            </w:r>
            <w:r>
              <w:rPr>
                <w:rFonts w:hint="eastAsia" w:cs="宋体"/>
                <w:color w:val="000000" w:themeColor="text1"/>
                <w:kern w:val="0"/>
                <w:szCs w:val="21"/>
                <w:lang w:val="en-US" w:eastAsia="zh-CN"/>
                <w14:textFill>
                  <w14:solidFill>
                    <w14:schemeClr w14:val="tx1"/>
                  </w14:solidFill>
                </w14:textFill>
              </w:rPr>
              <w:t>锅炉</w:t>
            </w:r>
            <w:r>
              <w:rPr>
                <w:rFonts w:hint="eastAsia" w:cs="宋体"/>
                <w:color w:val="000000" w:themeColor="text1"/>
                <w:kern w:val="0"/>
                <w:szCs w:val="21"/>
                <w14:textFill>
                  <w14:solidFill>
                    <w14:schemeClr w14:val="tx1"/>
                  </w14:solidFill>
                </w14:textFill>
              </w:rPr>
              <w:t>燃烧的烟气</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本项目拟配置2台4.0t/h的导热油锅炉给生产车间供热</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3#车间旁1台、5#车间旁1台</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14:textFill>
                  <w14:solidFill>
                    <w14:schemeClr w14:val="tx1"/>
                  </w14:solidFill>
                </w14:textFill>
              </w:rPr>
              <w:t>，使用天然气作为燃料（配备低氮燃烧器）。</w:t>
            </w:r>
            <w:r>
              <w:rPr>
                <w:rFonts w:hint="eastAsia" w:cs="宋体"/>
                <w:color w:val="000000" w:themeColor="text1"/>
                <w:kern w:val="0"/>
                <w:szCs w:val="21"/>
                <w:lang w:val="en-US" w:eastAsia="zh-CN"/>
                <w14:textFill>
                  <w14:solidFill>
                    <w14:schemeClr w14:val="tx1"/>
                  </w14:solidFill>
                </w14:textFill>
              </w:rPr>
              <w:t>根据建设单位提供的设备资料，项目所用燃气</w:t>
            </w:r>
            <w:r>
              <w:rPr>
                <w:rFonts w:hint="eastAsia" w:cs="宋体"/>
                <w:color w:val="000000" w:themeColor="text1"/>
                <w:kern w:val="0"/>
                <w:szCs w:val="21"/>
                <w14:textFill>
                  <w14:solidFill>
                    <w14:schemeClr w14:val="tx1"/>
                  </w14:solidFill>
                </w14:textFill>
              </w:rPr>
              <w:t>导热油锅炉</w:t>
            </w:r>
            <w:r>
              <w:rPr>
                <w:rFonts w:hint="eastAsia" w:cs="宋体"/>
                <w:color w:val="000000" w:themeColor="text1"/>
                <w:kern w:val="0"/>
                <w:szCs w:val="21"/>
                <w:lang w:val="en-US" w:eastAsia="zh-CN"/>
                <w14:textFill>
                  <w14:solidFill>
                    <w14:schemeClr w14:val="tx1"/>
                  </w14:solidFill>
                </w14:textFill>
              </w:rPr>
              <w:t>为4t/h（额定功率约3000kw/h），</w:t>
            </w:r>
            <w:r>
              <w:rPr>
                <w:rFonts w:hint="eastAsia" w:cs="宋体"/>
                <w:color w:val="000000" w:themeColor="text1"/>
                <w:kern w:val="0"/>
                <w:szCs w:val="21"/>
                <w14:textFill>
                  <w14:solidFill>
                    <w14:schemeClr w14:val="tx1"/>
                  </w14:solidFill>
                </w14:textFill>
              </w:rPr>
              <w:t>单台燃气导热由锅</w:t>
            </w:r>
            <w:r>
              <w:rPr>
                <w:rFonts w:cs="宋体"/>
                <w:color w:val="000000" w:themeColor="text1"/>
                <w:kern w:val="0"/>
                <w:szCs w:val="21"/>
                <w14:textFill>
                  <w14:solidFill>
                    <w14:schemeClr w14:val="tx1"/>
                  </w14:solidFill>
                </w14:textFill>
              </w:rPr>
              <w:t>炉耗气量约</w:t>
            </w:r>
            <w:r>
              <w:rPr>
                <w:rFonts w:hint="eastAsia" w:cs="宋体"/>
                <w:color w:val="000000" w:themeColor="text1"/>
                <w:kern w:val="0"/>
                <w:szCs w:val="21"/>
                <w14:textFill>
                  <w14:solidFill>
                    <w14:schemeClr w14:val="tx1"/>
                  </w14:solidFill>
                </w14:textFill>
              </w:rPr>
              <w:t>300</w:t>
            </w:r>
            <w:r>
              <w:rPr>
                <w:rFonts w:cs="宋体"/>
                <w:color w:val="000000" w:themeColor="text1"/>
                <w:kern w:val="0"/>
                <w:szCs w:val="21"/>
                <w14:textFill>
                  <w14:solidFill>
                    <w14:schemeClr w14:val="tx1"/>
                  </w14:solidFill>
                </w14:textFill>
              </w:rPr>
              <w:t>m</w:t>
            </w:r>
            <w:r>
              <w:rPr>
                <w:rFonts w:hint="eastAsia" w:cs="宋体"/>
                <w:color w:val="000000" w:themeColor="text1"/>
                <w:kern w:val="0"/>
                <w:szCs w:val="21"/>
                <w:vertAlign w:val="superscript"/>
                <w14:textFill>
                  <w14:solidFill>
                    <w14:schemeClr w14:val="tx1"/>
                  </w14:solidFill>
                </w14:textFill>
              </w:rPr>
              <w:t>3</w:t>
            </w:r>
            <w:r>
              <w:rPr>
                <w:rFonts w:cs="宋体"/>
                <w:color w:val="000000" w:themeColor="text1"/>
                <w:kern w:val="0"/>
                <w:szCs w:val="21"/>
                <w14:textFill>
                  <w14:solidFill>
                    <w14:schemeClr w14:val="tx1"/>
                  </w14:solidFill>
                </w14:textFill>
              </w:rPr>
              <w:t>/h，使用时间按</w:t>
            </w:r>
            <w:r>
              <w:rPr>
                <w:rFonts w:hint="eastAsia" w:cs="宋体"/>
                <w:color w:val="000000" w:themeColor="text1"/>
                <w:kern w:val="0"/>
                <w:szCs w:val="21"/>
                <w14:textFill>
                  <w14:solidFill>
                    <w14:schemeClr w14:val="tx1"/>
                  </w14:solidFill>
                </w14:textFill>
              </w:rPr>
              <w:t>7200h计，则耗气量为216万m</w:t>
            </w:r>
            <w:r>
              <w:rPr>
                <w:rFonts w:hint="eastAsia" w:cs="宋体"/>
                <w:color w:val="000000" w:themeColor="text1"/>
                <w:kern w:val="0"/>
                <w:szCs w:val="21"/>
                <w:vertAlign w:val="superscript"/>
                <w14:textFill>
                  <w14:solidFill>
                    <w14:schemeClr w14:val="tx1"/>
                  </w14:solidFill>
                </w14:textFill>
              </w:rPr>
              <w:t>3</w:t>
            </w:r>
            <w:r>
              <w:rPr>
                <w:rFonts w:cs="宋体"/>
                <w:color w:val="000000" w:themeColor="text1"/>
                <w:kern w:val="0"/>
                <w:szCs w:val="21"/>
                <w14:textFill>
                  <w14:solidFill>
                    <w14:schemeClr w14:val="tx1"/>
                  </w14:solidFill>
                </w14:textFill>
              </w:rPr>
              <w:t>，</w:t>
            </w:r>
            <w:r>
              <w:rPr>
                <w:rFonts w:hint="eastAsia" w:cs="宋体"/>
                <w:color w:val="000000" w:themeColor="text1"/>
                <w:kern w:val="0"/>
                <w:szCs w:val="21"/>
                <w14:textFill>
                  <w14:solidFill>
                    <w14:schemeClr w14:val="tx1"/>
                  </w14:solidFill>
                </w14:textFill>
              </w:rPr>
              <w:t>2台同规格锅炉的耗气量为432万m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/a</w:t>
            </w:r>
            <w:r>
              <w:rPr>
                <w:rFonts w:cs="宋体"/>
                <w:color w:val="000000" w:themeColor="text1"/>
                <w:kern w:val="0"/>
                <w:szCs w:val="21"/>
                <w14:textFill>
                  <w14:solidFill>
                    <w14:schemeClr w14:val="tx1"/>
                  </w14:solidFill>
                </w14:textFill>
              </w:rPr>
              <w:t>。烟气中主要污染物为烟尘、SO</w:t>
            </w:r>
            <w:r>
              <w:rPr>
                <w:rFonts w:cs="宋体"/>
                <w:color w:val="000000" w:themeColor="text1"/>
                <w:kern w:val="0"/>
                <w:szCs w:val="21"/>
                <w:vertAlign w:val="subscript"/>
                <w14:textFill>
                  <w14:solidFill>
                    <w14:schemeClr w14:val="tx1"/>
                  </w14:solidFill>
                </w14:textFill>
              </w:rPr>
              <w:t>2</w:t>
            </w:r>
            <w:r>
              <w:rPr>
                <w:rFonts w:cs="宋体"/>
                <w:color w:val="000000" w:themeColor="text1"/>
                <w:kern w:val="0"/>
                <w:szCs w:val="21"/>
                <w14:textFill>
                  <w14:solidFill>
                    <w14:schemeClr w14:val="tx1"/>
                  </w14:solidFill>
                </w14:textFill>
              </w:rPr>
              <w:t>和NO</w:t>
            </w:r>
            <w:r>
              <w:rPr>
                <w:rFonts w:cs="宋体"/>
                <w:color w:val="000000" w:themeColor="text1"/>
                <w:kern w:val="0"/>
                <w:szCs w:val="21"/>
                <w:vertAlign w:val="subscript"/>
                <w14:textFill>
                  <w14:solidFill>
                    <w14:schemeClr w14:val="tx1"/>
                  </w14:solidFill>
                </w14:textFill>
              </w:rPr>
              <w:t>x</w:t>
            </w:r>
            <w:r>
              <w:rPr>
                <w:rFonts w:cs="宋体"/>
                <w:color w:val="000000" w:themeColor="text1"/>
                <w:kern w:val="0"/>
                <w:szCs w:val="21"/>
                <w14:textFill>
                  <w14:solidFill>
                    <w14:schemeClr w14:val="tx1"/>
                  </w14:solidFill>
                </w14:textFill>
              </w:rPr>
              <w:t>。</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参照《排放源统计调查产排污核算方法和系数手册》（生态环境部 公告2021年第24号）中4430工业锅炉（热力生产和供应行业）产污系数表-燃气工业锅炉的产排污系数：工业废气量产排污系数为107753Nm³/万m³-原料，SO</w:t>
            </w:r>
            <w:r>
              <w:rPr>
                <w:rFonts w:hint="eastAsia" w:cs="宋体"/>
                <w:color w:val="000000" w:themeColor="text1"/>
                <w:kern w:val="0"/>
                <w:szCs w:val="21"/>
                <w:vertAlign w:val="subscript"/>
                <w14:textFill>
                  <w14:solidFill>
                    <w14:schemeClr w14:val="tx1"/>
                  </w14:solidFill>
                </w14:textFill>
              </w:rPr>
              <w:t>2</w:t>
            </w:r>
            <w:r>
              <w:rPr>
                <w:rFonts w:hint="eastAsia" w:cs="宋体"/>
                <w:color w:val="000000" w:themeColor="text1"/>
                <w:kern w:val="0"/>
                <w:szCs w:val="21"/>
                <w14:textFill>
                  <w14:solidFill>
                    <w14:schemeClr w14:val="tx1"/>
                  </w14:solidFill>
                </w14:textFill>
              </w:rPr>
              <w:t>产排污系数为0.02Skg/万m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-燃料（民用天然气硫化氢含量取20mg/m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），NO</w:t>
            </w:r>
            <w:r>
              <w:rPr>
                <w:rFonts w:hint="eastAsia" w:cs="宋体"/>
                <w:color w:val="000000" w:themeColor="text1"/>
                <w:kern w:val="0"/>
                <w:szCs w:val="21"/>
                <w:vertAlign w:val="subscript"/>
                <w14:textFill>
                  <w14:solidFill>
                    <w14:schemeClr w14:val="tx1"/>
                  </w14:solidFill>
                </w14:textFill>
              </w:rPr>
              <w:t>x</w:t>
            </w:r>
            <w:r>
              <w:rPr>
                <w:rFonts w:hint="eastAsia" w:cs="宋体"/>
                <w:color w:val="000000" w:themeColor="text1"/>
                <w:kern w:val="0"/>
                <w:szCs w:val="21"/>
                <w14:textFill>
                  <w14:solidFill>
                    <w14:schemeClr w14:val="tx1"/>
                  </w14:solidFill>
                </w14:textFill>
              </w:rPr>
              <w:t>产排污系数为15.87kg/万m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-燃料（低氮燃烧-国内一般）。颗粒物产排污系数参照《环境影响评价工程师执业资格等级培训教材 社会区域类》（中国环境科学出版社），每燃烧1000立方米天然气排放烟尘0.14kg，即颗粒物产排污系数为1.4kg/万m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-燃料。燃烧后的废气由10m高排气筒排放。</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因此，项目燃气导热油锅炉烟气的产排情况见下表。</w:t>
            </w:r>
          </w:p>
          <w:p>
            <w:pPr>
              <w:spacing w:line="468" w:lineRule="exact"/>
              <w:ind w:firstLine="361" w:firstLineChars="20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表</w:t>
            </w:r>
            <w:r>
              <w:rPr>
                <w:rFonts w:hint="eastAsia"/>
                <w:b/>
                <w:bCs/>
                <w:color w:val="000000" w:themeColor="text1"/>
                <w:sz w:val="18"/>
                <w:szCs w:val="18"/>
                <w14:textFill>
                  <w14:solidFill>
                    <w14:schemeClr w14:val="tx1"/>
                  </w14:solidFill>
                </w14:textFill>
              </w:rPr>
              <w:t>4-</w:t>
            </w:r>
            <w:r>
              <w:rPr>
                <w:rFonts w:hint="eastAsia"/>
                <w:b/>
                <w:bCs/>
                <w:color w:val="000000" w:themeColor="text1"/>
                <w:sz w:val="18"/>
                <w:szCs w:val="18"/>
                <w:lang w:val="en-US" w:eastAsia="zh-CN"/>
                <w14:textFill>
                  <w14:solidFill>
                    <w14:schemeClr w14:val="tx1"/>
                  </w14:solidFill>
                </w14:textFill>
              </w:rPr>
              <w:t>8</w:t>
            </w:r>
            <w:r>
              <w:rPr>
                <w:b/>
                <w:bCs/>
                <w:color w:val="000000" w:themeColor="text1"/>
                <w:sz w:val="18"/>
                <w:szCs w:val="18"/>
                <w14:textFill>
                  <w14:solidFill>
                    <w14:schemeClr w14:val="tx1"/>
                  </w14:solidFill>
                </w14:textFill>
              </w:rPr>
              <w:t xml:space="preserve">   单台燃气导热油锅炉</w:t>
            </w:r>
            <w:r>
              <w:rPr>
                <w:rFonts w:ascii="宋体" w:hAnsi="宋体"/>
                <w:b/>
                <w:bCs/>
                <w:color w:val="000000" w:themeColor="text1"/>
                <w:sz w:val="18"/>
                <w:szCs w:val="18"/>
                <w14:textFill>
                  <w14:solidFill>
                    <w14:schemeClr w14:val="tx1"/>
                  </w14:solidFill>
                </w14:textFill>
              </w:rPr>
              <w:t>废气产生及排放情况</w:t>
            </w:r>
          </w:p>
          <w:tbl>
            <w:tblPr>
              <w:tblStyle w:val="13"/>
              <w:tblW w:w="78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1744"/>
              <w:gridCol w:w="1010"/>
              <w:gridCol w:w="1002"/>
              <w:gridCol w:w="1187"/>
              <w:gridCol w:w="1381"/>
              <w:gridCol w:w="6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 w:hRule="atLeast"/>
                <w:jc w:val="center"/>
              </w:trPr>
              <w:tc>
                <w:tcPr>
                  <w:tcW w:w="848" w:type="dxa"/>
                  <w:vMerge w:val="restart"/>
                  <w:vAlign w:val="center"/>
                </w:tcPr>
                <w:p>
                  <w:pPr>
                    <w:spacing w:line="30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污染物</w:t>
                  </w:r>
                </w:p>
              </w:tc>
              <w:tc>
                <w:tcPr>
                  <w:tcW w:w="1744" w:type="dxa"/>
                  <w:vMerge w:val="restart"/>
                  <w:vAlign w:val="center"/>
                </w:tcPr>
                <w:p>
                  <w:pPr>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天然气燃烧</w:t>
                  </w:r>
                </w:p>
                <w:p>
                  <w:pPr>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产污系数</w:t>
                  </w:r>
                </w:p>
              </w:tc>
              <w:tc>
                <w:tcPr>
                  <w:tcW w:w="3199" w:type="dxa"/>
                  <w:gridSpan w:val="3"/>
                  <w:vAlign w:val="center"/>
                </w:tcPr>
                <w:p>
                  <w:pPr>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污染物产生情况</w:t>
                  </w:r>
                </w:p>
              </w:tc>
              <w:tc>
                <w:tcPr>
                  <w:tcW w:w="1381" w:type="dxa"/>
                  <w:vAlign w:val="center"/>
                </w:tcPr>
                <w:p>
                  <w:pPr>
                    <w:autoSpaceDE w:val="0"/>
                    <w:autoSpaceDN w:val="0"/>
                    <w:adjustRightInd w:val="0"/>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评价标准</w:t>
                  </w:r>
                </w:p>
              </w:tc>
              <w:tc>
                <w:tcPr>
                  <w:tcW w:w="659" w:type="dxa"/>
                  <w:vMerge w:val="restart"/>
                  <w:vAlign w:val="center"/>
                </w:tcPr>
                <w:p>
                  <w:pPr>
                    <w:spacing w:line="30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达标</w:t>
                  </w:r>
                </w:p>
                <w:p>
                  <w:pPr>
                    <w:spacing w:line="30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 w:hRule="atLeast"/>
                <w:jc w:val="center"/>
              </w:trPr>
              <w:tc>
                <w:tcPr>
                  <w:tcW w:w="848" w:type="dxa"/>
                  <w:vMerge w:val="continue"/>
                  <w:vAlign w:val="center"/>
                </w:tcPr>
                <w:p>
                  <w:pPr>
                    <w:widowControl/>
                    <w:spacing w:line="300" w:lineRule="exact"/>
                    <w:jc w:val="left"/>
                    <w:rPr>
                      <w:b/>
                      <w:bCs/>
                      <w:color w:val="000000" w:themeColor="text1"/>
                      <w:sz w:val="18"/>
                      <w:szCs w:val="18"/>
                      <w14:textFill>
                        <w14:solidFill>
                          <w14:schemeClr w14:val="tx1"/>
                        </w14:solidFill>
                      </w14:textFill>
                    </w:rPr>
                  </w:pPr>
                </w:p>
              </w:tc>
              <w:tc>
                <w:tcPr>
                  <w:tcW w:w="1744" w:type="dxa"/>
                  <w:vMerge w:val="continue"/>
                  <w:vAlign w:val="center"/>
                </w:tcPr>
                <w:p>
                  <w:pPr>
                    <w:widowControl/>
                    <w:spacing w:line="300" w:lineRule="exact"/>
                    <w:jc w:val="left"/>
                    <w:rPr>
                      <w:b/>
                      <w:bCs/>
                      <w:color w:val="000000" w:themeColor="text1"/>
                      <w:sz w:val="18"/>
                      <w:szCs w:val="18"/>
                      <w14:textFill>
                        <w14:solidFill>
                          <w14:schemeClr w14:val="tx1"/>
                        </w14:solidFill>
                      </w14:textFill>
                    </w:rPr>
                  </w:pPr>
                </w:p>
              </w:tc>
              <w:tc>
                <w:tcPr>
                  <w:tcW w:w="1010" w:type="dxa"/>
                  <w:vAlign w:val="center"/>
                </w:tcPr>
                <w:p>
                  <w:pPr>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产生量</w:t>
                  </w:r>
                  <w:r>
                    <w:rPr>
                      <w:b/>
                      <w:bCs/>
                      <w:color w:val="000000" w:themeColor="text1"/>
                      <w:sz w:val="18"/>
                      <w:szCs w:val="18"/>
                      <w14:textFill>
                        <w14:solidFill>
                          <w14:schemeClr w14:val="tx1"/>
                        </w14:solidFill>
                      </w14:textFill>
                    </w:rPr>
                    <w:t>t/a</w:t>
                  </w:r>
                </w:p>
              </w:tc>
              <w:tc>
                <w:tcPr>
                  <w:tcW w:w="1002" w:type="dxa"/>
                  <w:vAlign w:val="center"/>
                </w:tcPr>
                <w:p>
                  <w:pPr>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速率</w:t>
                  </w:r>
                  <w:r>
                    <w:rPr>
                      <w:b/>
                      <w:bCs/>
                      <w:color w:val="000000" w:themeColor="text1"/>
                      <w:sz w:val="18"/>
                      <w:szCs w:val="18"/>
                      <w14:textFill>
                        <w14:solidFill>
                          <w14:schemeClr w14:val="tx1"/>
                        </w14:solidFill>
                      </w14:textFill>
                    </w:rPr>
                    <w:t>kg/h</w:t>
                  </w:r>
                </w:p>
              </w:tc>
              <w:tc>
                <w:tcPr>
                  <w:tcW w:w="1187" w:type="dxa"/>
                  <w:vAlign w:val="center"/>
                </w:tcPr>
                <w:p>
                  <w:pPr>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浓度</w:t>
                  </w:r>
                  <w:r>
                    <w:rPr>
                      <w:b/>
                      <w:bCs/>
                      <w:color w:val="000000" w:themeColor="text1"/>
                      <w:sz w:val="18"/>
                      <w:szCs w:val="18"/>
                      <w14:textFill>
                        <w14:solidFill>
                          <w14:schemeClr w14:val="tx1"/>
                        </w14:solidFill>
                      </w14:textFill>
                    </w:rPr>
                    <w:t>mg/m</w:t>
                  </w:r>
                  <w:r>
                    <w:rPr>
                      <w:b/>
                      <w:bCs/>
                      <w:color w:val="000000" w:themeColor="text1"/>
                      <w:sz w:val="18"/>
                      <w:szCs w:val="18"/>
                      <w:vertAlign w:val="superscript"/>
                      <w14:textFill>
                        <w14:solidFill>
                          <w14:schemeClr w14:val="tx1"/>
                        </w14:solidFill>
                      </w14:textFill>
                    </w:rPr>
                    <w:t>3</w:t>
                  </w:r>
                </w:p>
              </w:tc>
              <w:tc>
                <w:tcPr>
                  <w:tcW w:w="1381" w:type="dxa"/>
                  <w:vAlign w:val="center"/>
                </w:tcPr>
                <w:p>
                  <w:pPr>
                    <w:autoSpaceDE w:val="0"/>
                    <w:autoSpaceDN w:val="0"/>
                    <w:adjustRightInd w:val="0"/>
                    <w:spacing w:line="30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排放浓度</w:t>
                  </w:r>
                  <w:r>
                    <w:rPr>
                      <w:b/>
                      <w:bCs/>
                      <w:color w:val="000000" w:themeColor="text1"/>
                      <w:sz w:val="18"/>
                      <w:szCs w:val="18"/>
                      <w14:textFill>
                        <w14:solidFill>
                          <w14:schemeClr w14:val="tx1"/>
                        </w14:solidFill>
                      </w14:textFill>
                    </w:rPr>
                    <w:t>(mg/m</w:t>
                  </w:r>
                  <w:r>
                    <w:rPr>
                      <w:b/>
                      <w:bCs/>
                      <w:color w:val="000000" w:themeColor="text1"/>
                      <w:sz w:val="18"/>
                      <w:szCs w:val="18"/>
                      <w:vertAlign w:val="superscript"/>
                      <w14:textFill>
                        <w14:solidFill>
                          <w14:schemeClr w14:val="tx1"/>
                        </w14:solidFill>
                      </w14:textFill>
                    </w:rPr>
                    <w:t>3</w:t>
                  </w:r>
                  <w:r>
                    <w:rPr>
                      <w:b/>
                      <w:bCs/>
                      <w:color w:val="000000" w:themeColor="text1"/>
                      <w:sz w:val="18"/>
                      <w:szCs w:val="18"/>
                      <w14:textFill>
                        <w14:solidFill>
                          <w14:schemeClr w14:val="tx1"/>
                        </w14:solidFill>
                      </w14:textFill>
                    </w:rPr>
                    <w:t>)</w:t>
                  </w:r>
                </w:p>
              </w:tc>
              <w:tc>
                <w:tcPr>
                  <w:tcW w:w="659" w:type="dxa"/>
                  <w:vMerge w:val="continue"/>
                  <w:vAlign w:val="center"/>
                </w:tcPr>
                <w:p>
                  <w:pPr>
                    <w:widowControl/>
                    <w:spacing w:line="300" w:lineRule="exact"/>
                    <w:jc w:val="left"/>
                    <w:rPr>
                      <w:b/>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jc w:val="center"/>
              </w:trPr>
              <w:tc>
                <w:tcPr>
                  <w:tcW w:w="848" w:type="dxa"/>
                  <w:vAlign w:val="center"/>
                </w:tcPr>
                <w:p>
                  <w:pPr>
                    <w:spacing w:line="3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烟尘</w:t>
                  </w:r>
                </w:p>
              </w:tc>
              <w:tc>
                <w:tcPr>
                  <w:tcW w:w="1744"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w:t>
                  </w:r>
                  <w:r>
                    <w:rPr>
                      <w:color w:val="000000" w:themeColor="text1"/>
                      <w:sz w:val="18"/>
                      <w:szCs w:val="18"/>
                      <w14:textFill>
                        <w14:solidFill>
                          <w14:schemeClr w14:val="tx1"/>
                        </w14:solidFill>
                      </w14:textFill>
                    </w:rPr>
                    <w:t>kg/</w:t>
                  </w:r>
                  <w:r>
                    <w:rPr>
                      <w:rFonts w:ascii="宋体" w:hAnsi="宋体"/>
                      <w:color w:val="000000" w:themeColor="text1"/>
                      <w:sz w:val="18"/>
                      <w:szCs w:val="18"/>
                      <w14:textFill>
                        <w14:solidFill>
                          <w14:schemeClr w14:val="tx1"/>
                        </w14:solidFill>
                      </w14:textFill>
                    </w:rPr>
                    <w:t>万</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3</w:t>
                  </w:r>
                </w:p>
              </w:tc>
              <w:tc>
                <w:tcPr>
                  <w:tcW w:w="1010"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0.3024</w:t>
                  </w:r>
                </w:p>
              </w:tc>
              <w:tc>
                <w:tcPr>
                  <w:tcW w:w="1002" w:type="dxa"/>
                  <w:vAlign w:val="bottom"/>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0.042</w:t>
                  </w:r>
                </w:p>
              </w:tc>
              <w:tc>
                <w:tcPr>
                  <w:tcW w:w="1187" w:type="dxa"/>
                  <w:vAlign w:val="center"/>
                </w:tcPr>
                <w:p>
                  <w:pPr>
                    <w:spacing w:line="300" w:lineRule="exact"/>
                    <w:jc w:val="center"/>
                    <w:rPr>
                      <w:color w:val="000000" w:themeColor="text1"/>
                      <w:sz w:val="18"/>
                      <w:szCs w:val="18"/>
                      <w:vertAlign w:val="superscript"/>
                      <w14:textFill>
                        <w14:solidFill>
                          <w14:schemeClr w14:val="tx1"/>
                        </w14:solidFill>
                      </w14:textFill>
                    </w:rPr>
                  </w:pPr>
                  <w:r>
                    <w:rPr>
                      <w:rFonts w:hint="eastAsia"/>
                      <w:color w:val="000000" w:themeColor="text1"/>
                      <w:sz w:val="18"/>
                      <w:szCs w:val="18"/>
                      <w14:textFill>
                        <w14:solidFill>
                          <w14:schemeClr w14:val="tx1"/>
                        </w14:solidFill>
                      </w14:textFill>
                    </w:rPr>
                    <w:t>12.99</w:t>
                  </w:r>
                </w:p>
              </w:tc>
              <w:tc>
                <w:tcPr>
                  <w:tcW w:w="1381" w:type="dxa"/>
                  <w:vAlign w:val="center"/>
                </w:tcPr>
                <w:p>
                  <w:pPr>
                    <w:spacing w:line="30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w:t>
                  </w:r>
                </w:p>
              </w:tc>
              <w:tc>
                <w:tcPr>
                  <w:tcW w:w="659" w:type="dxa"/>
                  <w:tcMar>
                    <w:top w:w="15" w:type="dxa"/>
                    <w:left w:w="15" w:type="dxa"/>
                    <w:bottom w:w="0" w:type="dxa"/>
                    <w:right w:w="15" w:type="dxa"/>
                  </w:tcMar>
                  <w:vAlign w:val="center"/>
                </w:tcPr>
                <w:p>
                  <w:pPr>
                    <w:spacing w:line="30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48" w:type="dxa"/>
                  <w:vAlign w:val="center"/>
                </w:tcPr>
                <w:p>
                  <w:pPr>
                    <w:spacing w:line="3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SO</w:t>
                  </w:r>
                  <w:r>
                    <w:rPr>
                      <w:color w:val="000000" w:themeColor="text1"/>
                      <w:sz w:val="18"/>
                      <w:szCs w:val="18"/>
                      <w:vertAlign w:val="subscript"/>
                      <w14:textFill>
                        <w14:solidFill>
                          <w14:schemeClr w14:val="tx1"/>
                        </w14:solidFill>
                      </w14:textFill>
                    </w:rPr>
                    <w:t>2</w:t>
                  </w:r>
                </w:p>
              </w:tc>
              <w:tc>
                <w:tcPr>
                  <w:tcW w:w="1744" w:type="dxa"/>
                  <w:vAlign w:val="center"/>
                </w:tcPr>
                <w:p>
                  <w:pPr>
                    <w:spacing w:line="30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0.02Skg/</w:t>
                  </w:r>
                  <w:r>
                    <w:rPr>
                      <w:rFonts w:ascii="宋体" w:hAnsi="宋体"/>
                      <w:color w:val="000000" w:themeColor="text1"/>
                      <w:sz w:val="18"/>
                      <w:szCs w:val="18"/>
                      <w14:textFill>
                        <w14:solidFill>
                          <w14:schemeClr w14:val="tx1"/>
                        </w14:solidFill>
                      </w14:textFill>
                    </w:rPr>
                    <w:t>万</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3</w:t>
                  </w:r>
                </w:p>
              </w:tc>
              <w:tc>
                <w:tcPr>
                  <w:tcW w:w="1010"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0.0864</w:t>
                  </w:r>
                </w:p>
              </w:tc>
              <w:tc>
                <w:tcPr>
                  <w:tcW w:w="1002" w:type="dxa"/>
                  <w:vAlign w:val="bottom"/>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0.012</w:t>
                  </w:r>
                </w:p>
              </w:tc>
              <w:tc>
                <w:tcPr>
                  <w:tcW w:w="1187"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3.712</w:t>
                  </w:r>
                </w:p>
              </w:tc>
              <w:tc>
                <w:tcPr>
                  <w:tcW w:w="1381" w:type="dxa"/>
                  <w:vAlign w:val="center"/>
                </w:tcPr>
                <w:p>
                  <w:pPr>
                    <w:spacing w:line="30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50</w:t>
                  </w:r>
                </w:p>
              </w:tc>
              <w:tc>
                <w:tcPr>
                  <w:tcW w:w="659" w:type="dxa"/>
                  <w:tcMar>
                    <w:top w:w="15" w:type="dxa"/>
                    <w:left w:w="15" w:type="dxa"/>
                    <w:bottom w:w="0" w:type="dxa"/>
                    <w:right w:w="15" w:type="dxa"/>
                  </w:tcMar>
                  <w:vAlign w:val="center"/>
                </w:tcPr>
                <w:p>
                  <w:pPr>
                    <w:spacing w:line="30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 w:hRule="atLeast"/>
                <w:jc w:val="center"/>
              </w:trPr>
              <w:tc>
                <w:tcPr>
                  <w:tcW w:w="848" w:type="dxa"/>
                  <w:vAlign w:val="center"/>
                </w:tcPr>
                <w:p>
                  <w:pPr>
                    <w:spacing w:line="3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NO</w:t>
                  </w:r>
                  <w:r>
                    <w:rPr>
                      <w:color w:val="000000" w:themeColor="text1"/>
                      <w:sz w:val="18"/>
                      <w:szCs w:val="18"/>
                      <w:vertAlign w:val="subscript"/>
                      <w14:textFill>
                        <w14:solidFill>
                          <w14:schemeClr w14:val="tx1"/>
                        </w14:solidFill>
                      </w14:textFill>
                    </w:rPr>
                    <w:t>X</w:t>
                  </w:r>
                </w:p>
              </w:tc>
              <w:tc>
                <w:tcPr>
                  <w:tcW w:w="1744"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15.87</w:t>
                  </w:r>
                  <w:r>
                    <w:rPr>
                      <w:color w:val="000000" w:themeColor="text1"/>
                      <w:sz w:val="18"/>
                      <w:szCs w:val="18"/>
                      <w14:textFill>
                        <w14:solidFill>
                          <w14:schemeClr w14:val="tx1"/>
                        </w14:solidFill>
                      </w14:textFill>
                    </w:rPr>
                    <w:t>kg/</w:t>
                  </w:r>
                  <w:r>
                    <w:rPr>
                      <w:rFonts w:ascii="宋体" w:hAnsi="宋体"/>
                      <w:color w:val="000000" w:themeColor="text1"/>
                      <w:sz w:val="18"/>
                      <w:szCs w:val="18"/>
                      <w14:textFill>
                        <w14:solidFill>
                          <w14:schemeClr w14:val="tx1"/>
                        </w14:solidFill>
                      </w14:textFill>
                    </w:rPr>
                    <w:t>万</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3</w:t>
                  </w:r>
                  <w:r>
                    <w:rPr>
                      <w:rFonts w:hint="eastAsia"/>
                      <w:color w:val="000000" w:themeColor="text1"/>
                      <w:sz w:val="18"/>
                      <w:szCs w:val="18"/>
                      <w:vertAlign w:val="baseline"/>
                      <w14:textFill>
                        <w14:solidFill>
                          <w14:schemeClr w14:val="tx1"/>
                        </w14:solidFill>
                      </w14:textFill>
                    </w:rPr>
                    <w:t>（</w:t>
                  </w:r>
                  <w:r>
                    <w:rPr>
                      <w:rFonts w:hint="eastAsia" w:cs="宋体"/>
                      <w:b/>
                      <w:bCs/>
                      <w:color w:val="000000" w:themeColor="text1"/>
                      <w:kern w:val="0"/>
                      <w:szCs w:val="21"/>
                      <w:vertAlign w:val="superscript"/>
                      <w:lang w:val="en-US" w:eastAsia="zh-CN"/>
                      <w14:textFill>
                        <w14:solidFill>
                          <w14:schemeClr w14:val="tx1"/>
                        </w14:solidFill>
                      </w14:textFill>
                    </w:rPr>
                    <w:t>①</w:t>
                  </w:r>
                  <w:r>
                    <w:rPr>
                      <w:rFonts w:hint="eastAsia"/>
                      <w:color w:val="000000" w:themeColor="text1"/>
                      <w:sz w:val="18"/>
                      <w:szCs w:val="18"/>
                      <w:vertAlign w:val="baseline"/>
                      <w14:textFill>
                        <w14:solidFill>
                          <w14:schemeClr w14:val="tx1"/>
                        </w14:solidFill>
                      </w14:textFill>
                    </w:rPr>
                    <w:t>低氮燃烧-国内一般）</w:t>
                  </w:r>
                </w:p>
              </w:tc>
              <w:tc>
                <w:tcPr>
                  <w:tcW w:w="1010"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3.428</w:t>
                  </w:r>
                </w:p>
              </w:tc>
              <w:tc>
                <w:tcPr>
                  <w:tcW w:w="1002"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0.4761</w:t>
                  </w:r>
                </w:p>
              </w:tc>
              <w:tc>
                <w:tcPr>
                  <w:tcW w:w="1187"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147.281</w:t>
                  </w:r>
                </w:p>
              </w:tc>
              <w:tc>
                <w:tcPr>
                  <w:tcW w:w="1381" w:type="dxa"/>
                  <w:vAlign w:val="center"/>
                </w:tcPr>
                <w:p>
                  <w:pPr>
                    <w:spacing w:line="30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200</w:t>
                  </w:r>
                </w:p>
              </w:tc>
              <w:tc>
                <w:tcPr>
                  <w:tcW w:w="659" w:type="dxa"/>
                  <w:tcMar>
                    <w:top w:w="15" w:type="dxa"/>
                    <w:left w:w="15" w:type="dxa"/>
                    <w:bottom w:w="0" w:type="dxa"/>
                    <w:right w:w="15" w:type="dxa"/>
                  </w:tcMar>
                  <w:vAlign w:val="center"/>
                </w:tcPr>
                <w:p>
                  <w:pPr>
                    <w:spacing w:line="30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848" w:type="dxa"/>
                  <w:vAlign w:val="center"/>
                </w:tcPr>
                <w:p>
                  <w:pPr>
                    <w:spacing w:line="3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废气量</w:t>
                  </w:r>
                </w:p>
              </w:tc>
              <w:tc>
                <w:tcPr>
                  <w:tcW w:w="1744" w:type="dxa"/>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107753Nm</w:t>
                  </w:r>
                  <w:r>
                    <w:rPr>
                      <w:rFonts w:hint="eastAsia" w:ascii="宋体" w:hAnsi="宋体"/>
                      <w:color w:val="000000" w:themeColor="text1"/>
                      <w:sz w:val="18"/>
                      <w:szCs w:val="18"/>
                      <w14:textFill>
                        <w14:solidFill>
                          <w14:schemeClr w14:val="tx1"/>
                        </w14:solidFill>
                      </w14:textFill>
                    </w:rPr>
                    <w:t>³</w:t>
                  </w:r>
                  <w:r>
                    <w:rPr>
                      <w:rFonts w:hint="eastAsia"/>
                      <w:color w:val="000000" w:themeColor="text1"/>
                      <w:sz w:val="18"/>
                      <w:szCs w:val="18"/>
                      <w14:textFill>
                        <w14:solidFill>
                          <w14:schemeClr w14:val="tx1"/>
                        </w14:solidFill>
                      </w14:textFill>
                    </w:rPr>
                    <w:t>/</w:t>
                  </w:r>
                  <w:r>
                    <w:rPr>
                      <w:rFonts w:hint="eastAsia" w:ascii="宋体" w:hAnsi="宋体"/>
                      <w:color w:val="000000" w:themeColor="text1"/>
                      <w:sz w:val="18"/>
                      <w:szCs w:val="18"/>
                      <w14:textFill>
                        <w14:solidFill>
                          <w14:schemeClr w14:val="tx1"/>
                        </w14:solidFill>
                      </w14:textFill>
                    </w:rPr>
                    <w:t>万</w:t>
                  </w:r>
                  <w:r>
                    <w:rPr>
                      <w:rFonts w:hint="eastAsia"/>
                      <w:color w:val="000000" w:themeColor="text1"/>
                      <w:sz w:val="18"/>
                      <w:szCs w:val="18"/>
                      <w14:textFill>
                        <w14:solidFill>
                          <w14:schemeClr w14:val="tx1"/>
                        </w14:solidFill>
                      </w14:textFill>
                    </w:rPr>
                    <w:t>m</w:t>
                  </w:r>
                  <w:r>
                    <w:rPr>
                      <w:rFonts w:hint="eastAsia" w:ascii="宋体" w:hAnsi="宋体"/>
                      <w:color w:val="000000" w:themeColor="text1"/>
                      <w:sz w:val="18"/>
                      <w:szCs w:val="18"/>
                      <w14:textFill>
                        <w14:solidFill>
                          <w14:schemeClr w14:val="tx1"/>
                        </w14:solidFill>
                      </w14:textFill>
                    </w:rPr>
                    <w:t>³</w:t>
                  </w:r>
                </w:p>
              </w:tc>
              <w:tc>
                <w:tcPr>
                  <w:tcW w:w="3199" w:type="dxa"/>
                  <w:gridSpan w:val="3"/>
                  <w:vAlign w:val="center"/>
                </w:tcPr>
                <w:p>
                  <w:pPr>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23274648m</w:t>
                  </w:r>
                  <w:r>
                    <w:rPr>
                      <w:rFonts w:hint="eastAsia" w:ascii="宋体" w:hAnsi="宋体"/>
                      <w:color w:val="000000" w:themeColor="text1"/>
                      <w:sz w:val="18"/>
                      <w:szCs w:val="18"/>
                      <w14:textFill>
                        <w14:solidFill>
                          <w14:schemeClr w14:val="tx1"/>
                        </w14:solidFill>
                      </w14:textFill>
                    </w:rPr>
                    <w:t>³</w:t>
                  </w:r>
                </w:p>
              </w:tc>
              <w:tc>
                <w:tcPr>
                  <w:tcW w:w="1381" w:type="dxa"/>
                  <w:vAlign w:val="center"/>
                </w:tcPr>
                <w:p>
                  <w:pPr>
                    <w:spacing w:line="300" w:lineRule="exact"/>
                    <w:jc w:val="center"/>
                    <w:rPr>
                      <w:color w:val="000000" w:themeColor="text1"/>
                      <w:sz w:val="18"/>
                      <w:szCs w:val="18"/>
                      <w14:textFill>
                        <w14:solidFill>
                          <w14:schemeClr w14:val="tx1"/>
                        </w14:solidFill>
                      </w14:textFill>
                    </w:rPr>
                  </w:pPr>
                </w:p>
              </w:tc>
              <w:tc>
                <w:tcPr>
                  <w:tcW w:w="659" w:type="dxa"/>
                  <w:tcMar>
                    <w:top w:w="15" w:type="dxa"/>
                    <w:left w:w="15" w:type="dxa"/>
                    <w:bottom w:w="0" w:type="dxa"/>
                    <w:right w:w="15" w:type="dxa"/>
                  </w:tcMar>
                  <w:vAlign w:val="center"/>
                </w:tcPr>
                <w:p>
                  <w:pPr>
                    <w:spacing w:line="300" w:lineRule="exact"/>
                    <w:ind w:left="-105" w:leftChars="-50" w:right="-105" w:rightChars="-50"/>
                    <w:jc w:val="center"/>
                    <w:rPr>
                      <w:b/>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7831" w:type="dxa"/>
                  <w:gridSpan w:val="7"/>
                  <w:vAlign w:val="center"/>
                </w:tcPr>
                <w:p>
                  <w:pPr>
                    <w:spacing w:line="300" w:lineRule="exact"/>
                    <w:ind w:left="-105" w:leftChars="-50" w:right="-105" w:rightChars="-50"/>
                    <w:jc w:val="left"/>
                    <w:rPr>
                      <w:rFonts w:hint="default" w:ascii="Times New Roman" w:hAnsi="Times New Roman" w:cs="Times New Roman"/>
                      <w:color w:val="000000" w:themeColor="text1"/>
                      <w:kern w:val="0"/>
                      <w:sz w:val="18"/>
                      <w:szCs w:val="18"/>
                      <w:lang w:bidi="ar"/>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注</w:t>
                  </w:r>
                  <w:r>
                    <w:rPr>
                      <w:rFonts w:hint="eastAsia" w:cs="Times New Roman"/>
                      <w:color w:val="000000" w:themeColor="text1"/>
                      <w:sz w:val="18"/>
                      <w:szCs w:val="18"/>
                      <w:lang w:val="en-US" w:eastAsia="zh-CN"/>
                      <w14:textFill>
                        <w14:solidFill>
                          <w14:schemeClr w14:val="tx1"/>
                        </w14:solidFill>
                      </w14:textFill>
                    </w:rPr>
                    <w:t>①</w:t>
                  </w:r>
                  <w:r>
                    <w:rPr>
                      <w:rFonts w:hint="default" w:ascii="Times New Roman" w:hAnsi="Times New Roman" w:cs="Times New Roman"/>
                      <w:color w:val="000000" w:themeColor="text1"/>
                      <w:sz w:val="18"/>
                      <w:szCs w:val="18"/>
                      <w14:textFill>
                        <w14:solidFill>
                          <w14:schemeClr w14:val="tx1"/>
                        </w14:solidFill>
                      </w14:textFill>
                    </w:rPr>
                    <w:t>：</w:t>
                  </w:r>
                  <w:r>
                    <w:rPr>
                      <w:rFonts w:hint="default" w:ascii="Times New Roman" w:hAnsi="Times New Roman" w:cs="Times New Roman"/>
                      <w:color w:val="000000" w:themeColor="text1"/>
                      <w:kern w:val="0"/>
                      <w:sz w:val="18"/>
                      <w:szCs w:val="18"/>
                      <w:lang w:bidi="ar"/>
                      <w14:textFill>
                        <w14:solidFill>
                          <w14:schemeClr w14:val="tx1"/>
                        </w14:solidFill>
                      </w14:textFill>
                    </w:rPr>
                    <w:t>低氮燃烧</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w:t>
                  </w:r>
                  <w:r>
                    <w:rPr>
                      <w:rFonts w:hint="default" w:ascii="Times New Roman" w:hAnsi="Times New Roman" w:cs="Times New Roman"/>
                      <w:color w:val="000000" w:themeColor="text1"/>
                      <w:kern w:val="0"/>
                      <w:sz w:val="18"/>
                      <w:szCs w:val="18"/>
                      <w:lang w:bidi="ar"/>
                      <w14:textFill>
                        <w14:solidFill>
                          <w14:schemeClr w14:val="tx1"/>
                        </w14:solidFill>
                      </w14:textFill>
                    </w:rPr>
                    <w:t>国际领先技术的天然气锅炉设计</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NOx</w:t>
                  </w:r>
                  <w:r>
                    <w:rPr>
                      <w:rFonts w:hint="default" w:ascii="Times New Roman" w:hAnsi="Times New Roman" w:cs="Times New Roman"/>
                      <w:color w:val="000000" w:themeColor="text1"/>
                      <w:kern w:val="0"/>
                      <w:sz w:val="18"/>
                      <w:szCs w:val="18"/>
                      <w:lang w:bidi="ar"/>
                      <w14:textFill>
                        <w14:solidFill>
                          <w14:schemeClr w14:val="tx1"/>
                        </w14:solidFill>
                      </w14:textFill>
                    </w:rPr>
                    <w:t>排放控制要求一般小于</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60mg/m</w:t>
                  </w:r>
                  <w:r>
                    <w:rPr>
                      <w:rFonts w:hint="default" w:ascii="Times New Roman" w:hAnsi="Times New Roman" w:eastAsia="TimesNewRomanPSMT" w:cs="Times New Roman"/>
                      <w:color w:val="000000" w:themeColor="text1"/>
                      <w:kern w:val="0"/>
                      <w:sz w:val="18"/>
                      <w:szCs w:val="18"/>
                      <w:vertAlign w:val="superscript"/>
                      <w:lang w:bidi="ar"/>
                      <w14:textFill>
                        <w14:solidFill>
                          <w14:schemeClr w14:val="tx1"/>
                        </w14:solidFill>
                      </w14:textFill>
                    </w:rPr>
                    <w:t>3</w:t>
                  </w:r>
                  <w:r>
                    <w:rPr>
                      <w:rFonts w:hint="default" w:ascii="Times New Roman" w:hAnsi="Times New Roman" w:cs="Times New Roman"/>
                      <w:color w:val="000000" w:themeColor="text1"/>
                      <w:kern w:val="0"/>
                      <w:sz w:val="18"/>
                      <w:szCs w:val="18"/>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@3.5%O</w:t>
                  </w:r>
                  <w:r>
                    <w:rPr>
                      <w:rFonts w:hint="default" w:ascii="Times New Roman" w:hAnsi="Times New Roman" w:eastAsia="TimesNewRomanPSMT" w:cs="Times New Roman"/>
                      <w:color w:val="000000" w:themeColor="text1"/>
                      <w:kern w:val="0"/>
                      <w:sz w:val="18"/>
                      <w:szCs w:val="18"/>
                      <w:vertAlign w:val="subscript"/>
                      <w:lang w:bidi="ar"/>
                      <w14:textFill>
                        <w14:solidFill>
                          <w14:schemeClr w14:val="tx1"/>
                        </w14:solidFill>
                      </w14:textFill>
                    </w:rPr>
                    <w:t>2</w:t>
                  </w:r>
                  <w:r>
                    <w:rPr>
                      <w:rFonts w:hint="default" w:ascii="Times New Roman" w:hAnsi="Times New Roman" w:cs="Times New Roman"/>
                      <w:color w:val="000000" w:themeColor="text1"/>
                      <w:kern w:val="0"/>
                      <w:sz w:val="18"/>
                      <w:szCs w:val="18"/>
                      <w:lang w:bidi="ar"/>
                      <w14:textFill>
                        <w14:solidFill>
                          <w14:schemeClr w14:val="tx1"/>
                        </w14:solidFill>
                      </w14:textFill>
                    </w:rPr>
                    <w:t>）；低氮燃烧</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w:t>
                  </w:r>
                  <w:r>
                    <w:rPr>
                      <w:rFonts w:hint="default" w:ascii="Times New Roman" w:hAnsi="Times New Roman" w:cs="Times New Roman"/>
                      <w:color w:val="000000" w:themeColor="text1"/>
                      <w:kern w:val="0"/>
                      <w:sz w:val="18"/>
                      <w:szCs w:val="18"/>
                      <w:lang w:bidi="ar"/>
                      <w14:textFill>
                        <w14:solidFill>
                          <w14:schemeClr w14:val="tx1"/>
                        </w14:solidFill>
                      </w14:textFill>
                    </w:rPr>
                    <w:t>国内领先技术的天然气锅炉设计</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NOx</w:t>
                  </w:r>
                  <w:r>
                    <w:rPr>
                      <w:rFonts w:hint="default" w:ascii="Times New Roman" w:hAnsi="Times New Roman" w:cs="Times New Roman"/>
                      <w:color w:val="000000" w:themeColor="text1"/>
                      <w:kern w:val="0"/>
                      <w:sz w:val="18"/>
                      <w:szCs w:val="18"/>
                      <w:lang w:bidi="ar"/>
                      <w14:textFill>
                        <w14:solidFill>
                          <w14:schemeClr w14:val="tx1"/>
                        </w14:solidFill>
                      </w14:textFill>
                    </w:rPr>
                    <w:t>排放控制要求一般介于</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60mg/m</w:t>
                  </w:r>
                  <w:r>
                    <w:rPr>
                      <w:rFonts w:hint="default" w:ascii="Times New Roman" w:hAnsi="Times New Roman" w:eastAsia="TimesNewRomanPSMT" w:cs="Times New Roman"/>
                      <w:color w:val="000000" w:themeColor="text1"/>
                      <w:kern w:val="0"/>
                      <w:sz w:val="18"/>
                      <w:szCs w:val="18"/>
                      <w:vertAlign w:val="superscript"/>
                      <w:lang w:bidi="ar"/>
                      <w14:textFill>
                        <w14:solidFill>
                          <w14:schemeClr w14:val="tx1"/>
                        </w14:solidFill>
                      </w14:textFill>
                    </w:rPr>
                    <w:t>3</w:t>
                  </w:r>
                  <w:r>
                    <w:rPr>
                      <w:rFonts w:hint="default" w:ascii="Times New Roman" w:hAnsi="Times New Roman" w:cs="Times New Roman"/>
                      <w:color w:val="000000" w:themeColor="text1"/>
                      <w:kern w:val="0"/>
                      <w:sz w:val="18"/>
                      <w:szCs w:val="18"/>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@3.5%O</w:t>
                  </w:r>
                  <w:r>
                    <w:rPr>
                      <w:rFonts w:hint="default" w:ascii="Times New Roman" w:hAnsi="Times New Roman" w:eastAsia="TimesNewRomanPSMT" w:cs="Times New Roman"/>
                      <w:color w:val="000000" w:themeColor="text1"/>
                      <w:kern w:val="0"/>
                      <w:sz w:val="18"/>
                      <w:szCs w:val="18"/>
                      <w:vertAlign w:val="subscript"/>
                      <w:lang w:bidi="ar"/>
                      <w14:textFill>
                        <w14:solidFill>
                          <w14:schemeClr w14:val="tx1"/>
                        </w14:solidFill>
                      </w14:textFill>
                    </w:rPr>
                    <w:t>2</w:t>
                  </w:r>
                  <w:r>
                    <w:rPr>
                      <w:rFonts w:hint="default" w:ascii="Times New Roman" w:hAnsi="Times New Roman" w:cs="Times New Roman"/>
                      <w:color w:val="000000" w:themeColor="text1"/>
                      <w:kern w:val="0"/>
                      <w:sz w:val="18"/>
                      <w:szCs w:val="18"/>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~100 mg/</w:t>
                  </w:r>
                  <w:r>
                    <w:rPr>
                      <w:rFonts w:hint="default" w:ascii="Times New Roman" w:hAnsi="Times New Roman" w:cs="Times New Roman"/>
                      <w:color w:val="000000" w:themeColor="text1"/>
                      <w:kern w:val="0"/>
                      <w:sz w:val="18"/>
                      <w:szCs w:val="18"/>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@3.5%O</w:t>
                  </w:r>
                  <w:r>
                    <w:rPr>
                      <w:rFonts w:hint="default" w:ascii="Times New Roman" w:hAnsi="Times New Roman" w:eastAsia="TimesNewRomanPSMT" w:cs="Times New Roman"/>
                      <w:color w:val="000000" w:themeColor="text1"/>
                      <w:kern w:val="0"/>
                      <w:sz w:val="18"/>
                      <w:szCs w:val="18"/>
                      <w:vertAlign w:val="subscript"/>
                      <w:lang w:bidi="ar"/>
                      <w14:textFill>
                        <w14:solidFill>
                          <w14:schemeClr w14:val="tx1"/>
                        </w14:solidFill>
                      </w14:textFill>
                    </w:rPr>
                    <w:t>2</w:t>
                  </w:r>
                  <w:r>
                    <w:rPr>
                      <w:rFonts w:hint="default" w:ascii="Times New Roman" w:hAnsi="Times New Roman" w:cs="Times New Roman"/>
                      <w:color w:val="000000" w:themeColor="text1"/>
                      <w:kern w:val="0"/>
                      <w:sz w:val="18"/>
                      <w:szCs w:val="18"/>
                      <w:lang w:bidi="ar"/>
                      <w14:textFill>
                        <w14:solidFill>
                          <w14:schemeClr w14:val="tx1"/>
                        </w14:solidFill>
                      </w14:textFill>
                    </w:rPr>
                    <w:t>）；低氮燃烧</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w:t>
                  </w:r>
                  <w:r>
                    <w:rPr>
                      <w:rFonts w:hint="default" w:ascii="Times New Roman" w:hAnsi="Times New Roman" w:cs="Times New Roman"/>
                      <w:color w:val="000000" w:themeColor="text1"/>
                      <w:kern w:val="0"/>
                      <w:sz w:val="18"/>
                      <w:szCs w:val="18"/>
                      <w:lang w:bidi="ar"/>
                      <w14:textFill>
                        <w14:solidFill>
                          <w14:schemeClr w14:val="tx1"/>
                        </w14:solidFill>
                      </w14:textFill>
                    </w:rPr>
                    <w:t>国内一般技术的天然气锅炉设计</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NOx</w:t>
                  </w:r>
                  <w:r>
                    <w:rPr>
                      <w:rFonts w:hint="default" w:ascii="Times New Roman" w:hAnsi="Times New Roman" w:cs="Times New Roman"/>
                      <w:color w:val="000000" w:themeColor="text1"/>
                      <w:kern w:val="0"/>
                      <w:sz w:val="18"/>
                      <w:szCs w:val="18"/>
                      <w:lang w:bidi="ar"/>
                      <w14:textFill>
                        <w14:solidFill>
                          <w14:schemeClr w14:val="tx1"/>
                        </w14:solidFill>
                      </w14:textFill>
                    </w:rPr>
                    <w:t>排放控制要求一般介于</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100mg/m</w:t>
                  </w:r>
                  <w:r>
                    <w:rPr>
                      <w:rFonts w:hint="default" w:ascii="Times New Roman" w:hAnsi="Times New Roman" w:eastAsia="TimesNewRomanPSMT" w:cs="Times New Roman"/>
                      <w:color w:val="000000" w:themeColor="text1"/>
                      <w:kern w:val="0"/>
                      <w:sz w:val="18"/>
                      <w:szCs w:val="18"/>
                      <w:vertAlign w:val="superscript"/>
                      <w:lang w:bidi="ar"/>
                      <w14:textFill>
                        <w14:solidFill>
                          <w14:schemeClr w14:val="tx1"/>
                        </w14:solidFill>
                      </w14:textFill>
                    </w:rPr>
                    <w:t>3</w:t>
                  </w:r>
                  <w:r>
                    <w:rPr>
                      <w:rFonts w:hint="default" w:ascii="Times New Roman" w:hAnsi="Times New Roman" w:cs="Times New Roman"/>
                      <w:color w:val="000000" w:themeColor="text1"/>
                      <w:kern w:val="0"/>
                      <w:sz w:val="18"/>
                      <w:szCs w:val="18"/>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@3.5%O</w:t>
                  </w:r>
                  <w:r>
                    <w:rPr>
                      <w:rFonts w:hint="default" w:ascii="Times New Roman" w:hAnsi="Times New Roman" w:eastAsia="TimesNewRomanPSMT" w:cs="Times New Roman"/>
                      <w:color w:val="000000" w:themeColor="text1"/>
                      <w:kern w:val="0"/>
                      <w:sz w:val="18"/>
                      <w:szCs w:val="18"/>
                      <w:vertAlign w:val="subscript"/>
                      <w:lang w:bidi="ar"/>
                      <w14:textFill>
                        <w14:solidFill>
                          <w14:schemeClr w14:val="tx1"/>
                        </w14:solidFill>
                      </w14:textFill>
                    </w:rPr>
                    <w:t>2</w:t>
                  </w:r>
                  <w:r>
                    <w:rPr>
                      <w:rFonts w:hint="default" w:ascii="Times New Roman" w:hAnsi="Times New Roman" w:cs="Times New Roman"/>
                      <w:color w:val="000000" w:themeColor="text1"/>
                      <w:kern w:val="0"/>
                      <w:sz w:val="18"/>
                      <w:szCs w:val="18"/>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lang w:bidi="ar"/>
                      <w14:textFill>
                        <w14:solidFill>
                          <w14:schemeClr w14:val="tx1"/>
                        </w14:solidFill>
                      </w14:textFill>
                    </w:rPr>
                    <w:t>~200</w:t>
                  </w:r>
                  <w:r>
                    <w:rPr>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t xml:space="preserve"> </w:t>
                  </w:r>
                  <w:r>
                    <w:rPr>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fldChar w:fldCharType="begin"/>
                  </w:r>
                  <w:r>
                    <w:rPr>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instrText xml:space="preserve"> HYPERLINK "mailto:mg/m3（@3.5%O2）。" </w:instrText>
                  </w:r>
                  <w:r>
                    <w:rPr>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fldChar w:fldCharType="separate"/>
                  </w:r>
                  <w:r>
                    <w:rPr>
                      <w:rStyle w:val="16"/>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t>mg/m</w:t>
                  </w:r>
                  <w:r>
                    <w:rPr>
                      <w:rStyle w:val="16"/>
                      <w:rFonts w:hint="default" w:ascii="Times New Roman" w:hAnsi="Times New Roman" w:eastAsia="TimesNewRomanPSMT" w:cs="Times New Roman"/>
                      <w:color w:val="000000" w:themeColor="text1"/>
                      <w:kern w:val="0"/>
                      <w:sz w:val="18"/>
                      <w:szCs w:val="18"/>
                      <w:u w:val="none"/>
                      <w:vertAlign w:val="superscript"/>
                      <w:lang w:bidi="ar"/>
                      <w14:textFill>
                        <w14:solidFill>
                          <w14:schemeClr w14:val="tx1"/>
                        </w14:solidFill>
                      </w14:textFill>
                    </w:rPr>
                    <w:t>3</w:t>
                  </w:r>
                  <w:r>
                    <w:rPr>
                      <w:rStyle w:val="16"/>
                      <w:rFonts w:hint="default" w:ascii="Times New Roman" w:hAnsi="Times New Roman" w:cs="Times New Roman"/>
                      <w:color w:val="000000" w:themeColor="text1"/>
                      <w:kern w:val="0"/>
                      <w:sz w:val="18"/>
                      <w:szCs w:val="18"/>
                      <w:u w:val="none"/>
                      <w:lang w:bidi="ar"/>
                      <w14:textFill>
                        <w14:solidFill>
                          <w14:schemeClr w14:val="tx1"/>
                        </w14:solidFill>
                      </w14:textFill>
                    </w:rPr>
                    <w:t>（</w:t>
                  </w:r>
                  <w:r>
                    <w:rPr>
                      <w:rStyle w:val="16"/>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t>@3.5%O</w:t>
                  </w:r>
                  <w:r>
                    <w:rPr>
                      <w:rStyle w:val="16"/>
                      <w:rFonts w:hint="default" w:ascii="Times New Roman" w:hAnsi="Times New Roman" w:eastAsia="TimesNewRomanPSMT" w:cs="Times New Roman"/>
                      <w:color w:val="000000" w:themeColor="text1"/>
                      <w:kern w:val="0"/>
                      <w:sz w:val="18"/>
                      <w:szCs w:val="18"/>
                      <w:u w:val="none"/>
                      <w:vertAlign w:val="subscript"/>
                      <w:lang w:bidi="ar"/>
                      <w14:textFill>
                        <w14:solidFill>
                          <w14:schemeClr w14:val="tx1"/>
                        </w14:solidFill>
                      </w14:textFill>
                    </w:rPr>
                    <w:t>2</w:t>
                  </w:r>
                  <w:r>
                    <w:rPr>
                      <w:rStyle w:val="16"/>
                      <w:rFonts w:hint="default" w:ascii="Times New Roman" w:hAnsi="Times New Roman" w:cs="Times New Roman"/>
                      <w:color w:val="000000" w:themeColor="text1"/>
                      <w:kern w:val="0"/>
                      <w:sz w:val="18"/>
                      <w:szCs w:val="18"/>
                      <w:u w:val="none"/>
                      <w:lang w:bidi="ar"/>
                      <w14:textFill>
                        <w14:solidFill>
                          <w14:schemeClr w14:val="tx1"/>
                        </w14:solidFill>
                      </w14:textFill>
                    </w:rPr>
                    <w:t>）。</w:t>
                  </w:r>
                  <w:r>
                    <w:rPr>
                      <w:rFonts w:hint="default" w:ascii="Times New Roman" w:hAnsi="Times New Roman" w:eastAsia="TimesNewRomanPSMT" w:cs="Times New Roman"/>
                      <w:color w:val="000000" w:themeColor="text1"/>
                      <w:kern w:val="0"/>
                      <w:sz w:val="18"/>
                      <w:szCs w:val="18"/>
                      <w:u w:val="none"/>
                      <w:lang w:bidi="ar"/>
                      <w14:textFill>
                        <w14:solidFill>
                          <w14:schemeClr w14:val="tx1"/>
                        </w14:solidFill>
                      </w14:textFill>
                    </w:rPr>
                    <w:fldChar w:fldCharType="end"/>
                  </w:r>
                </w:p>
                <w:p>
                  <w:pPr>
                    <w:spacing w:line="300" w:lineRule="exact"/>
                    <w:ind w:left="-105" w:leftChars="-50" w:right="-105" w:rightChars="-50"/>
                    <w:jc w:val="left"/>
                    <w:rPr>
                      <w:color w:val="000000" w:themeColor="text1"/>
                      <w14:textFill>
                        <w14:solidFill>
                          <w14:schemeClr w14:val="tx1"/>
                        </w14:solidFill>
                      </w14:textFill>
                    </w:rPr>
                  </w:pPr>
                  <w:r>
                    <w:rPr>
                      <w:rFonts w:hint="default" w:ascii="Times New Roman" w:hAnsi="Times New Roman" w:cs="Times New Roman"/>
                      <w:color w:val="000000" w:themeColor="text1"/>
                      <w:sz w:val="18"/>
                      <w:szCs w:val="18"/>
                      <w14:textFill>
                        <w14:solidFill>
                          <w14:schemeClr w14:val="tx1"/>
                        </w14:solidFill>
                      </w14:textFill>
                    </w:rPr>
                    <w:t>注：本项目两台燃气导热油锅炉规格、运行时间一样，产排污情况也一致。</w:t>
                  </w: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从表中可见，由于使用清洁能源天然气，锅炉烟气污染物排放能满足《锅炉大气污染物排放标准》（GB 13271-2014）表2标准限值。</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④食堂油烟</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食堂采用天然气作为能源。食堂为员工提供一日三餐，烹饪过程中会产生少量的油烟。食物在烹饪、加工过程中将挥发出油脂、有机质及热分解或裂解产物，从而产生油烟废气。食堂拟设置2个灶头。食用油消耗量以1kg/100人•餐计，就餐人次按300人计（每日三餐），根据该食堂规模可推算出每天食用油的用量约为9.0kg/d。食堂烹饪时油烟的挥发量一般占总耗油量的3.815kg/t，则产生量约为13.035kg/a。</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食堂安装油烟净化设施处理，烟气净化设施（去除率大于80%，风机风量约4000m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/h），并由排烟道至食堂楼顶排放，则食堂油烟污染物排放量为2.471kg/a，排放浓度为0.286mg/m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vertAlign w:val="superscript"/>
                <w14:textFill>
                  <w14:solidFill>
                    <w14:schemeClr w14:val="tx1"/>
                  </w14:solidFill>
                </w14:textFill>
              </w:rPr>
              <w:softHyphen/>
            </w:r>
            <w:r>
              <w:rPr>
                <w:rFonts w:hint="eastAsia" w:cs="宋体"/>
                <w:color w:val="000000" w:themeColor="text1"/>
                <w:kern w:val="0"/>
                <w:szCs w:val="21"/>
                <w14:textFill>
                  <w14:solidFill>
                    <w14:schemeClr w14:val="tx1"/>
                  </w14:solidFill>
                </w14:textFill>
              </w:rPr>
              <w:t>（年运行2160h），能达到《饮食行业油烟排放标准》(试行)GB18483-2001（油烟浓度≤2.0 mg/m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）要求。</w:t>
            </w:r>
          </w:p>
          <w:p>
            <w:pPr>
              <w:spacing w:line="400" w:lineRule="exact"/>
              <w:ind w:firstLine="422" w:firstLineChars="200"/>
              <w:rPr>
                <w:rFonts w:ascii="宋体" w:hAnsi="宋体"/>
                <w:b/>
                <w:color w:val="000000" w:themeColor="text1"/>
                <w:szCs w:val="21"/>
                <w14:textFill>
                  <w14:solidFill>
                    <w14:schemeClr w14:val="tx1"/>
                  </w14:solidFill>
                </w14:textFill>
              </w:rPr>
            </w:pPr>
            <w:r>
              <w:rPr>
                <w:rFonts w:ascii="宋体" w:hAnsi="宋体"/>
                <w:b/>
                <w:color w:val="000000" w:themeColor="text1"/>
                <w:szCs w:val="21"/>
                <w14:textFill>
                  <w14:solidFill>
                    <w14:schemeClr w14:val="tx1"/>
                  </w14:solidFill>
                </w14:textFill>
              </w:rPr>
              <w:t>⑤汽车尾气</w:t>
            </w:r>
          </w:p>
          <w:p>
            <w:pPr>
              <w:spacing w:line="400" w:lineRule="exact"/>
              <w:ind w:firstLine="420" w:firstLineChars="200"/>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项目区内车辆行使时会产生少量的汽车尾气，汽车尾气中主要污染物为NO</w:t>
            </w:r>
            <w:r>
              <w:rPr>
                <w:rFonts w:ascii="宋体" w:hAnsi="宋体"/>
                <w:color w:val="000000" w:themeColor="text1"/>
                <w:szCs w:val="21"/>
                <w:vertAlign w:val="subscript"/>
                <w14:textFill>
                  <w14:solidFill>
                    <w14:schemeClr w14:val="tx1"/>
                  </w14:solidFill>
                </w14:textFill>
              </w:rPr>
              <w:t>X</w:t>
            </w:r>
            <w:r>
              <w:rPr>
                <w:rFonts w:ascii="宋体" w:hAnsi="宋体"/>
                <w:color w:val="000000" w:themeColor="text1"/>
                <w:szCs w:val="21"/>
                <w14:textFill>
                  <w14:solidFill>
                    <w14:schemeClr w14:val="tx1"/>
                  </w14:solidFill>
                </w14:textFill>
              </w:rPr>
              <w:t>、CO、THC。由于车辆停留和行驶的时间短，相应所产生的汽车尾气量也很小，其污染物排放速率和排放浓度远小于《大气污染物综合排放标准》(GB16297-1996)中的2级标准要求，对周围环境影响较小。</w:t>
            </w:r>
          </w:p>
          <w:p>
            <w:pPr>
              <w:spacing w:line="400" w:lineRule="exact"/>
              <w:ind w:firstLine="420" w:firstLineChars="200"/>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通过加强进出车辆的管理，安排专人引导车辆行使，减少车辆怠速行驶等措施，汽车尾气对周围环境的影响较小。</w:t>
            </w:r>
          </w:p>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（2）废气排放情况</w:t>
            </w:r>
          </w:p>
          <w:p>
            <w:pPr>
              <w:autoSpaceDE w:val="0"/>
              <w:autoSpaceDN w:val="0"/>
              <w:adjustRightInd w:val="0"/>
              <w:snapToGrid w:val="0"/>
              <w:spacing w:line="360" w:lineRule="exact"/>
              <w:jc w:val="center"/>
              <w:rPr>
                <w:rFonts w:eastAsia="黑体"/>
                <w:color w:val="000000" w:themeColor="text1"/>
                <w:kern w:val="0"/>
                <w:sz w:val="18"/>
                <w:szCs w:val="18"/>
                <w14:textFill>
                  <w14:solidFill>
                    <w14:schemeClr w14:val="tx1"/>
                  </w14:solidFill>
                </w14:textFill>
              </w:rPr>
            </w:pPr>
            <w:r>
              <w:rPr>
                <w:rFonts w:eastAsia="黑体"/>
                <w:color w:val="000000" w:themeColor="text1"/>
                <w:kern w:val="0"/>
                <w:sz w:val="18"/>
                <w:szCs w:val="18"/>
                <w14:textFill>
                  <w14:solidFill>
                    <w14:schemeClr w14:val="tx1"/>
                  </w14:solidFill>
                </w14:textFill>
              </w:rPr>
              <w:t>表</w:t>
            </w:r>
            <w:r>
              <w:rPr>
                <w:rFonts w:hint="eastAsia" w:eastAsia="黑体"/>
                <w:color w:val="000000" w:themeColor="text1"/>
                <w:kern w:val="0"/>
                <w:sz w:val="18"/>
                <w:szCs w:val="18"/>
                <w14:textFill>
                  <w14:solidFill>
                    <w14:schemeClr w14:val="tx1"/>
                  </w14:solidFill>
                </w14:textFill>
              </w:rPr>
              <w:t>4-</w:t>
            </w:r>
            <w:r>
              <w:rPr>
                <w:rFonts w:hint="eastAsia" w:eastAsia="黑体"/>
                <w:color w:val="000000" w:themeColor="text1"/>
                <w:kern w:val="0"/>
                <w:sz w:val="18"/>
                <w:szCs w:val="18"/>
                <w:lang w:val="en-US" w:eastAsia="zh-CN"/>
                <w14:textFill>
                  <w14:solidFill>
                    <w14:schemeClr w14:val="tx1"/>
                  </w14:solidFill>
                </w14:textFill>
              </w:rPr>
              <w:t>9</w:t>
            </w:r>
            <w:r>
              <w:rPr>
                <w:rFonts w:eastAsia="黑体"/>
                <w:color w:val="000000" w:themeColor="text1"/>
                <w:kern w:val="0"/>
                <w:sz w:val="18"/>
                <w:szCs w:val="18"/>
                <w14:textFill>
                  <w14:solidFill>
                    <w14:schemeClr w14:val="tx1"/>
                  </w14:solidFill>
                </w14:textFill>
              </w:rPr>
              <w:t xml:space="preserve">   </w:t>
            </w:r>
            <w:r>
              <w:rPr>
                <w:rFonts w:hint="eastAsia" w:eastAsia="黑体"/>
                <w:color w:val="000000" w:themeColor="text1"/>
                <w:kern w:val="0"/>
                <w:sz w:val="18"/>
                <w:szCs w:val="18"/>
                <w14:textFill>
                  <w14:solidFill>
                    <w14:schemeClr w14:val="tx1"/>
                  </w14:solidFill>
                </w14:textFill>
              </w:rPr>
              <w:t xml:space="preserve"> </w:t>
            </w:r>
            <w:r>
              <w:rPr>
                <w:rFonts w:eastAsia="黑体"/>
                <w:color w:val="000000" w:themeColor="text1"/>
                <w:kern w:val="0"/>
                <w:sz w:val="18"/>
                <w:szCs w:val="18"/>
                <w14:textFill>
                  <w14:solidFill>
                    <w14:schemeClr w14:val="tx1"/>
                  </w14:solidFill>
                </w14:textFill>
              </w:rPr>
              <w:t xml:space="preserve"> </w:t>
            </w:r>
            <w:r>
              <w:rPr>
                <w:rFonts w:hint="eastAsia" w:eastAsia="黑体"/>
                <w:color w:val="000000" w:themeColor="text1"/>
                <w:kern w:val="0"/>
                <w:sz w:val="18"/>
                <w:szCs w:val="18"/>
                <w14:textFill>
                  <w14:solidFill>
                    <w14:schemeClr w14:val="tx1"/>
                  </w14:solidFill>
                </w14:textFill>
              </w:rPr>
              <w:t>废气产排污节点、污染物及污染治理设施信息表</w:t>
            </w:r>
          </w:p>
          <w:tbl>
            <w:tblPr>
              <w:tblStyle w:val="13"/>
              <w:tblW w:w="7775" w:type="dxa"/>
              <w:jc w:val="center"/>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
            <w:tblGrid>
              <w:gridCol w:w="526"/>
              <w:gridCol w:w="1143"/>
              <w:gridCol w:w="844"/>
              <w:gridCol w:w="877"/>
              <w:gridCol w:w="1024"/>
              <w:gridCol w:w="1530"/>
              <w:gridCol w:w="958"/>
              <w:gridCol w:w="873"/>
            </w:tblGrid>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329" w:hRule="atLeast"/>
                <w:jc w:val="center"/>
              </w:trPr>
              <w:tc>
                <w:tcPr>
                  <w:tcW w:w="526" w:type="dxa"/>
                  <w:vMerge w:val="restart"/>
                  <w:tcBorders>
                    <w:left w:val="single" w:color="000000"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序号</w:t>
                  </w:r>
                </w:p>
              </w:tc>
              <w:tc>
                <w:tcPr>
                  <w:tcW w:w="1143" w:type="dxa"/>
                  <w:vMerge w:val="restart"/>
                  <w:tcBorders>
                    <w:left w:val="single" w:color="000000"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生产线名称</w:t>
                  </w:r>
                </w:p>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及编号</w:t>
                  </w:r>
                </w:p>
              </w:tc>
              <w:tc>
                <w:tcPr>
                  <w:tcW w:w="844" w:type="dxa"/>
                  <w:vMerge w:val="restart"/>
                  <w:tcBorders>
                    <w:left w:val="single" w:color="000000"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主要生产单元</w:t>
                  </w:r>
                </w:p>
              </w:tc>
              <w:tc>
                <w:tcPr>
                  <w:tcW w:w="877" w:type="dxa"/>
                  <w:vMerge w:val="restart"/>
                  <w:tcBorders>
                    <w:left w:val="single" w:color="000000" w:sz="4" w:space="0"/>
                    <w:bottom w:val="single" w:color="auto"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产污设施编号</w:t>
                  </w:r>
                </w:p>
              </w:tc>
              <w:tc>
                <w:tcPr>
                  <w:tcW w:w="1024" w:type="dxa"/>
                  <w:vMerge w:val="restart"/>
                  <w:tcBorders>
                    <w:left w:val="single" w:color="000000" w:sz="4" w:space="0"/>
                    <w:bottom w:val="single" w:color="auto"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产污环节</w:t>
                  </w:r>
                </w:p>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名称</w:t>
                  </w:r>
                </w:p>
              </w:tc>
              <w:tc>
                <w:tcPr>
                  <w:tcW w:w="1530" w:type="dxa"/>
                  <w:vMerge w:val="restart"/>
                  <w:tcBorders>
                    <w:left w:val="single" w:color="000000" w:sz="4" w:space="0"/>
                    <w:bottom w:val="single" w:color="auto"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污染物种类</w:t>
                  </w:r>
                </w:p>
              </w:tc>
              <w:tc>
                <w:tcPr>
                  <w:tcW w:w="958" w:type="dxa"/>
                  <w:vMerge w:val="restart"/>
                  <w:tcBorders>
                    <w:left w:val="single" w:color="000000" w:sz="4" w:space="0"/>
                    <w:bottom w:val="single" w:color="auto"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排放形式</w:t>
                  </w:r>
                </w:p>
              </w:tc>
              <w:tc>
                <w:tcPr>
                  <w:tcW w:w="873" w:type="dxa"/>
                  <w:vMerge w:val="restart"/>
                  <w:tcBorders>
                    <w:lef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其它信息</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329" w:hRule="atLeast"/>
                <w:jc w:val="center"/>
              </w:trPr>
              <w:tc>
                <w:tcPr>
                  <w:tcW w:w="526" w:type="dxa"/>
                  <w:vMerge w:val="continue"/>
                  <w:tcBorders>
                    <w:left w:val="single" w:color="000000" w:sz="4" w:space="0"/>
                    <w:bottom w:val="single" w:color="000000"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1143" w:type="dxa"/>
                  <w:vMerge w:val="continue"/>
                  <w:tcBorders>
                    <w:left w:val="single" w:color="000000" w:sz="4" w:space="0"/>
                    <w:bottom w:val="single" w:color="000000"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844" w:type="dxa"/>
                  <w:vMerge w:val="continue"/>
                  <w:tcBorders>
                    <w:left w:val="single" w:color="000000" w:sz="4" w:space="0"/>
                    <w:bottom w:val="single" w:color="000000" w:sz="4" w:space="0"/>
                    <w:right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877" w:type="dxa"/>
                  <w:vMerge w:val="continue"/>
                  <w:tcBorders>
                    <w:top w:val="single" w:color="auto" w:sz="4" w:space="0"/>
                    <w:left w:val="single" w:color="000000" w:sz="4" w:space="0"/>
                    <w:bottom w:val="single" w:color="000000" w:sz="4" w:space="0"/>
                    <w:right w:val="single" w:color="auto"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1024" w:type="dxa"/>
                  <w:vMerge w:val="continue"/>
                  <w:tcBorders>
                    <w:top w:val="single" w:color="auto" w:sz="4" w:space="0"/>
                    <w:left w:val="single" w:color="000000" w:sz="4" w:space="0"/>
                    <w:bottom w:val="single" w:color="000000" w:sz="4" w:space="0"/>
                    <w:right w:val="single" w:color="auto"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1530" w:type="dxa"/>
                  <w:vMerge w:val="continue"/>
                  <w:tcBorders>
                    <w:top w:val="single" w:color="auto" w:sz="4" w:space="0"/>
                    <w:left w:val="single" w:color="000000" w:sz="4" w:space="0"/>
                    <w:bottom w:val="single" w:color="000000" w:sz="4" w:space="0"/>
                    <w:right w:val="single" w:color="auto"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958" w:type="dxa"/>
                  <w:vMerge w:val="continue"/>
                  <w:tcBorders>
                    <w:top w:val="single" w:color="auto" w:sz="4" w:space="0"/>
                    <w:left w:val="single" w:color="000000" w:sz="4" w:space="0"/>
                    <w:bottom w:val="single" w:color="000000" w:sz="4" w:space="0"/>
                    <w:right w:val="single" w:color="auto"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c>
                <w:tcPr>
                  <w:tcW w:w="873" w:type="dxa"/>
                  <w:vMerge w:val="continue"/>
                  <w:tcBorders>
                    <w:left w:val="single" w:color="000000" w:sz="4" w:space="0"/>
                    <w:bottom w:val="single" w:color="000000" w:sz="4" w:space="0"/>
                  </w:tcBorders>
                  <w:vAlign w:val="center"/>
                </w:tcPr>
                <w:p>
                  <w:pPr>
                    <w:adjustRightInd w:val="0"/>
                    <w:snapToGrid w:val="0"/>
                    <w:spacing w:line="300" w:lineRule="exact"/>
                    <w:jc w:val="center"/>
                    <w:rPr>
                      <w:b/>
                      <w:bCs/>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598"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3#车间</w:t>
                  </w:r>
                </w:p>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压延薄膜车间</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薄膜生产</w:t>
                  </w:r>
                </w:p>
              </w:tc>
              <w:tc>
                <w:tcPr>
                  <w:tcW w:w="877" w:type="dxa"/>
                  <w:tcBorders>
                    <w:top w:val="single" w:color="000000" w:sz="4" w:space="0"/>
                    <w:left w:val="single" w:color="000000" w:sz="4" w:space="0"/>
                    <w:bottom w:val="single" w:color="auto"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MF0001</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密炼、开炼、压延等</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非甲烷总体、</w:t>
                  </w:r>
                  <w:r>
                    <w:rPr>
                      <w:rFonts w:hint="eastAsia"/>
                      <w:color w:val="000000" w:themeColor="text1"/>
                      <w:sz w:val="18"/>
                      <w:szCs w:val="18"/>
                      <w14:textFill>
                        <w14:solidFill>
                          <w14:schemeClr w14:val="tx1"/>
                        </w14:solidFill>
                      </w14:textFill>
                    </w:rPr>
                    <w:t>HCL、氯乙烯、粉尘</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887"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4#车间</w:t>
                  </w:r>
                </w:p>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压延发泡底背车间</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底背生产</w:t>
                  </w:r>
                </w:p>
              </w:tc>
              <w:tc>
                <w:tcPr>
                  <w:tcW w:w="877" w:type="dxa"/>
                  <w:tcBorders>
                    <w:top w:val="single" w:color="auto"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MF0002</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密炼、开炼、压延等</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非甲烷总体、</w:t>
                  </w:r>
                  <w:r>
                    <w:rPr>
                      <w:rFonts w:hint="eastAsia"/>
                      <w:color w:val="000000" w:themeColor="text1"/>
                      <w:sz w:val="18"/>
                      <w:szCs w:val="18"/>
                      <w14:textFill>
                        <w14:solidFill>
                          <w14:schemeClr w14:val="tx1"/>
                        </w14:solidFill>
                      </w14:textFill>
                    </w:rPr>
                    <w:t>HCL、氯乙烯、粉尘</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598"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5#车间</w:t>
                  </w:r>
                </w:p>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发泡复合车间</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地板复合</w:t>
                  </w:r>
                </w:p>
              </w:tc>
              <w:tc>
                <w:tcPr>
                  <w:tcW w:w="877"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MF0003</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发泡、预胶凝、复合等</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非甲烷总体、</w:t>
                  </w:r>
                  <w:r>
                    <w:rPr>
                      <w:rFonts w:hint="eastAsia"/>
                      <w:color w:val="000000" w:themeColor="text1"/>
                      <w:sz w:val="18"/>
                      <w:szCs w:val="18"/>
                      <w14:textFill>
                        <w14:solidFill>
                          <w14:schemeClr w14:val="tx1"/>
                        </w14:solidFill>
                      </w14:textFill>
                    </w:rPr>
                    <w:t>HCL、氯乙烯、粉尘</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598"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6#车间</w:t>
                  </w:r>
                </w:p>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发泡复合车间</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地板复合、废料粉碎</w:t>
                  </w:r>
                </w:p>
              </w:tc>
              <w:tc>
                <w:tcPr>
                  <w:tcW w:w="877"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MF0004</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发泡、预胶凝、复合等</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非甲烷总体、</w:t>
                  </w:r>
                  <w:r>
                    <w:rPr>
                      <w:rFonts w:hint="eastAsia"/>
                      <w:color w:val="000000" w:themeColor="text1"/>
                      <w:sz w:val="18"/>
                      <w:szCs w:val="18"/>
                      <w14:textFill>
                        <w14:solidFill>
                          <w14:schemeClr w14:val="tx1"/>
                        </w14:solidFill>
                      </w14:textFill>
                    </w:rPr>
                    <w:t>HCL、氯乙烯、粉尘</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598"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1#车间</w:t>
                  </w:r>
                </w:p>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印花车间</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薄膜印花</w:t>
                  </w:r>
                </w:p>
              </w:tc>
              <w:tc>
                <w:tcPr>
                  <w:tcW w:w="877"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MF0005</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印刷</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vertAlign w:val="subscript"/>
                      <w14:textFill>
                        <w14:solidFill>
                          <w14:schemeClr w14:val="tx1"/>
                        </w14:solidFill>
                      </w14:textFill>
                    </w:rPr>
                  </w:pPr>
                  <w:r>
                    <w:rPr>
                      <w:rFonts w:hint="eastAsia"/>
                      <w:color w:val="000000" w:themeColor="text1"/>
                      <w:sz w:val="18"/>
                      <w:szCs w:val="18"/>
                      <w14:textFill>
                        <w14:solidFill>
                          <w14:schemeClr w14:val="tx1"/>
                        </w14:solidFill>
                      </w14:textFill>
                    </w:rPr>
                    <w:t>VOC</w:t>
                  </w:r>
                  <w:r>
                    <w:rPr>
                      <w:rFonts w:hint="eastAsia"/>
                      <w:color w:val="000000" w:themeColor="text1"/>
                      <w:sz w:val="18"/>
                      <w:szCs w:val="18"/>
                      <w:vertAlign w:val="subscript"/>
                      <w14:textFill>
                        <w14:solidFill>
                          <w14:schemeClr w14:val="tx1"/>
                        </w14:solidFill>
                      </w14:textFill>
                    </w:rPr>
                    <w:t>s</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598"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锅炉房</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燃气导热油锅炉</w:t>
                  </w:r>
                </w:p>
              </w:tc>
              <w:tc>
                <w:tcPr>
                  <w:tcW w:w="877"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MF0006</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燃烧天然气</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SO</w:t>
                  </w:r>
                  <w:r>
                    <w:rPr>
                      <w:rFonts w:hint="eastAsia"/>
                      <w:color w:val="000000" w:themeColor="text1"/>
                      <w:sz w:val="18"/>
                      <w:szCs w:val="18"/>
                      <w:vertAlign w:val="subscript"/>
                      <w14:textFill>
                        <w14:solidFill>
                          <w14:schemeClr w14:val="tx1"/>
                        </w14:solidFill>
                      </w14:textFill>
                    </w:rPr>
                    <w:t>2</w:t>
                  </w:r>
                  <w:r>
                    <w:rPr>
                      <w:rFonts w:hint="eastAsia"/>
                      <w:color w:val="000000" w:themeColor="text1"/>
                      <w:sz w:val="18"/>
                      <w:szCs w:val="18"/>
                      <w14:textFill>
                        <w14:solidFill>
                          <w14:schemeClr w14:val="tx1"/>
                        </w14:solidFill>
                      </w14:textFill>
                    </w:rPr>
                    <w:t>、NO</w:t>
                  </w:r>
                  <w:r>
                    <w:rPr>
                      <w:rFonts w:hint="eastAsia"/>
                      <w:color w:val="000000" w:themeColor="text1"/>
                      <w:sz w:val="18"/>
                      <w:szCs w:val="18"/>
                      <w:vertAlign w:val="subscript"/>
                      <w14:textFill>
                        <w14:solidFill>
                          <w14:schemeClr w14:val="tx1"/>
                        </w14:solidFill>
                      </w14:textFill>
                    </w:rPr>
                    <w:t>x</w:t>
                  </w:r>
                  <w:r>
                    <w:rPr>
                      <w:rFonts w:hint="eastAsia"/>
                      <w:color w:val="000000" w:themeColor="text1"/>
                      <w:sz w:val="18"/>
                      <w:szCs w:val="18"/>
                      <w14:textFill>
                        <w14:solidFill>
                          <w14:schemeClr w14:val="tx1"/>
                        </w14:solidFill>
                      </w14:textFill>
                    </w:rPr>
                    <w:t>、颗粒物</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329" w:hRule="atLeast"/>
                <w:jc w:val="center"/>
              </w:trPr>
              <w:tc>
                <w:tcPr>
                  <w:tcW w:w="52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w:t>
                  </w:r>
                </w:p>
              </w:tc>
              <w:tc>
                <w:tcPr>
                  <w:tcW w:w="1143"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食堂</w:t>
                  </w:r>
                </w:p>
              </w:tc>
              <w:tc>
                <w:tcPr>
                  <w:tcW w:w="84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食堂</w:t>
                  </w:r>
                </w:p>
              </w:tc>
              <w:tc>
                <w:tcPr>
                  <w:tcW w:w="877"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MF0007</w:t>
                  </w:r>
                </w:p>
              </w:tc>
              <w:tc>
                <w:tcPr>
                  <w:tcW w:w="1024"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烹饪</w:t>
                  </w:r>
                </w:p>
              </w:tc>
              <w:tc>
                <w:tcPr>
                  <w:tcW w:w="1530"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油烟</w:t>
                  </w:r>
                </w:p>
              </w:tc>
              <w:tc>
                <w:tcPr>
                  <w:tcW w:w="958" w:type="dxa"/>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有组织</w:t>
                  </w:r>
                </w:p>
              </w:tc>
              <w:tc>
                <w:tcPr>
                  <w:tcW w:w="873" w:type="dxa"/>
                  <w:tcBorders>
                    <w:top w:val="single" w:color="000000" w:sz="4" w:space="0"/>
                    <w:left w:val="single" w:color="000000" w:sz="4" w:space="0"/>
                    <w:bottom w:val="single" w:color="000000" w:sz="4" w:space="0"/>
                  </w:tcBorders>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bl>
          <w:p>
            <w:pPr>
              <w:adjustRightInd w:val="0"/>
              <w:snapToGrid w:val="0"/>
              <w:spacing w:line="400" w:lineRule="exact"/>
              <w:ind w:left="-53" w:leftChars="-25" w:right="-53" w:rightChars="-25" w:firstLine="361" w:firstLineChars="200"/>
              <w:jc w:val="center"/>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表</w:t>
            </w:r>
            <w:r>
              <w:rPr>
                <w:rFonts w:hint="eastAsia"/>
                <w:b/>
                <w:bCs/>
                <w:color w:val="000000" w:themeColor="text1"/>
                <w:sz w:val="18"/>
                <w:szCs w:val="18"/>
                <w14:textFill>
                  <w14:solidFill>
                    <w14:schemeClr w14:val="tx1"/>
                  </w14:solidFill>
                </w14:textFill>
              </w:rPr>
              <w:t>4-</w:t>
            </w:r>
            <w:r>
              <w:rPr>
                <w:rFonts w:hint="eastAsia"/>
                <w:b/>
                <w:bCs/>
                <w:color w:val="000000" w:themeColor="text1"/>
                <w:sz w:val="18"/>
                <w:szCs w:val="18"/>
                <w:lang w:val="en-US" w:eastAsia="zh-CN"/>
                <w14:textFill>
                  <w14:solidFill>
                    <w14:schemeClr w14:val="tx1"/>
                  </w14:solidFill>
                </w14:textFill>
              </w:rPr>
              <w:t xml:space="preserve">10  </w:t>
            </w:r>
            <w:r>
              <w:rPr>
                <w:rFonts w:hint="eastAsia"/>
                <w:b/>
                <w:bCs/>
                <w:color w:val="000000" w:themeColor="text1"/>
                <w:sz w:val="18"/>
                <w:szCs w:val="18"/>
                <w14:textFill>
                  <w14:solidFill>
                    <w14:schemeClr w14:val="tx1"/>
                  </w14:solidFill>
                </w14:textFill>
              </w:rPr>
              <w:t xml:space="preserve">  废气污染物排放源统计信息表</w:t>
            </w:r>
          </w:p>
          <w:tbl>
            <w:tblPr>
              <w:tblStyle w:val="13"/>
              <w:tblW w:w="788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16"/>
              <w:gridCol w:w="703"/>
              <w:gridCol w:w="792"/>
              <w:gridCol w:w="709"/>
              <w:gridCol w:w="708"/>
              <w:gridCol w:w="993"/>
              <w:gridCol w:w="1559"/>
              <w:gridCol w:w="709"/>
              <w:gridCol w:w="425"/>
              <w:gridCol w:w="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1" w:hRule="atLeast"/>
                <w:jc w:val="center"/>
              </w:trPr>
              <w:tc>
                <w:tcPr>
                  <w:tcW w:w="716" w:type="dxa"/>
                  <w:vMerge w:val="restart"/>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hint="eastAsia" w:ascii="宋体" w:hAnsi="宋体"/>
                      <w:b/>
                      <w:bCs/>
                      <w:color w:val="000000" w:themeColor="text1"/>
                      <w:sz w:val="18"/>
                      <w:szCs w:val="18"/>
                      <w14:textFill>
                        <w14:solidFill>
                          <w14:schemeClr w14:val="tx1"/>
                        </w14:solidFill>
                      </w14:textFill>
                    </w:rPr>
                    <w:t>生产设施名称及编号</w:t>
                  </w:r>
                </w:p>
              </w:tc>
              <w:tc>
                <w:tcPr>
                  <w:tcW w:w="703" w:type="dxa"/>
                  <w:vMerge w:val="restart"/>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污染物</w:t>
                  </w:r>
                </w:p>
              </w:tc>
              <w:tc>
                <w:tcPr>
                  <w:tcW w:w="2209" w:type="dxa"/>
                  <w:gridSpan w:val="3"/>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排放情况</w:t>
                  </w:r>
                </w:p>
              </w:tc>
              <w:tc>
                <w:tcPr>
                  <w:tcW w:w="4253" w:type="dxa"/>
                  <w:gridSpan w:val="5"/>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排放口信息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1" w:hRule="atLeast"/>
                <w:jc w:val="center"/>
              </w:trPr>
              <w:tc>
                <w:tcPr>
                  <w:tcW w:w="716" w:type="dxa"/>
                  <w:vMerge w:val="continue"/>
                  <w:vAlign w:val="center"/>
                </w:tcPr>
                <w:p>
                  <w:pPr>
                    <w:widowControl/>
                    <w:spacing w:line="280" w:lineRule="exact"/>
                    <w:jc w:val="left"/>
                    <w:rPr>
                      <w:b/>
                      <w:bCs/>
                      <w:color w:val="000000" w:themeColor="text1"/>
                      <w:sz w:val="18"/>
                      <w:szCs w:val="18"/>
                      <w14:textFill>
                        <w14:solidFill>
                          <w14:schemeClr w14:val="tx1"/>
                        </w14:solidFill>
                      </w14:textFill>
                    </w:rPr>
                  </w:pPr>
                </w:p>
              </w:tc>
              <w:tc>
                <w:tcPr>
                  <w:tcW w:w="703" w:type="dxa"/>
                  <w:vMerge w:val="continue"/>
                  <w:vAlign w:val="center"/>
                </w:tcPr>
                <w:p>
                  <w:pPr>
                    <w:widowControl/>
                    <w:spacing w:line="280" w:lineRule="exact"/>
                    <w:jc w:val="left"/>
                    <w:rPr>
                      <w:b/>
                      <w:bCs/>
                      <w:color w:val="000000" w:themeColor="text1"/>
                      <w:sz w:val="18"/>
                      <w:szCs w:val="18"/>
                      <w14:textFill>
                        <w14:solidFill>
                          <w14:schemeClr w14:val="tx1"/>
                        </w14:solidFill>
                      </w14:textFill>
                    </w:rPr>
                  </w:pPr>
                </w:p>
              </w:tc>
              <w:tc>
                <w:tcPr>
                  <w:tcW w:w="792"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排放量（t</w:t>
                  </w:r>
                  <w:r>
                    <w:rPr>
                      <w:rFonts w:hint="eastAsia"/>
                      <w:color w:val="000000" w:themeColor="text1"/>
                      <w:sz w:val="18"/>
                      <w:szCs w:val="18"/>
                      <w14:textFill>
                        <w14:solidFill>
                          <w14:schemeClr w14:val="tx1"/>
                        </w14:solidFill>
                      </w14:textFill>
                    </w:rPr>
                    <w:t>/a</w:t>
                  </w:r>
                  <w:r>
                    <w:rPr>
                      <w:rFonts w:ascii="宋体" w:hAnsi="宋体"/>
                      <w:b/>
                      <w:bCs/>
                      <w:color w:val="000000" w:themeColor="text1"/>
                      <w:sz w:val="18"/>
                      <w:szCs w:val="18"/>
                      <w14:textFill>
                        <w14:solidFill>
                          <w14:schemeClr w14:val="tx1"/>
                        </w14:solidFill>
                      </w14:textFill>
                    </w:rPr>
                    <w:t>）</w:t>
                  </w:r>
                </w:p>
              </w:tc>
              <w:tc>
                <w:tcPr>
                  <w:tcW w:w="709"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速率（</w:t>
                  </w:r>
                  <w:r>
                    <w:rPr>
                      <w:b/>
                      <w:bCs/>
                      <w:color w:val="000000" w:themeColor="text1"/>
                      <w:sz w:val="18"/>
                      <w:szCs w:val="18"/>
                      <w14:textFill>
                        <w14:solidFill>
                          <w14:schemeClr w14:val="tx1"/>
                        </w14:solidFill>
                      </w14:textFill>
                    </w:rPr>
                    <w:t>kg</w:t>
                  </w:r>
                  <w:r>
                    <w:rPr>
                      <w:rFonts w:hint="eastAsia"/>
                      <w:b/>
                      <w:bCs/>
                      <w:color w:val="000000" w:themeColor="text1"/>
                      <w:sz w:val="18"/>
                      <w:szCs w:val="18"/>
                      <w14:textFill>
                        <w14:solidFill>
                          <w14:schemeClr w14:val="tx1"/>
                        </w14:solidFill>
                      </w14:textFill>
                    </w:rPr>
                    <w:t>/h</w:t>
                  </w:r>
                  <w:r>
                    <w:rPr>
                      <w:rFonts w:ascii="宋体" w:hAnsi="宋体"/>
                      <w:b/>
                      <w:bCs/>
                      <w:color w:val="000000" w:themeColor="text1"/>
                      <w:sz w:val="18"/>
                      <w:szCs w:val="18"/>
                      <w14:textFill>
                        <w14:solidFill>
                          <w14:schemeClr w14:val="tx1"/>
                        </w14:solidFill>
                      </w14:textFill>
                    </w:rPr>
                    <w:t>）</w:t>
                  </w:r>
                </w:p>
              </w:tc>
              <w:tc>
                <w:tcPr>
                  <w:tcW w:w="708" w:type="dxa"/>
                  <w:vAlign w:val="center"/>
                </w:tcPr>
                <w:p>
                  <w:pPr>
                    <w:adjustRightInd w:val="0"/>
                    <w:snapToGrid w:val="0"/>
                    <w:spacing w:line="280" w:lineRule="exact"/>
                    <w:ind w:left="-105" w:leftChars="-50" w:right="-105" w:rightChars="-50"/>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浓度（</w:t>
                  </w:r>
                  <w:r>
                    <w:rPr>
                      <w:b/>
                      <w:bCs/>
                      <w:color w:val="000000" w:themeColor="text1"/>
                      <w:sz w:val="18"/>
                      <w:szCs w:val="18"/>
                      <w14:textFill>
                        <w14:solidFill>
                          <w14:schemeClr w14:val="tx1"/>
                        </w14:solidFill>
                      </w14:textFill>
                    </w:rPr>
                    <w:t>mg</w:t>
                  </w:r>
                  <w:r>
                    <w:rPr>
                      <w:rFonts w:hint="eastAsia"/>
                      <w:b/>
                      <w:bCs/>
                      <w:color w:val="000000" w:themeColor="text1"/>
                      <w:sz w:val="18"/>
                      <w:szCs w:val="18"/>
                      <w14:textFill>
                        <w14:solidFill>
                          <w14:schemeClr w14:val="tx1"/>
                        </w14:solidFill>
                      </w14:textFill>
                    </w:rPr>
                    <w:t>/m</w:t>
                  </w:r>
                  <w:r>
                    <w:rPr>
                      <w:rFonts w:hint="eastAsia"/>
                      <w:b/>
                      <w:bCs/>
                      <w:color w:val="000000" w:themeColor="text1"/>
                      <w:sz w:val="18"/>
                      <w:szCs w:val="18"/>
                      <w:vertAlign w:val="superscript"/>
                      <w14:textFill>
                        <w14:solidFill>
                          <w14:schemeClr w14:val="tx1"/>
                        </w14:solidFill>
                      </w14:textFill>
                    </w:rPr>
                    <w:t>3</w:t>
                  </w:r>
                  <w:r>
                    <w:rPr>
                      <w:rFonts w:ascii="宋体" w:hAnsi="宋体"/>
                      <w:b/>
                      <w:bCs/>
                      <w:color w:val="000000" w:themeColor="text1"/>
                      <w:sz w:val="18"/>
                      <w:szCs w:val="18"/>
                      <w14:textFill>
                        <w14:solidFill>
                          <w14:schemeClr w14:val="tx1"/>
                        </w14:solidFill>
                      </w14:textFill>
                    </w:rPr>
                    <w:t>）</w:t>
                  </w:r>
                </w:p>
              </w:tc>
              <w:tc>
                <w:tcPr>
                  <w:tcW w:w="993"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编号及名称</w:t>
                  </w:r>
                </w:p>
              </w:tc>
              <w:tc>
                <w:tcPr>
                  <w:tcW w:w="1559"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坐标</w:t>
                  </w:r>
                </w:p>
              </w:tc>
              <w:tc>
                <w:tcPr>
                  <w:tcW w:w="709"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高度</w:t>
                  </w:r>
                  <w:r>
                    <w:rPr>
                      <w:b/>
                      <w:bCs/>
                      <w:color w:val="000000" w:themeColor="text1"/>
                      <w:sz w:val="18"/>
                      <w:szCs w:val="18"/>
                      <w14:textFill>
                        <w14:solidFill>
                          <w14:schemeClr w14:val="tx1"/>
                        </w14:solidFill>
                      </w14:textFill>
                    </w:rPr>
                    <w:t>m</w:t>
                  </w:r>
                  <w:r>
                    <w:rPr>
                      <w:rFonts w:hint="eastAsia"/>
                      <w:b/>
                      <w:bCs/>
                      <w:color w:val="000000" w:themeColor="text1"/>
                      <w:sz w:val="18"/>
                      <w:szCs w:val="18"/>
                      <w14:textFill>
                        <w14:solidFill>
                          <w14:schemeClr w14:val="tx1"/>
                        </w14:solidFill>
                      </w14:textFill>
                    </w:rPr>
                    <w:t>/</w:t>
                  </w:r>
                  <w:r>
                    <w:rPr>
                      <w:rFonts w:hint="eastAsia" w:ascii="宋体" w:hAnsi="宋体"/>
                      <w:b/>
                      <w:bCs/>
                      <w:color w:val="000000" w:themeColor="text1"/>
                      <w:sz w:val="18"/>
                      <w:szCs w:val="18"/>
                      <w14:textFill>
                        <w14:solidFill>
                          <w14:schemeClr w14:val="tx1"/>
                        </w14:solidFill>
                      </w14:textFill>
                    </w:rPr>
                    <w:t>内径</w:t>
                  </w:r>
                  <w:r>
                    <w:rPr>
                      <w:rFonts w:hint="eastAsia"/>
                      <w:b/>
                      <w:bCs/>
                      <w:color w:val="000000" w:themeColor="text1"/>
                      <w:sz w:val="18"/>
                      <w:szCs w:val="18"/>
                      <w14:textFill>
                        <w14:solidFill>
                          <w14:schemeClr w14:val="tx1"/>
                        </w14:solidFill>
                      </w14:textFill>
                    </w:rPr>
                    <w:t>m</w:t>
                  </w:r>
                </w:p>
              </w:tc>
              <w:tc>
                <w:tcPr>
                  <w:tcW w:w="425"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温度</w:t>
                  </w:r>
                </w:p>
              </w:tc>
              <w:tc>
                <w:tcPr>
                  <w:tcW w:w="567" w:type="dxa"/>
                  <w:vAlign w:val="center"/>
                </w:tcPr>
                <w:p>
                  <w:pPr>
                    <w:adjustRightInd w:val="0"/>
                    <w:snapToGrid w:val="0"/>
                    <w:spacing w:line="280" w:lineRule="exact"/>
                    <w:jc w:val="center"/>
                    <w:rPr>
                      <w:b/>
                      <w:bCs/>
                      <w:color w:val="000000" w:themeColor="text1"/>
                      <w:sz w:val="18"/>
                      <w:szCs w:val="18"/>
                      <w14:textFill>
                        <w14:solidFill>
                          <w14:schemeClr w14:val="tx1"/>
                        </w14:solidFill>
                      </w14:textFill>
                    </w:rPr>
                  </w:pPr>
                  <w:r>
                    <w:rPr>
                      <w:rFonts w:ascii="宋体" w:hAnsi="宋体"/>
                      <w:b/>
                      <w:bCs/>
                      <w:color w:val="000000" w:themeColor="text1"/>
                      <w:sz w:val="18"/>
                      <w:szCs w:val="18"/>
                      <w14:textFill>
                        <w14:solidFill>
                          <w14:schemeClr w14:val="tx1"/>
                        </w14:solidFill>
                      </w14:textFill>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9" w:hRule="atLeast"/>
                <w:jc w:val="center"/>
              </w:trPr>
              <w:tc>
                <w:tcPr>
                  <w:tcW w:w="716"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3#</w:t>
                  </w:r>
                  <w:r>
                    <w:rPr>
                      <w:rFonts w:hint="eastAsia"/>
                      <w:color w:val="000000" w:themeColor="text1"/>
                      <w:sz w:val="18"/>
                      <w:szCs w:val="18"/>
                      <w14:textFill>
                        <w14:solidFill>
                          <w14:schemeClr w14:val="tx1"/>
                        </w14:solidFill>
                      </w14:textFill>
                    </w:rPr>
                    <w:t>压延薄膜MF0001</w:t>
                  </w: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非甲烷总烃</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0.391</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0.0543</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5.43</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DA001/有机废气</w:t>
                  </w:r>
                  <w:r>
                    <w:rPr>
                      <w:rFonts w:hint="eastAsia" w:ascii="宋体" w:hAnsi="宋体"/>
                      <w:color w:val="000000" w:themeColor="text1"/>
                      <w:sz w:val="18"/>
                      <w:szCs w:val="18"/>
                      <w14:textFill>
                        <w14:solidFill>
                          <w14:schemeClr w14:val="tx1"/>
                        </w14:solidFill>
                      </w14:textFill>
                    </w:rPr>
                    <w:t>排放筒</w:t>
                  </w:r>
                </w:p>
              </w:tc>
              <w:tc>
                <w:tcPr>
                  <w:tcW w:w="155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107°42′9.14″、31°2′46.53″</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15/0.6</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w:t>
                  </w:r>
                  <w:r>
                    <w:rPr>
                      <w:rFonts w:hint="eastAsia" w:ascii="宋体" w:hAnsi="宋体"/>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主要排放口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氯乙烯</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0.000054</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0.000008</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0.0008</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425"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567"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HCL</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0.0108</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0.0015</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0.15</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425"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567"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6"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粉尘</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0.4154</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0.0577</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5.7688</w:t>
                  </w:r>
                </w:p>
              </w:tc>
              <w:tc>
                <w:tcPr>
                  <w:tcW w:w="993" w:type="dxa"/>
                  <w:vAlign w:val="center"/>
                </w:tcPr>
                <w:p>
                  <w:pPr>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DA002/粉尘废气排放筒</w:t>
                  </w:r>
                </w:p>
              </w:tc>
              <w:tc>
                <w:tcPr>
                  <w:tcW w:w="155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107°42′9.52″、31°2′45.83″</w:t>
                  </w:r>
                </w:p>
              </w:tc>
              <w:tc>
                <w:tcPr>
                  <w:tcW w:w="70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15/0.5</w:t>
                  </w:r>
                </w:p>
              </w:tc>
              <w:tc>
                <w:tcPr>
                  <w:tcW w:w="425"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r>
                    <w:rPr>
                      <w:rFonts w:hint="eastAsia" w:ascii="宋体" w:hAnsi="宋体"/>
                      <w:color w:val="000000" w:themeColor="text1"/>
                      <w:sz w:val="18"/>
                      <w:szCs w:val="18"/>
                      <w14:textFill>
                        <w14:solidFill>
                          <w14:schemeClr w14:val="tx1"/>
                        </w14:solidFill>
                      </w14:textFill>
                    </w:rPr>
                    <w:t>℃</w:t>
                  </w:r>
                </w:p>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restart"/>
                  <w:vAlign w:val="center"/>
                </w:tcPr>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4#</w:t>
                  </w:r>
                  <w:r>
                    <w:rPr>
                      <w:rFonts w:hint="eastAsia"/>
                      <w:color w:val="000000" w:themeColor="text1"/>
                      <w:sz w:val="18"/>
                      <w:szCs w:val="18"/>
                      <w14:textFill>
                        <w14:solidFill>
                          <w14:schemeClr w14:val="tx1"/>
                        </w14:solidFill>
                      </w14:textFill>
                    </w:rPr>
                    <w:t>压延发泡底背MF0002</w:t>
                  </w: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非甲烷总烃</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0.65</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0.0903</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9.0275</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DA003/有机废气</w:t>
                  </w:r>
                  <w:r>
                    <w:rPr>
                      <w:rFonts w:hint="eastAsia" w:ascii="宋体" w:hAnsi="宋体"/>
                      <w:color w:val="000000" w:themeColor="text1"/>
                      <w:sz w:val="18"/>
                      <w:szCs w:val="18"/>
                      <w14:textFill>
                        <w14:solidFill>
                          <w14:schemeClr w14:val="tx1"/>
                        </w14:solidFill>
                      </w14:textFill>
                    </w:rPr>
                    <w:t>排放筒</w:t>
                  </w:r>
                </w:p>
              </w:tc>
              <w:tc>
                <w:tcPr>
                  <w:tcW w:w="1559" w:type="dxa"/>
                  <w:vMerge w:val="restart"/>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107°42′10.10″、31°2′45.34″</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15/0.6</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w:t>
                  </w:r>
                  <w:r>
                    <w:rPr>
                      <w:rFonts w:hint="eastAsia" w:ascii="宋体" w:hAnsi="宋体"/>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主要排放口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氯乙烯</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0.000090</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0.000013</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0.0013</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425"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567"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HCL</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0.018</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0.0025</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0.25</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425"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567"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粉尘</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0.5355</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0.0744</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7.4375</w:t>
                  </w:r>
                </w:p>
              </w:tc>
              <w:tc>
                <w:tcPr>
                  <w:tcW w:w="993" w:type="dxa"/>
                  <w:vAlign w:val="center"/>
                </w:tcPr>
                <w:p>
                  <w:pPr>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DA004/粉尘废气排放筒</w:t>
                  </w:r>
                </w:p>
              </w:tc>
              <w:tc>
                <w:tcPr>
                  <w:tcW w:w="1559" w:type="dxa"/>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107°42′10.43″、31°2′44.96″</w:t>
                  </w:r>
                </w:p>
              </w:tc>
              <w:tc>
                <w:tcPr>
                  <w:tcW w:w="70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15/0.5</w:t>
                  </w:r>
                </w:p>
              </w:tc>
              <w:tc>
                <w:tcPr>
                  <w:tcW w:w="425"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r>
                    <w:rPr>
                      <w:rFonts w:hint="eastAsia" w:ascii="宋体" w:hAnsi="宋体"/>
                      <w:color w:val="000000" w:themeColor="text1"/>
                      <w:sz w:val="18"/>
                      <w:szCs w:val="18"/>
                      <w14:textFill>
                        <w14:solidFill>
                          <w14:schemeClr w14:val="tx1"/>
                        </w14:solidFill>
                      </w14:textFill>
                    </w:rPr>
                    <w:t>℃</w:t>
                  </w:r>
                </w:p>
              </w:tc>
              <w:tc>
                <w:tcPr>
                  <w:tcW w:w="567"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restart"/>
                  <w:vAlign w:val="center"/>
                </w:tcPr>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5#</w:t>
                  </w:r>
                  <w:r>
                    <w:rPr>
                      <w:rFonts w:hint="eastAsia"/>
                      <w:color w:val="000000" w:themeColor="text1"/>
                      <w:sz w:val="18"/>
                      <w:szCs w:val="18"/>
                      <w14:textFill>
                        <w14:solidFill>
                          <w14:schemeClr w14:val="tx1"/>
                        </w14:solidFill>
                      </w14:textFill>
                    </w:rPr>
                    <w:t>发泡</w:t>
                  </w:r>
                </w:p>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复合MF0003</w:t>
                  </w: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非甲烷总烃</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w:t>
                  </w:r>
                  <w:r>
                    <w:rPr>
                      <w:rFonts w:hint="eastAsia"/>
                      <w:color w:val="000000" w:themeColor="text1"/>
                      <w:sz w:val="18"/>
                      <w:szCs w:val="18"/>
                      <w:lang w:val="en-US" w:eastAsia="zh-CN"/>
                      <w14:textFill>
                        <w14:solidFill>
                          <w14:schemeClr w14:val="tx1"/>
                        </w14:solidFill>
                      </w14:textFill>
                    </w:rPr>
                    <w:t>1795</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w:t>
                  </w:r>
                  <w:r>
                    <w:rPr>
                      <w:rFonts w:hint="eastAsia"/>
                      <w:color w:val="000000" w:themeColor="text1"/>
                      <w:sz w:val="18"/>
                      <w:szCs w:val="18"/>
                      <w:lang w:val="en-US" w:eastAsia="zh-CN"/>
                      <w14:textFill>
                        <w14:solidFill>
                          <w14:schemeClr w14:val="tx1"/>
                        </w14:solidFill>
                      </w14:textFill>
                    </w:rPr>
                    <w:t>249</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1.246</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DA005/有机废气</w:t>
                  </w:r>
                  <w:r>
                    <w:rPr>
                      <w:rFonts w:hint="eastAsia" w:ascii="宋体" w:hAnsi="宋体"/>
                      <w:color w:val="000000" w:themeColor="text1"/>
                      <w:sz w:val="18"/>
                      <w:szCs w:val="18"/>
                      <w14:textFill>
                        <w14:solidFill>
                          <w14:schemeClr w14:val="tx1"/>
                        </w14:solidFill>
                      </w14:textFill>
                    </w:rPr>
                    <w:t>排放筒</w:t>
                  </w:r>
                </w:p>
              </w:tc>
              <w:tc>
                <w:tcPr>
                  <w:tcW w:w="1559" w:type="dxa"/>
                  <w:vMerge w:val="restart"/>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107°42′13.91″、31°2′46.09″</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15/0.6</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w:t>
                  </w:r>
                  <w:r>
                    <w:rPr>
                      <w:rFonts w:hint="eastAsia" w:ascii="宋体" w:hAnsi="宋体"/>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主要排放口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氯乙烯</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0.000025</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0.000004</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0.0002</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HCL</w:t>
                  </w:r>
                </w:p>
              </w:tc>
              <w:tc>
                <w:tcPr>
                  <w:tcW w:w="792"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0.005040</w:t>
                  </w:r>
                </w:p>
              </w:tc>
              <w:tc>
                <w:tcPr>
                  <w:tcW w:w="709"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0.000700</w:t>
                  </w:r>
                </w:p>
              </w:tc>
              <w:tc>
                <w:tcPr>
                  <w:tcW w:w="708" w:type="dxa"/>
                  <w:vAlign w:val="center"/>
                </w:tcPr>
                <w:p>
                  <w:pPr>
                    <w:spacing w:line="280" w:lineRule="exact"/>
                    <w:jc w:val="center"/>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0.0350</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粉尘</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0.3173</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0.0441</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4.4063</w:t>
                  </w:r>
                </w:p>
              </w:tc>
              <w:tc>
                <w:tcPr>
                  <w:tcW w:w="993" w:type="dxa"/>
                  <w:vAlign w:val="center"/>
                </w:tcPr>
                <w:p>
                  <w:pPr>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DA006/粉尘废气排放筒</w:t>
                  </w:r>
                </w:p>
              </w:tc>
              <w:tc>
                <w:tcPr>
                  <w:tcW w:w="1559" w:type="dxa"/>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107°42′13.78″、31°2′45.99″</w:t>
                  </w:r>
                </w:p>
              </w:tc>
              <w:tc>
                <w:tcPr>
                  <w:tcW w:w="70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15/0.5</w:t>
                  </w:r>
                </w:p>
              </w:tc>
              <w:tc>
                <w:tcPr>
                  <w:tcW w:w="425"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r>
                    <w:rPr>
                      <w:rFonts w:hint="eastAsia" w:ascii="宋体" w:hAnsi="宋体"/>
                      <w:color w:val="000000" w:themeColor="text1"/>
                      <w:sz w:val="18"/>
                      <w:szCs w:val="18"/>
                      <w14:textFill>
                        <w14:solidFill>
                          <w14:schemeClr w14:val="tx1"/>
                        </w14:solidFill>
                      </w14:textFill>
                    </w:rPr>
                    <w:t>℃</w:t>
                  </w:r>
                </w:p>
              </w:tc>
              <w:tc>
                <w:tcPr>
                  <w:tcW w:w="567"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restart"/>
                  <w:vAlign w:val="center"/>
                </w:tcPr>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6#</w:t>
                  </w:r>
                  <w:r>
                    <w:rPr>
                      <w:rFonts w:hint="eastAsia"/>
                      <w:color w:val="000000" w:themeColor="text1"/>
                      <w:sz w:val="18"/>
                      <w:szCs w:val="18"/>
                      <w14:textFill>
                        <w14:solidFill>
                          <w14:schemeClr w14:val="tx1"/>
                        </w14:solidFill>
                      </w14:textFill>
                    </w:rPr>
                    <w:t>发泡</w:t>
                  </w:r>
                </w:p>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复合MF0004</w:t>
                  </w: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非甲烷总烃</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0.1310</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0.0182</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0.9100</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DA007/有机废气</w:t>
                  </w:r>
                  <w:r>
                    <w:rPr>
                      <w:rFonts w:hint="eastAsia" w:ascii="宋体" w:hAnsi="宋体"/>
                      <w:color w:val="000000" w:themeColor="text1"/>
                      <w:sz w:val="18"/>
                      <w:szCs w:val="18"/>
                      <w14:textFill>
                        <w14:solidFill>
                          <w14:schemeClr w14:val="tx1"/>
                        </w14:solidFill>
                      </w14:textFill>
                    </w:rPr>
                    <w:t>排放筒</w:t>
                  </w:r>
                </w:p>
              </w:tc>
              <w:tc>
                <w:tcPr>
                  <w:tcW w:w="1559" w:type="dxa"/>
                  <w:vMerge w:val="restart"/>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107°42′16.87″、31°2′44.34″</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15/0.6</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w:t>
                  </w:r>
                  <w:r>
                    <w:rPr>
                      <w:rFonts w:hint="eastAsia" w:ascii="宋体" w:hAnsi="宋体"/>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主要排放口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氯乙烯</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0.000018</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0.000003</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0.0001</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HCL</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0.003600</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0.000500</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0.0250</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3"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粉尘</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0.5405</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0.0751</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7.5063</w:t>
                  </w:r>
                </w:p>
              </w:tc>
              <w:tc>
                <w:tcPr>
                  <w:tcW w:w="993" w:type="dxa"/>
                  <w:vAlign w:val="center"/>
                </w:tcPr>
                <w:p>
                  <w:pPr>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DA008/粉尘废气排放筒</w:t>
                  </w:r>
                </w:p>
              </w:tc>
              <w:tc>
                <w:tcPr>
                  <w:tcW w:w="1559" w:type="dxa"/>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107°42′16.76″、31°2′44.34″</w:t>
                  </w:r>
                </w:p>
              </w:tc>
              <w:tc>
                <w:tcPr>
                  <w:tcW w:w="70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15/0.5</w:t>
                  </w:r>
                </w:p>
              </w:tc>
              <w:tc>
                <w:tcPr>
                  <w:tcW w:w="425"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r>
                    <w:rPr>
                      <w:rFonts w:hint="eastAsia" w:ascii="宋体" w:hAnsi="宋体"/>
                      <w:color w:val="000000" w:themeColor="text1"/>
                      <w:sz w:val="18"/>
                      <w:szCs w:val="18"/>
                      <w14:textFill>
                        <w14:solidFill>
                          <w14:schemeClr w14:val="tx1"/>
                        </w14:solidFill>
                      </w14:textFill>
                    </w:rPr>
                    <w:t>℃</w:t>
                  </w:r>
                </w:p>
              </w:tc>
              <w:tc>
                <w:tcPr>
                  <w:tcW w:w="567"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33" w:hRule="atLeast"/>
                <w:jc w:val="center"/>
              </w:trPr>
              <w:tc>
                <w:tcPr>
                  <w:tcW w:w="716" w:type="dxa"/>
                  <w:vAlign w:val="center"/>
                </w:tcPr>
                <w:p>
                  <w:pPr>
                    <w:widowControl/>
                    <w:spacing w:line="28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薄膜印花MF0005</w:t>
                  </w:r>
                </w:p>
              </w:tc>
              <w:tc>
                <w:tcPr>
                  <w:tcW w:w="703" w:type="dxa"/>
                  <w:vAlign w:val="center"/>
                </w:tcPr>
                <w:p>
                  <w:pPr>
                    <w:adjustRightInd w:val="0"/>
                    <w:snapToGrid w:val="0"/>
                    <w:spacing w:line="280" w:lineRule="exact"/>
                    <w:jc w:val="center"/>
                    <w:rPr>
                      <w:color w:val="000000" w:themeColor="text1"/>
                      <w:sz w:val="18"/>
                      <w:szCs w:val="18"/>
                      <w:vertAlign w:val="subscript"/>
                      <w14:textFill>
                        <w14:solidFill>
                          <w14:schemeClr w14:val="tx1"/>
                        </w14:solidFill>
                      </w14:textFill>
                    </w:rPr>
                  </w:pPr>
                  <w:r>
                    <w:rPr>
                      <w:rFonts w:hint="eastAsia"/>
                      <w:color w:val="000000" w:themeColor="text1"/>
                      <w:sz w:val="18"/>
                      <w:szCs w:val="18"/>
                      <w14:textFill>
                        <w14:solidFill>
                          <w14:schemeClr w14:val="tx1"/>
                        </w14:solidFill>
                      </w14:textFill>
                    </w:rPr>
                    <w:t>VOC</w:t>
                  </w:r>
                  <w:r>
                    <w:rPr>
                      <w:rFonts w:hint="eastAsia"/>
                      <w:color w:val="000000" w:themeColor="text1"/>
                      <w:sz w:val="18"/>
                      <w:szCs w:val="18"/>
                      <w:vertAlign w:val="subscript"/>
                      <w14:textFill>
                        <w14:solidFill>
                          <w14:schemeClr w14:val="tx1"/>
                        </w14:solidFill>
                      </w14:textFill>
                    </w:rPr>
                    <w:t>s</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0.00594</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0.000825</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0.0413</w:t>
                  </w:r>
                </w:p>
              </w:tc>
              <w:tc>
                <w:tcPr>
                  <w:tcW w:w="99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DA009/有机废气</w:t>
                  </w:r>
                  <w:r>
                    <w:rPr>
                      <w:rFonts w:hint="eastAsia" w:ascii="宋体" w:hAnsi="宋体"/>
                      <w:color w:val="000000" w:themeColor="text1"/>
                      <w:sz w:val="18"/>
                      <w:szCs w:val="18"/>
                      <w14:textFill>
                        <w14:solidFill>
                          <w14:schemeClr w14:val="tx1"/>
                        </w14:solidFill>
                      </w14:textFill>
                    </w:rPr>
                    <w:t>排放筒</w:t>
                  </w:r>
                </w:p>
              </w:tc>
              <w:tc>
                <w:tcPr>
                  <w:tcW w:w="1559" w:type="dxa"/>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107°42′12.56″、31°2′48.68″</w:t>
                  </w:r>
                </w:p>
              </w:tc>
              <w:tc>
                <w:tcPr>
                  <w:tcW w:w="70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15/0.6</w:t>
                  </w:r>
                </w:p>
              </w:tc>
              <w:tc>
                <w:tcPr>
                  <w:tcW w:w="425"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w:t>
                  </w:r>
                  <w:r>
                    <w:rPr>
                      <w:rFonts w:hint="eastAsia" w:ascii="宋体" w:hAnsi="宋体"/>
                      <w:color w:val="000000" w:themeColor="text1"/>
                      <w:sz w:val="18"/>
                      <w:szCs w:val="18"/>
                      <w14:textFill>
                        <w14:solidFill>
                          <w14:schemeClr w14:val="tx1"/>
                        </w14:solidFill>
                      </w14:textFill>
                    </w:rPr>
                    <w:t>℃</w:t>
                  </w:r>
                </w:p>
              </w:tc>
              <w:tc>
                <w:tcPr>
                  <w:tcW w:w="567"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主要排放口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restart"/>
                  <w:vAlign w:val="center"/>
                </w:tcPr>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锅炉房</w:t>
                  </w:r>
                  <w:r>
                    <w:rPr>
                      <w:color w:val="000000" w:themeColor="text1"/>
                      <w:sz w:val="18"/>
                      <w:szCs w:val="18"/>
                      <w14:textFill>
                        <w14:solidFill>
                          <w14:schemeClr w14:val="tx1"/>
                        </w14:solidFill>
                      </w14:textFill>
                    </w:rPr>
                    <w:t>MF000</w:t>
                  </w:r>
                  <w:r>
                    <w:rPr>
                      <w:rFonts w:hint="eastAsia"/>
                      <w:color w:val="000000" w:themeColor="text1"/>
                      <w:sz w:val="18"/>
                      <w:szCs w:val="18"/>
                      <w14:textFill>
                        <w14:solidFill>
                          <w14:schemeClr w14:val="tx1"/>
                        </w14:solidFill>
                      </w14:textFill>
                    </w:rPr>
                    <w:t>6</w:t>
                  </w:r>
                </w:p>
              </w:tc>
              <w:tc>
                <w:tcPr>
                  <w:tcW w:w="703" w:type="dxa"/>
                  <w:vAlign w:val="center"/>
                </w:tcPr>
                <w:p>
                  <w:pPr>
                    <w:spacing w:line="280" w:lineRule="exact"/>
                    <w:ind w:left="-105" w:leftChars="-50" w:right="-105" w:rightChars="-50"/>
                    <w:jc w:val="center"/>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烟尘</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0.3024</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0.042</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12.99</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DA010/废气</w:t>
                  </w:r>
                  <w:r>
                    <w:rPr>
                      <w:rFonts w:hint="eastAsia" w:ascii="宋体" w:hAnsi="宋体"/>
                      <w:color w:val="000000" w:themeColor="text1"/>
                      <w:sz w:val="18"/>
                      <w:szCs w:val="18"/>
                      <w14:textFill>
                        <w14:solidFill>
                          <w14:schemeClr w14:val="tx1"/>
                        </w14:solidFill>
                      </w14:textFill>
                    </w:rPr>
                    <w:t>排放筒</w:t>
                  </w:r>
                </w:p>
              </w:tc>
              <w:tc>
                <w:tcPr>
                  <w:tcW w:w="1559" w:type="dxa"/>
                  <w:vMerge w:val="restart"/>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107°42′14.51″、31°2′50.89″</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8/0.4</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140</w:t>
                  </w:r>
                  <w:r>
                    <w:rPr>
                      <w:rFonts w:hint="eastAsia" w:ascii="宋体" w:hAnsi="宋体"/>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spacing w:line="28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SO</w:t>
                  </w:r>
                  <w:r>
                    <w:rPr>
                      <w:color w:val="000000" w:themeColor="text1"/>
                      <w:sz w:val="18"/>
                      <w:szCs w:val="18"/>
                      <w:vertAlign w:val="subscript"/>
                      <w14:textFill>
                        <w14:solidFill>
                          <w14:schemeClr w14:val="tx1"/>
                        </w14:solidFill>
                      </w14:textFill>
                    </w:rPr>
                    <w:t>2</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0.0864</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0.012</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3.712</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3"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spacing w:line="28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NO</w:t>
                  </w:r>
                  <w:r>
                    <w:rPr>
                      <w:color w:val="000000" w:themeColor="text1"/>
                      <w:sz w:val="18"/>
                      <w:szCs w:val="18"/>
                      <w:vertAlign w:val="subscript"/>
                      <w14:textFill>
                        <w14:solidFill>
                          <w14:schemeClr w14:val="tx1"/>
                        </w14:solidFill>
                      </w14:textFill>
                    </w:rPr>
                    <w:t>X</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3.428</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0.4761</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147.281</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spacing w:line="280" w:lineRule="exact"/>
                    <w:ind w:left="-105" w:leftChars="-50" w:right="-105" w:rightChars="-50"/>
                    <w:jc w:val="center"/>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烟尘</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0.3024</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0.042</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12.99</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DA011/废气</w:t>
                  </w:r>
                  <w:r>
                    <w:rPr>
                      <w:rFonts w:hint="eastAsia" w:ascii="宋体" w:hAnsi="宋体"/>
                      <w:color w:val="000000" w:themeColor="text1"/>
                      <w:sz w:val="18"/>
                      <w:szCs w:val="18"/>
                      <w14:textFill>
                        <w14:solidFill>
                          <w14:schemeClr w14:val="tx1"/>
                        </w14:solidFill>
                      </w14:textFill>
                    </w:rPr>
                    <w:t>排放筒</w:t>
                  </w:r>
                </w:p>
              </w:tc>
              <w:tc>
                <w:tcPr>
                  <w:tcW w:w="1559" w:type="dxa"/>
                  <w:vMerge w:val="restart"/>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107°42′14.69″、31°2′50.72″</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8/0.4</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140</w:t>
                  </w:r>
                  <w:r>
                    <w:rPr>
                      <w:rFonts w:hint="eastAsia" w:ascii="宋体" w:hAnsi="宋体"/>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spacing w:line="28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SO</w:t>
                  </w:r>
                  <w:r>
                    <w:rPr>
                      <w:color w:val="000000" w:themeColor="text1"/>
                      <w:sz w:val="18"/>
                      <w:szCs w:val="18"/>
                      <w:vertAlign w:val="subscript"/>
                      <w14:textFill>
                        <w14:solidFill>
                          <w14:schemeClr w14:val="tx1"/>
                        </w14:solidFill>
                      </w14:textFill>
                    </w:rPr>
                    <w:t>2</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0.0864</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0.012</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3.712</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 w:hRule="atLeast"/>
                <w:jc w:val="center"/>
              </w:trPr>
              <w:tc>
                <w:tcPr>
                  <w:tcW w:w="716" w:type="dxa"/>
                  <w:vMerge w:val="continue"/>
                  <w:vAlign w:val="center"/>
                </w:tcPr>
                <w:p>
                  <w:pPr>
                    <w:widowControl/>
                    <w:spacing w:line="280" w:lineRule="exact"/>
                    <w:jc w:val="center"/>
                    <w:rPr>
                      <w:color w:val="000000" w:themeColor="text1"/>
                      <w:sz w:val="18"/>
                      <w:szCs w:val="18"/>
                      <w14:textFill>
                        <w14:solidFill>
                          <w14:schemeClr w14:val="tx1"/>
                        </w14:solidFill>
                      </w14:textFill>
                    </w:rPr>
                  </w:pPr>
                </w:p>
              </w:tc>
              <w:tc>
                <w:tcPr>
                  <w:tcW w:w="703" w:type="dxa"/>
                  <w:vAlign w:val="center"/>
                </w:tcPr>
                <w:p>
                  <w:pPr>
                    <w:spacing w:line="28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NO</w:t>
                  </w:r>
                  <w:r>
                    <w:rPr>
                      <w:color w:val="000000" w:themeColor="text1"/>
                      <w:sz w:val="18"/>
                      <w:szCs w:val="18"/>
                      <w:vertAlign w:val="subscript"/>
                      <w14:textFill>
                        <w14:solidFill>
                          <w14:schemeClr w14:val="tx1"/>
                        </w14:solidFill>
                      </w14:textFill>
                    </w:rPr>
                    <w:t>X</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3.428</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0.4761</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147.281</w:t>
                  </w:r>
                </w:p>
              </w:tc>
              <w:tc>
                <w:tcPr>
                  <w:tcW w:w="993"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1559" w:type="dxa"/>
                  <w:vMerge w:val="continue"/>
                  <w:vAlign w:val="center"/>
                </w:tcPr>
                <w:p>
                  <w:pPr>
                    <w:widowControl/>
                    <w:spacing w:line="280" w:lineRule="exact"/>
                    <w:jc w:val="left"/>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66" w:hRule="atLeast"/>
                <w:jc w:val="center"/>
              </w:trPr>
              <w:tc>
                <w:tcPr>
                  <w:tcW w:w="716" w:type="dxa"/>
                  <w:vAlign w:val="center"/>
                </w:tcPr>
                <w:p>
                  <w:pPr>
                    <w:widowControl/>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食堂MF0007</w:t>
                  </w: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油烟</w:t>
                  </w:r>
                </w:p>
              </w:tc>
              <w:tc>
                <w:tcPr>
                  <w:tcW w:w="792"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2.471kg/a</w:t>
                  </w:r>
                </w:p>
              </w:tc>
              <w:tc>
                <w:tcPr>
                  <w:tcW w:w="709"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0.0011</w:t>
                  </w:r>
                </w:p>
              </w:tc>
              <w:tc>
                <w:tcPr>
                  <w:tcW w:w="708" w:type="dxa"/>
                  <w:vAlign w:val="center"/>
                </w:tcPr>
                <w:p>
                  <w:pPr>
                    <w:autoSpaceDE w:val="0"/>
                    <w:autoSpaceDN w:val="0"/>
                    <w:adjustRightInd w:val="0"/>
                    <w:snapToGrid w:val="0"/>
                    <w:spacing w:line="280" w:lineRule="exact"/>
                    <w:ind w:left="-21" w:leftChars="-10" w:right="-21" w:rightChars="-10"/>
                    <w:jc w:val="center"/>
                    <w:rPr>
                      <w:rFonts w:hint="eastAsia" w:ascii="Times New Roman" w:hAnsi="Times New Roman" w:eastAsia="宋体" w:cs="宋体"/>
                      <w:color w:val="000000" w:themeColor="text1"/>
                      <w:kern w:val="0"/>
                      <w:sz w:val="18"/>
                      <w:szCs w:val="18"/>
                      <w:lang w:val="en-US" w:eastAsia="zh-CN"/>
                      <w14:textFill>
                        <w14:solidFill>
                          <w14:schemeClr w14:val="tx1"/>
                        </w14:solidFill>
                      </w14:textFill>
                    </w:rPr>
                  </w:pPr>
                  <w:r>
                    <w:rPr>
                      <w:rFonts w:hint="eastAsia" w:ascii="Times New Roman" w:hAnsi="Times New Roman" w:eastAsia="宋体" w:cs="宋体"/>
                      <w:color w:val="000000" w:themeColor="text1"/>
                      <w:kern w:val="0"/>
                      <w:sz w:val="18"/>
                      <w:szCs w:val="18"/>
                      <w:lang w:val="en-US" w:eastAsia="zh-CN"/>
                      <w14:textFill>
                        <w14:solidFill>
                          <w14:schemeClr w14:val="tx1"/>
                        </w14:solidFill>
                      </w14:textFill>
                    </w:rPr>
                    <w:t>0.286</w:t>
                  </w:r>
                </w:p>
              </w:tc>
              <w:tc>
                <w:tcPr>
                  <w:tcW w:w="99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DA012/废气</w:t>
                  </w:r>
                  <w:r>
                    <w:rPr>
                      <w:rFonts w:hint="eastAsia" w:ascii="宋体" w:hAnsi="宋体"/>
                      <w:color w:val="000000" w:themeColor="text1"/>
                      <w:sz w:val="18"/>
                      <w:szCs w:val="18"/>
                      <w14:textFill>
                        <w14:solidFill>
                          <w14:schemeClr w14:val="tx1"/>
                        </w14:solidFill>
                      </w14:textFill>
                    </w:rPr>
                    <w:t>排放筒</w:t>
                  </w:r>
                </w:p>
              </w:tc>
              <w:tc>
                <w:tcPr>
                  <w:tcW w:w="1559" w:type="dxa"/>
                  <w:vAlign w:val="center"/>
                </w:tcPr>
                <w:p>
                  <w:pPr>
                    <w:widowControl/>
                    <w:spacing w:line="280" w:lineRule="exact"/>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107°42′14.93″、31°2′51.46″</w:t>
                  </w:r>
                </w:p>
              </w:tc>
              <w:tc>
                <w:tcPr>
                  <w:tcW w:w="709"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8/0.4</w:t>
                  </w:r>
                </w:p>
              </w:tc>
              <w:tc>
                <w:tcPr>
                  <w:tcW w:w="425"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w:t>
                  </w:r>
                  <w:r>
                    <w:rPr>
                      <w:rFonts w:hint="eastAsia" w:ascii="宋体" w:hAnsi="宋体"/>
                      <w:color w:val="000000" w:themeColor="text1"/>
                      <w:sz w:val="18"/>
                      <w:szCs w:val="18"/>
                      <w14:textFill>
                        <w14:solidFill>
                          <w14:schemeClr w14:val="tx1"/>
                        </w14:solidFill>
                      </w14:textFill>
                    </w:rPr>
                    <w:t>℃</w:t>
                  </w:r>
                </w:p>
              </w:tc>
              <w:tc>
                <w:tcPr>
                  <w:tcW w:w="567"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厂区</w:t>
                  </w: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792" w:type="dxa"/>
                  <w:vAlign w:val="center"/>
                </w:tcPr>
                <w:p>
                  <w:pPr>
                    <w:jc w:val="center"/>
                    <w:rPr>
                      <w:rFonts w:hint="default" w:ascii="宋体" w:hAnsi="宋体" w:eastAsia="宋体" w:cs="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0.</w:t>
                  </w:r>
                  <w:r>
                    <w:rPr>
                      <w:rFonts w:hint="eastAsia"/>
                      <w:color w:val="000000" w:themeColor="text1"/>
                      <w:sz w:val="18"/>
                      <w:szCs w:val="18"/>
                      <w:lang w:val="en-US" w:eastAsia="zh-CN"/>
                      <w14:textFill>
                        <w14:solidFill>
                          <w14:schemeClr w14:val="tx1"/>
                        </w14:solidFill>
                      </w14:textFill>
                    </w:rPr>
                    <w:t>7541</w:t>
                  </w:r>
                </w:p>
              </w:tc>
              <w:tc>
                <w:tcPr>
                  <w:tcW w:w="709" w:type="dxa"/>
                  <w:vAlign w:val="center"/>
                </w:tcPr>
                <w:p>
                  <w:pPr>
                    <w:adjustRightInd w:val="0"/>
                    <w:snapToGrid w:val="0"/>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0.</w:t>
                  </w:r>
                  <w:r>
                    <w:rPr>
                      <w:rFonts w:hint="eastAsia"/>
                      <w:color w:val="000000" w:themeColor="text1"/>
                      <w:sz w:val="18"/>
                      <w:szCs w:val="18"/>
                      <w:lang w:val="en-US" w:eastAsia="zh-CN"/>
                      <w14:textFill>
                        <w14:solidFill>
                          <w14:schemeClr w14:val="tx1"/>
                        </w14:solidFill>
                      </w14:textFill>
                    </w:rPr>
                    <w:t>105</w:t>
                  </w:r>
                </w:p>
              </w:tc>
              <w:tc>
                <w:tcPr>
                  <w:tcW w:w="708"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993"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无组织排放</w:t>
                  </w:r>
                </w:p>
              </w:tc>
              <w:tc>
                <w:tcPr>
                  <w:tcW w:w="155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709"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25"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567" w:type="dxa"/>
                  <w:vMerge w:val="restart"/>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氯乙烯</w:t>
                  </w:r>
                </w:p>
              </w:tc>
              <w:tc>
                <w:tcPr>
                  <w:tcW w:w="792" w:type="dxa"/>
                  <w:vAlign w:val="center"/>
                </w:tcPr>
                <w:p>
                  <w:pPr>
                    <w:jc w:val="center"/>
                    <w:rPr>
                      <w:rFonts w:hint="eastAsia" w:ascii="宋体" w:hAnsi="宋体" w:eastAsia="宋体" w:cs="宋体"/>
                      <w:color w:val="000000" w:themeColor="text1"/>
                      <w:sz w:val="18"/>
                      <w:szCs w:val="18"/>
                      <w:lang w:eastAsia="zh-CN"/>
                      <w14:textFill>
                        <w14:solidFill>
                          <w14:schemeClr w14:val="tx1"/>
                        </w14:solidFill>
                      </w14:textFill>
                    </w:rPr>
                  </w:pPr>
                  <w:r>
                    <w:rPr>
                      <w:rFonts w:hint="eastAsia"/>
                      <w:color w:val="000000" w:themeColor="text1"/>
                      <w:sz w:val="18"/>
                      <w:szCs w:val="18"/>
                      <w14:textFill>
                        <w14:solidFill>
                          <w14:schemeClr w14:val="tx1"/>
                        </w14:solidFill>
                      </w14:textFill>
                    </w:rPr>
                    <w:t>0.000</w:t>
                  </w:r>
                  <w:r>
                    <w:rPr>
                      <w:rFonts w:hint="eastAsia"/>
                      <w:color w:val="000000" w:themeColor="text1"/>
                      <w:sz w:val="18"/>
                      <w:szCs w:val="18"/>
                      <w:lang w:val="en-US" w:eastAsia="zh-CN"/>
                      <w14:textFill>
                        <w14:solidFill>
                          <w14:schemeClr w14:val="tx1"/>
                        </w14:solidFill>
                      </w14:textFill>
                    </w:rPr>
                    <w:t>1</w:t>
                  </w:r>
                </w:p>
              </w:tc>
              <w:tc>
                <w:tcPr>
                  <w:tcW w:w="709" w:type="dxa"/>
                  <w:vAlign w:val="center"/>
                </w:tcPr>
                <w:p>
                  <w:pPr>
                    <w:adjustRightInd w:val="0"/>
                    <w:snapToGrid w:val="0"/>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0.000</w:t>
                  </w:r>
                  <w:r>
                    <w:rPr>
                      <w:rFonts w:hint="eastAsia"/>
                      <w:color w:val="000000" w:themeColor="text1"/>
                      <w:sz w:val="18"/>
                      <w:szCs w:val="18"/>
                      <w:lang w:val="en-US" w:eastAsia="zh-CN"/>
                      <w14:textFill>
                        <w14:solidFill>
                          <w14:schemeClr w14:val="tx1"/>
                        </w14:solidFill>
                      </w14:textFill>
                    </w:rPr>
                    <w:t>14</w:t>
                  </w:r>
                </w:p>
              </w:tc>
              <w:tc>
                <w:tcPr>
                  <w:tcW w:w="708"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993"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c>
                <w:tcPr>
                  <w:tcW w:w="155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HCL</w:t>
                  </w:r>
                </w:p>
              </w:tc>
              <w:tc>
                <w:tcPr>
                  <w:tcW w:w="792" w:type="dxa"/>
                  <w:vAlign w:val="center"/>
                </w:tcPr>
                <w:p>
                  <w:pPr>
                    <w:jc w:val="center"/>
                    <w:rPr>
                      <w:rFonts w:hint="default" w:ascii="宋体" w:hAnsi="宋体" w:eastAsia="宋体" w:cs="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0.00</w:t>
                  </w:r>
                  <w:r>
                    <w:rPr>
                      <w:rFonts w:hint="eastAsia"/>
                      <w:color w:val="000000" w:themeColor="text1"/>
                      <w:sz w:val="18"/>
                      <w:szCs w:val="18"/>
                      <w:lang w:val="en-US" w:eastAsia="zh-CN"/>
                      <w14:textFill>
                        <w14:solidFill>
                          <w14:schemeClr w14:val="tx1"/>
                        </w14:solidFill>
                      </w14:textFill>
                    </w:rPr>
                    <w:t>83</w:t>
                  </w:r>
                </w:p>
              </w:tc>
              <w:tc>
                <w:tcPr>
                  <w:tcW w:w="709" w:type="dxa"/>
                  <w:vAlign w:val="center"/>
                </w:tcPr>
                <w:p>
                  <w:pPr>
                    <w:adjustRightInd w:val="0"/>
                    <w:snapToGrid w:val="0"/>
                    <w:spacing w:line="280" w:lineRule="exact"/>
                    <w:jc w:val="center"/>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0.001</w:t>
                  </w:r>
                  <w:r>
                    <w:rPr>
                      <w:rFonts w:hint="eastAsia"/>
                      <w:color w:val="000000" w:themeColor="text1"/>
                      <w:sz w:val="18"/>
                      <w:szCs w:val="18"/>
                      <w:lang w:val="en-US" w:eastAsia="zh-CN"/>
                      <w14:textFill>
                        <w14:solidFill>
                          <w14:schemeClr w14:val="tx1"/>
                        </w14:solidFill>
                      </w14:textFill>
                    </w:rPr>
                    <w:t>2</w:t>
                  </w:r>
                </w:p>
              </w:tc>
              <w:tc>
                <w:tcPr>
                  <w:tcW w:w="708"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993"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c>
                <w:tcPr>
                  <w:tcW w:w="155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 w:hRule="atLeast"/>
                <w:jc w:val="center"/>
              </w:trPr>
              <w:tc>
                <w:tcPr>
                  <w:tcW w:w="716"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703"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粉尘</w:t>
                  </w:r>
                </w:p>
              </w:tc>
              <w:tc>
                <w:tcPr>
                  <w:tcW w:w="792" w:type="dxa"/>
                  <w:vAlign w:val="center"/>
                </w:tcPr>
                <w:p>
                  <w:pPr>
                    <w:jc w:val="center"/>
                    <w:rPr>
                      <w:rFonts w:hint="default" w:ascii="宋体" w:hAnsi="宋体" w:eastAsia="宋体" w:cs="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4.019</w:t>
                  </w:r>
                </w:p>
              </w:tc>
              <w:tc>
                <w:tcPr>
                  <w:tcW w:w="709" w:type="dxa"/>
                  <w:vAlign w:val="center"/>
                </w:tcPr>
                <w:p>
                  <w:pPr>
                    <w:adjustRightInd w:val="0"/>
                    <w:snapToGrid w:val="0"/>
                    <w:spacing w:line="280" w:lineRule="exact"/>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14:textFill>
                        <w14:solidFill>
                          <w14:schemeClr w14:val="tx1"/>
                        </w14:solidFill>
                      </w14:textFill>
                    </w:rPr>
                    <w:t>0.</w:t>
                  </w:r>
                  <w:r>
                    <w:rPr>
                      <w:rFonts w:hint="eastAsia"/>
                      <w:color w:val="000000" w:themeColor="text1"/>
                      <w:sz w:val="18"/>
                      <w:szCs w:val="18"/>
                      <w:lang w:val="en-US" w:eastAsia="zh-CN"/>
                      <w14:textFill>
                        <w14:solidFill>
                          <w14:schemeClr w14:val="tx1"/>
                        </w14:solidFill>
                      </w14:textFill>
                    </w:rPr>
                    <w:t>5582</w:t>
                  </w:r>
                </w:p>
              </w:tc>
              <w:tc>
                <w:tcPr>
                  <w:tcW w:w="708" w:type="dxa"/>
                  <w:vAlign w:val="center"/>
                </w:tcPr>
                <w:p>
                  <w:pPr>
                    <w:adjustRightInd w:val="0"/>
                    <w:snapToGrid w:val="0"/>
                    <w:spacing w:line="28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993" w:type="dxa"/>
                  <w:vMerge w:val="continue"/>
                  <w:vAlign w:val="center"/>
                </w:tcPr>
                <w:p>
                  <w:pPr>
                    <w:adjustRightInd w:val="0"/>
                    <w:snapToGrid w:val="0"/>
                    <w:spacing w:line="280" w:lineRule="exact"/>
                    <w:jc w:val="center"/>
                    <w:rPr>
                      <w:rFonts w:ascii="宋体" w:hAnsi="宋体"/>
                      <w:color w:val="000000" w:themeColor="text1"/>
                      <w:sz w:val="18"/>
                      <w:szCs w:val="18"/>
                      <w14:textFill>
                        <w14:solidFill>
                          <w14:schemeClr w14:val="tx1"/>
                        </w14:solidFill>
                      </w14:textFill>
                    </w:rPr>
                  </w:pPr>
                </w:p>
              </w:tc>
              <w:tc>
                <w:tcPr>
                  <w:tcW w:w="155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709"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425"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c>
                <w:tcPr>
                  <w:tcW w:w="567" w:type="dxa"/>
                  <w:vMerge w:val="continue"/>
                  <w:vAlign w:val="center"/>
                </w:tcPr>
                <w:p>
                  <w:pPr>
                    <w:adjustRightInd w:val="0"/>
                    <w:snapToGrid w:val="0"/>
                    <w:spacing w:line="280" w:lineRule="exact"/>
                    <w:jc w:val="center"/>
                    <w:rPr>
                      <w:color w:val="000000" w:themeColor="text1"/>
                      <w:sz w:val="18"/>
                      <w:szCs w:val="18"/>
                      <w14:textFill>
                        <w14:solidFill>
                          <w14:schemeClr w14:val="tx1"/>
                        </w14:solidFill>
                      </w14:textFill>
                    </w:rPr>
                  </w:pPr>
                </w:p>
              </w:tc>
            </w:tr>
          </w:tbl>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（3）监测计划</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根据《排污单位自行监测技术指南 总则》（HJ8</w:t>
            </w:r>
            <w:r>
              <w:rPr>
                <w:rFonts w:hint="eastAsia" w:cs="宋体"/>
                <w:color w:val="000000" w:themeColor="text1"/>
                <w:kern w:val="0"/>
                <w:szCs w:val="21"/>
                <w14:textFill>
                  <w14:solidFill>
                    <w14:schemeClr w14:val="tx1"/>
                  </w14:solidFill>
                </w14:textFill>
              </w:rPr>
              <w:t>1</w:t>
            </w:r>
            <w:r>
              <w:rPr>
                <w:rFonts w:cs="宋体"/>
                <w:color w:val="000000" w:themeColor="text1"/>
                <w:kern w:val="0"/>
                <w:szCs w:val="21"/>
                <w14:textFill>
                  <w14:solidFill>
                    <w14:schemeClr w14:val="tx1"/>
                  </w14:solidFill>
                </w14:textFill>
              </w:rPr>
              <w:t>9-2017）文件，并结合本项目污染物的特点，制定营运期监测计划见</w:t>
            </w:r>
            <w:r>
              <w:rPr>
                <w:rFonts w:hint="eastAsia" w:cs="宋体"/>
                <w:color w:val="000000" w:themeColor="text1"/>
                <w:kern w:val="0"/>
                <w:szCs w:val="21"/>
                <w14:textFill>
                  <w14:solidFill>
                    <w14:schemeClr w14:val="tx1"/>
                  </w14:solidFill>
                </w14:textFill>
              </w:rPr>
              <w:t>下表</w:t>
            </w:r>
            <w:r>
              <w:rPr>
                <w:rFonts w:cs="宋体"/>
                <w:color w:val="000000" w:themeColor="text1"/>
                <w:kern w:val="0"/>
                <w:szCs w:val="21"/>
                <w14:textFill>
                  <w14:solidFill>
                    <w14:schemeClr w14:val="tx1"/>
                  </w14:solidFill>
                </w14:textFill>
              </w:rPr>
              <w:t>。</w:t>
            </w:r>
          </w:p>
          <w:p>
            <w:pPr>
              <w:autoSpaceDE w:val="0"/>
              <w:autoSpaceDN w:val="0"/>
              <w:adjustRightInd w:val="0"/>
              <w:spacing w:line="420" w:lineRule="exact"/>
              <w:ind w:firstLine="465"/>
              <w:jc w:val="center"/>
              <w:rPr>
                <w:rFonts w:eastAsia="黑体"/>
                <w:bCs/>
                <w:color w:val="000000" w:themeColor="text1"/>
                <w:sz w:val="18"/>
                <w:szCs w:val="18"/>
                <w14:textFill>
                  <w14:solidFill>
                    <w14:schemeClr w14:val="tx1"/>
                  </w14:solidFill>
                </w14:textFill>
              </w:rPr>
            </w:pPr>
            <w:r>
              <w:rPr>
                <w:rFonts w:ascii="黑体" w:hAnsi="黑体" w:eastAsia="黑体"/>
                <w:bCs/>
                <w:color w:val="000000" w:themeColor="text1"/>
                <w:sz w:val="18"/>
                <w:szCs w:val="18"/>
                <w14:textFill>
                  <w14:solidFill>
                    <w14:schemeClr w14:val="tx1"/>
                  </w14:solidFill>
                </w14:textFill>
              </w:rPr>
              <w:t>表</w:t>
            </w:r>
            <w:r>
              <w:rPr>
                <w:rFonts w:hint="eastAsia" w:eastAsia="黑体"/>
                <w:bCs/>
                <w:color w:val="000000" w:themeColor="text1"/>
                <w:sz w:val="18"/>
                <w:szCs w:val="18"/>
                <w14:textFill>
                  <w14:solidFill>
                    <w14:schemeClr w14:val="tx1"/>
                  </w14:solidFill>
                </w14:textFill>
              </w:rPr>
              <w:t>4-1</w:t>
            </w:r>
            <w:r>
              <w:rPr>
                <w:rFonts w:hint="eastAsia" w:eastAsia="黑体"/>
                <w:bCs/>
                <w:color w:val="000000" w:themeColor="text1"/>
                <w:sz w:val="18"/>
                <w:szCs w:val="18"/>
                <w:lang w:val="en-US" w:eastAsia="zh-CN"/>
                <w14:textFill>
                  <w14:solidFill>
                    <w14:schemeClr w14:val="tx1"/>
                  </w14:solidFill>
                </w14:textFill>
              </w:rPr>
              <w:t>1</w:t>
            </w:r>
            <w:r>
              <w:rPr>
                <w:rFonts w:eastAsia="黑体"/>
                <w:bCs/>
                <w:color w:val="000000" w:themeColor="text1"/>
                <w:sz w:val="18"/>
                <w:szCs w:val="18"/>
                <w14:textFill>
                  <w14:solidFill>
                    <w14:schemeClr w14:val="tx1"/>
                  </w14:solidFill>
                </w14:textFill>
              </w:rPr>
              <w:t xml:space="preserve">   </w:t>
            </w:r>
            <w:r>
              <w:rPr>
                <w:rFonts w:ascii="黑体" w:hAnsi="黑体" w:eastAsia="黑体"/>
                <w:bCs/>
                <w:color w:val="000000" w:themeColor="text1"/>
                <w:sz w:val="18"/>
                <w:szCs w:val="18"/>
                <w14:textFill>
                  <w14:solidFill>
                    <w14:schemeClr w14:val="tx1"/>
                  </w14:solidFill>
                </w14:textFill>
              </w:rPr>
              <w:t>营运期废气监测计划</w:t>
            </w:r>
          </w:p>
          <w:tbl>
            <w:tblPr>
              <w:tblStyle w:val="13"/>
              <w:tblW w:w="78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8"/>
              <w:gridCol w:w="2821"/>
              <w:gridCol w:w="1551"/>
              <w:gridCol w:w="1411"/>
              <w:gridCol w:w="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4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监测项目</w:t>
                  </w:r>
                </w:p>
              </w:tc>
              <w:tc>
                <w:tcPr>
                  <w:tcW w:w="282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监测点位</w:t>
                  </w:r>
                </w:p>
              </w:tc>
              <w:tc>
                <w:tcPr>
                  <w:tcW w:w="155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监测因子</w:t>
                  </w:r>
                </w:p>
              </w:tc>
              <w:tc>
                <w:tcPr>
                  <w:tcW w:w="141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w:t>
                  </w:r>
                  <w:r>
                    <w:rPr>
                      <w:rFonts w:hint="eastAsia"/>
                      <w:b/>
                      <w:color w:val="000000" w:themeColor="text1"/>
                      <w:sz w:val="18"/>
                      <w:szCs w:val="18"/>
                      <w14:textFill>
                        <w14:solidFill>
                          <w14:schemeClr w14:val="tx1"/>
                        </w14:solidFill>
                      </w14:textFill>
                    </w:rPr>
                    <w:t>频次</w:t>
                  </w:r>
                </w:p>
              </w:tc>
              <w:tc>
                <w:tcPr>
                  <w:tcW w:w="987"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1048" w:type="dxa"/>
                  <w:vMerge w:val="restart"/>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废气</w:t>
                  </w:r>
                </w:p>
              </w:tc>
              <w:tc>
                <w:tcPr>
                  <w:tcW w:w="282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各车间有机废气排气筒：</w:t>
                  </w:r>
                  <w:r>
                    <w:rPr>
                      <w:rFonts w:hint="eastAsia"/>
                      <w:bCs/>
                      <w:color w:val="000000" w:themeColor="text1"/>
                      <w:sz w:val="18"/>
                      <w:szCs w:val="18"/>
                      <w14:textFill>
                        <w14:solidFill>
                          <w14:schemeClr w14:val="tx1"/>
                        </w14:solidFill>
                      </w14:textFill>
                    </w:rPr>
                    <w:t>DA001、DA003、DA005、DA007、DA009</w:t>
                  </w:r>
                </w:p>
              </w:tc>
              <w:tc>
                <w:tcPr>
                  <w:tcW w:w="155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141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w:t>
                  </w:r>
                  <w:r>
                    <w:rPr>
                      <w:rFonts w:hint="eastAsia" w:ascii="宋体" w:hAnsi="宋体"/>
                      <w:bCs/>
                      <w:color w:val="000000" w:themeColor="text1"/>
                      <w:sz w:val="18"/>
                      <w:szCs w:val="18"/>
                      <w14:textFill>
                        <w14:solidFill>
                          <w14:schemeClr w14:val="tx1"/>
                        </w14:solidFill>
                      </w14:textFill>
                    </w:rPr>
                    <w:t>天（每天</w:t>
                  </w:r>
                  <w:r>
                    <w:rPr>
                      <w:rFonts w:hint="eastAsia"/>
                      <w:bCs/>
                      <w:color w:val="000000" w:themeColor="text1"/>
                      <w:sz w:val="18"/>
                      <w:szCs w:val="18"/>
                      <w14:textFill>
                        <w14:solidFill>
                          <w14:schemeClr w14:val="tx1"/>
                        </w14:solidFill>
                      </w14:textFill>
                    </w:rPr>
                    <w:t>3</w:t>
                  </w:r>
                  <w:r>
                    <w:rPr>
                      <w:rFonts w:hint="eastAsia" w:ascii="宋体" w:hAnsi="宋体"/>
                      <w:bCs/>
                      <w:color w:val="000000" w:themeColor="text1"/>
                      <w:sz w:val="18"/>
                      <w:szCs w:val="18"/>
                      <w14:textFill>
                        <w14:solidFill>
                          <w14:schemeClr w14:val="tx1"/>
                        </w14:solidFill>
                      </w14:textFill>
                    </w:rPr>
                    <w:t>次）</w:t>
                  </w:r>
                </w:p>
              </w:tc>
              <w:tc>
                <w:tcPr>
                  <w:tcW w:w="987"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每季度1次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1048"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p>
              </w:tc>
              <w:tc>
                <w:tcPr>
                  <w:tcW w:w="282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各车间粉尘排气筒：</w:t>
                  </w:r>
                  <w:r>
                    <w:rPr>
                      <w:rFonts w:hint="eastAsia"/>
                      <w:bCs/>
                      <w:color w:val="000000" w:themeColor="text1"/>
                      <w:sz w:val="18"/>
                      <w:szCs w:val="18"/>
                      <w14:textFill>
                        <w14:solidFill>
                          <w14:schemeClr w14:val="tx1"/>
                        </w14:solidFill>
                      </w14:textFill>
                    </w:rPr>
                    <w:t>DA002、DA004、DA006、DA008、</w:t>
                  </w:r>
                </w:p>
              </w:tc>
              <w:tc>
                <w:tcPr>
                  <w:tcW w:w="155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颗粒物</w:t>
                  </w:r>
                </w:p>
              </w:tc>
              <w:tc>
                <w:tcPr>
                  <w:tcW w:w="141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w:t>
                  </w:r>
                  <w:r>
                    <w:rPr>
                      <w:rFonts w:hint="eastAsia" w:ascii="宋体" w:hAnsi="宋体"/>
                      <w:bCs/>
                      <w:color w:val="000000" w:themeColor="text1"/>
                      <w:sz w:val="18"/>
                      <w:szCs w:val="18"/>
                      <w14:textFill>
                        <w14:solidFill>
                          <w14:schemeClr w14:val="tx1"/>
                        </w14:solidFill>
                      </w14:textFill>
                    </w:rPr>
                    <w:t>天（每天</w:t>
                  </w:r>
                  <w:r>
                    <w:rPr>
                      <w:rFonts w:hint="eastAsia"/>
                      <w:bCs/>
                      <w:color w:val="000000" w:themeColor="text1"/>
                      <w:sz w:val="18"/>
                      <w:szCs w:val="18"/>
                      <w14:textFill>
                        <w14:solidFill>
                          <w14:schemeClr w14:val="tx1"/>
                        </w14:solidFill>
                      </w14:textFill>
                    </w:rPr>
                    <w:t>3</w:t>
                  </w:r>
                  <w:r>
                    <w:rPr>
                      <w:rFonts w:hint="eastAsia" w:ascii="宋体" w:hAnsi="宋体"/>
                      <w:bCs/>
                      <w:color w:val="000000" w:themeColor="text1"/>
                      <w:sz w:val="18"/>
                      <w:szCs w:val="18"/>
                      <w14:textFill>
                        <w14:solidFill>
                          <w14:schemeClr w14:val="tx1"/>
                        </w14:solidFill>
                      </w14:textFill>
                    </w:rPr>
                    <w:t>次）</w:t>
                  </w:r>
                </w:p>
              </w:tc>
              <w:tc>
                <w:tcPr>
                  <w:tcW w:w="987"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每年1次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1048"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p>
              </w:tc>
              <w:tc>
                <w:tcPr>
                  <w:tcW w:w="282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导热油锅炉排气筒：</w:t>
                  </w:r>
                  <w:r>
                    <w:rPr>
                      <w:rFonts w:hint="eastAsia"/>
                      <w:bCs/>
                      <w:color w:val="000000" w:themeColor="text1"/>
                      <w:sz w:val="18"/>
                      <w:szCs w:val="18"/>
                      <w14:textFill>
                        <w14:solidFill>
                          <w14:schemeClr w14:val="tx1"/>
                        </w14:solidFill>
                      </w14:textFill>
                    </w:rPr>
                    <w:t>DA010、DA011、</w:t>
                  </w:r>
                </w:p>
              </w:tc>
              <w:tc>
                <w:tcPr>
                  <w:tcW w:w="155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SO</w:t>
                  </w:r>
                  <w:r>
                    <w:rPr>
                      <w:rFonts w:hint="eastAsia"/>
                      <w:color w:val="000000" w:themeColor="text1"/>
                      <w:sz w:val="18"/>
                      <w:szCs w:val="18"/>
                      <w:vertAlign w:val="subscript"/>
                      <w14:textFill>
                        <w14:solidFill>
                          <w14:schemeClr w14:val="tx1"/>
                        </w14:solidFill>
                      </w14:textFill>
                    </w:rPr>
                    <w:t>2</w:t>
                  </w:r>
                  <w:r>
                    <w:rPr>
                      <w:rFonts w:hint="eastAsia"/>
                      <w:color w:val="000000" w:themeColor="text1"/>
                      <w:sz w:val="18"/>
                      <w:szCs w:val="18"/>
                      <w14:textFill>
                        <w14:solidFill>
                          <w14:schemeClr w14:val="tx1"/>
                        </w14:solidFill>
                      </w14:textFill>
                    </w:rPr>
                    <w:t>、NO</w:t>
                  </w:r>
                  <w:r>
                    <w:rPr>
                      <w:rFonts w:hint="eastAsia"/>
                      <w:color w:val="000000" w:themeColor="text1"/>
                      <w:sz w:val="18"/>
                      <w:szCs w:val="18"/>
                      <w:vertAlign w:val="subscript"/>
                      <w14:textFill>
                        <w14:solidFill>
                          <w14:schemeClr w14:val="tx1"/>
                        </w14:solidFill>
                      </w14:textFill>
                    </w:rPr>
                    <w:t>x</w:t>
                  </w:r>
                  <w:r>
                    <w:rPr>
                      <w:rFonts w:hint="eastAsia"/>
                      <w:color w:val="000000" w:themeColor="text1"/>
                      <w:sz w:val="18"/>
                      <w:szCs w:val="18"/>
                      <w14:textFill>
                        <w14:solidFill>
                          <w14:schemeClr w14:val="tx1"/>
                        </w14:solidFill>
                      </w14:textFill>
                    </w:rPr>
                    <w:t>、烟尘</w:t>
                  </w:r>
                </w:p>
              </w:tc>
              <w:tc>
                <w:tcPr>
                  <w:tcW w:w="1411" w:type="dxa"/>
                  <w:tcBorders>
                    <w:top w:val="single" w:color="auto" w:sz="4" w:space="0"/>
                    <w:left w:val="nil"/>
                    <w:bottom w:val="single" w:color="auto" w:sz="4" w:space="0"/>
                    <w:right w:val="single" w:color="auto" w:sz="4" w:space="0"/>
                  </w:tcBorders>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1天（每天3次）</w:t>
                  </w:r>
                </w:p>
              </w:tc>
              <w:tc>
                <w:tcPr>
                  <w:tcW w:w="987" w:type="dxa"/>
                  <w:tcBorders>
                    <w:top w:val="single" w:color="auto" w:sz="4" w:space="0"/>
                    <w:left w:val="nil"/>
                    <w:bottom w:val="single" w:color="auto" w:sz="4" w:space="0"/>
                    <w:right w:val="single" w:color="auto" w:sz="4" w:space="0"/>
                  </w:tcBorders>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每年1次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jc w:val="center"/>
              </w:trPr>
              <w:tc>
                <w:tcPr>
                  <w:tcW w:w="1048"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p>
              </w:tc>
              <w:tc>
                <w:tcPr>
                  <w:tcW w:w="282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下风向厂界处</w:t>
                  </w:r>
                </w:p>
              </w:tc>
              <w:tc>
                <w:tcPr>
                  <w:tcW w:w="1551"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val="0"/>
                    <w:autoSpaceDN w:val="0"/>
                    <w:bidi w:val="0"/>
                    <w:adjustRightInd w:val="0"/>
                    <w:snapToGrid/>
                    <w:spacing w:line="32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VOCs、颗粒物</w:t>
                  </w:r>
                </w:p>
              </w:tc>
              <w:tc>
                <w:tcPr>
                  <w:tcW w:w="1411" w:type="dxa"/>
                  <w:tcBorders>
                    <w:top w:val="single" w:color="auto" w:sz="4" w:space="0"/>
                    <w:left w:val="nil"/>
                    <w:bottom w:val="single" w:color="auto" w:sz="4" w:space="0"/>
                    <w:right w:val="single" w:color="auto" w:sz="4" w:space="0"/>
                  </w:tcBorders>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1天（每天3次）</w:t>
                  </w:r>
                </w:p>
              </w:tc>
              <w:tc>
                <w:tcPr>
                  <w:tcW w:w="987" w:type="dxa"/>
                  <w:tcBorders>
                    <w:top w:val="single" w:color="auto" w:sz="4" w:space="0"/>
                    <w:left w:val="nil"/>
                    <w:bottom w:val="single" w:color="auto" w:sz="4" w:space="0"/>
                    <w:right w:val="single" w:color="auto" w:sz="4" w:space="0"/>
                  </w:tcBorders>
                </w:tcPr>
                <w:p>
                  <w:pPr>
                    <w:keepNext w:val="0"/>
                    <w:keepLines w:val="0"/>
                    <w:pageBreakBefore w:val="0"/>
                    <w:widowControl w:val="0"/>
                    <w:kinsoku/>
                    <w:wordWrap/>
                    <w:overflowPunct/>
                    <w:topLinePunct w:val="0"/>
                    <w:autoSpaceDE w:val="0"/>
                    <w:autoSpaceDN w:val="0"/>
                    <w:bidi w:val="0"/>
                    <w:adjustRightInd w:val="0"/>
                    <w:snapToGrid/>
                    <w:spacing w:line="320" w:lineRule="exact"/>
                    <w:ind w:left="-21" w:leftChars="-10" w:right="-21" w:rightChars="-10"/>
                    <w:jc w:val="center"/>
                    <w:textAlignment w:val="auto"/>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每年1次</w:t>
                  </w:r>
                </w:p>
              </w:tc>
            </w:tr>
          </w:tbl>
          <w:p>
            <w:pPr>
              <w:spacing w:line="510" w:lineRule="exact"/>
              <w:ind w:firstLine="422" w:firstLineChars="200"/>
              <w:jc w:val="left"/>
              <w:rPr>
                <w:rFonts w:ascii="宋体" w:hAnsi="宋体" w:eastAsia="宋体"/>
                <w:b/>
                <w:bCs/>
                <w:color w:val="000000" w:themeColor="text1"/>
                <w:lang w:eastAsia="zh-CN"/>
                <w14:textFill>
                  <w14:solidFill>
                    <w14:schemeClr w14:val="tx1"/>
                  </w14:solidFill>
                </w14:textFill>
              </w:rPr>
            </w:pPr>
            <w:r>
              <w:rPr>
                <w:rFonts w:ascii="宋体" w:hAnsi="宋体" w:eastAsia="宋体"/>
                <w:b/>
                <w:bCs/>
                <w:color w:val="000000" w:themeColor="text1"/>
                <w:lang w:eastAsia="zh-CN"/>
                <w14:textFill>
                  <w14:solidFill>
                    <w14:schemeClr w14:val="tx1"/>
                  </w14:solidFill>
                </w14:textFill>
              </w:rPr>
              <w:t>（</w:t>
            </w:r>
            <w:r>
              <w:rPr>
                <w:rFonts w:hint="eastAsia" w:ascii="宋体" w:hAnsi="宋体" w:eastAsia="宋体"/>
                <w:b/>
                <w:bCs/>
                <w:color w:val="000000" w:themeColor="text1"/>
                <w:lang w:val="en-US" w:eastAsia="zh-CN"/>
                <w14:textFill>
                  <w14:solidFill>
                    <w14:schemeClr w14:val="tx1"/>
                  </w14:solidFill>
                </w14:textFill>
              </w:rPr>
              <w:t>4</w:t>
            </w:r>
            <w:r>
              <w:rPr>
                <w:rFonts w:ascii="宋体" w:hAnsi="宋体" w:eastAsia="宋体"/>
                <w:b/>
                <w:bCs/>
                <w:color w:val="000000" w:themeColor="text1"/>
                <w:lang w:eastAsia="zh-CN"/>
                <w14:textFill>
                  <w14:solidFill>
                    <w14:schemeClr w14:val="tx1"/>
                  </w14:solidFill>
                </w14:textFill>
              </w:rPr>
              <w:t>）卫生防护距离</w:t>
            </w:r>
          </w:p>
          <w:p>
            <w:pPr>
              <w:autoSpaceDE w:val="0"/>
              <w:autoSpaceDN w:val="0"/>
              <w:adjustRightInd w:val="0"/>
              <w:snapToGrid w:val="0"/>
              <w:spacing w:line="400" w:lineRule="exact"/>
              <w:ind w:firstLine="420" w:firstLineChars="200"/>
              <w:jc w:val="left"/>
              <w:rPr>
                <w:rFonts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根据《大气有害物质无组织排放卫生防护距离推导技术导则</w:t>
            </w:r>
            <w:r>
              <w:rPr>
                <w:rFonts w:cs="宋体"/>
                <w:color w:val="000000" w:themeColor="text1"/>
                <w:kern w:val="0"/>
                <w:szCs w:val="21"/>
                <w:lang w:eastAsia="zh-CN"/>
                <w14:textFill>
                  <w14:solidFill>
                    <w14:schemeClr w14:val="tx1"/>
                  </w14:solidFill>
                </w14:textFill>
              </w:rPr>
              <w:t>根据》（</w:t>
            </w:r>
            <w:r>
              <w:rPr>
                <w:rFonts w:hint="eastAsia" w:cs="宋体"/>
                <w:color w:val="000000" w:themeColor="text1"/>
                <w:kern w:val="0"/>
                <w:szCs w:val="21"/>
                <w:lang w:eastAsia="zh-CN"/>
                <w14:textFill>
                  <w14:solidFill>
                    <w14:schemeClr w14:val="tx1"/>
                  </w14:solidFill>
                </w14:textFill>
              </w:rPr>
              <w:t>GB/T 39499-2020</w:t>
            </w:r>
            <w:r>
              <w:rPr>
                <w:rFonts w:cs="宋体"/>
                <w:color w:val="000000" w:themeColor="text1"/>
                <w:kern w:val="0"/>
                <w:szCs w:val="21"/>
                <w:lang w:eastAsia="zh-CN"/>
                <w14:textFill>
                  <w14:solidFill>
                    <w14:schemeClr w14:val="tx1"/>
                  </w14:solidFill>
                </w14:textFill>
              </w:rPr>
              <w:t>）卫生防护距离是指：为了防控通过无组织排放的大气污染物的健康危害，产生大气有害物质的生产单元（生产车间或作业场所）的边界至敏感区边界的最小距离；敏感区：居住区、学校、医院等对大气污染比较敏感的区域。本评价从为避免发生无组织废气污染纠纷，减少对养殖场周边敏感保护目标影响的角度，无组织排放源所在生产单元与居住区之间应设置卫生防护距离。</w:t>
            </w:r>
          </w:p>
          <w:p>
            <w:pPr>
              <w:autoSpaceDE w:val="0"/>
              <w:autoSpaceDN w:val="0"/>
              <w:adjustRightInd w:val="0"/>
              <w:snapToGrid w:val="0"/>
              <w:spacing w:line="400" w:lineRule="exact"/>
              <w:ind w:firstLine="420" w:firstLineChars="200"/>
              <w:jc w:val="left"/>
              <w:rPr>
                <w:rFonts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①计算模式</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根据《大气有害物质无组织排放卫生防护距离推导技术导则》（</w:t>
            </w:r>
            <w:r>
              <w:rPr>
                <w:rFonts w:cs="宋体"/>
                <w:color w:val="000000" w:themeColor="text1"/>
                <w:kern w:val="0"/>
                <w:szCs w:val="21"/>
                <w:lang w:eastAsia="zh-CN"/>
                <w14:textFill>
                  <w14:solidFill>
                    <w14:schemeClr w14:val="tx1"/>
                  </w14:solidFill>
                </w14:textFill>
              </w:rPr>
              <w:t>GB/T39499-2020</w:t>
            </w:r>
            <w:r>
              <w:rPr>
                <w:rFonts w:hint="eastAsia" w:cs="宋体"/>
                <w:color w:val="000000" w:themeColor="text1"/>
                <w:kern w:val="0"/>
                <w:szCs w:val="21"/>
                <w:lang w:eastAsia="zh-CN"/>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0" w:firstLineChars="0"/>
              <w:jc w:val="left"/>
              <w:textAlignment w:val="auto"/>
              <w:rPr>
                <w:rFonts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中第</w:t>
            </w:r>
            <w:r>
              <w:rPr>
                <w:rFonts w:cs="宋体"/>
                <w:color w:val="000000" w:themeColor="text1"/>
                <w:kern w:val="0"/>
                <w:szCs w:val="21"/>
                <w:lang w:eastAsia="zh-CN"/>
                <w14:textFill>
                  <w14:solidFill>
                    <w14:schemeClr w14:val="tx1"/>
                  </w14:solidFill>
                </w14:textFill>
              </w:rPr>
              <w:t xml:space="preserve"> 5.1 </w:t>
            </w:r>
            <w:r>
              <w:rPr>
                <w:rFonts w:hint="eastAsia" w:cs="宋体"/>
                <w:color w:val="000000" w:themeColor="text1"/>
                <w:kern w:val="0"/>
                <w:szCs w:val="21"/>
                <w:lang w:eastAsia="zh-CN"/>
                <w14:textFill>
                  <w14:solidFill>
                    <w14:schemeClr w14:val="tx1"/>
                  </w14:solidFill>
                </w14:textFill>
              </w:rPr>
              <w:t>卫生防护距离计算公式</w:t>
            </w:r>
            <w:r>
              <w:rPr>
                <w:rFonts w:cs="宋体"/>
                <w:color w:val="000000" w:themeColor="text1"/>
                <w:kern w:val="0"/>
                <w:szCs w:val="21"/>
                <w:lang w:eastAsia="zh-CN"/>
                <w14:textFill>
                  <w14:solidFill>
                    <w14:schemeClr w14:val="tx1"/>
                  </w14:solidFill>
                </w14:textFill>
              </w:rPr>
              <w:t>。</w:t>
            </w:r>
          </w:p>
          <w:p>
            <w:pPr>
              <w:ind w:firstLine="539" w:firstLineChars="257"/>
              <w:jc w:val="center"/>
              <w:rPr>
                <w:rFonts w:ascii="Times New Roman" w:hAnsi="Times New Roman" w:eastAsia="宋体"/>
                <w:color w:val="000000" w:themeColor="text1"/>
                <w:kern w:val="2"/>
                <w:szCs w:val="24"/>
                <w:lang w:eastAsia="zh-CN"/>
                <w14:textFill>
                  <w14:solidFill>
                    <w14:schemeClr w14:val="tx1"/>
                  </w14:solidFill>
                </w14:textFill>
              </w:rPr>
            </w:pPr>
            <w:r>
              <w:rPr>
                <w:color w:val="000000" w:themeColor="text1"/>
                <w:lang w:eastAsia="zh-CN"/>
                <w14:textFill>
                  <w14:solidFill>
                    <w14:schemeClr w14:val="tx1"/>
                  </w14:solidFill>
                </w14:textFill>
              </w:rPr>
              <w:drawing>
                <wp:inline distT="0" distB="0" distL="0" distR="0">
                  <wp:extent cx="2838450" cy="5905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2838450" cy="590550"/>
                          </a:xfrm>
                          <a:prstGeom prst="rect">
                            <a:avLst/>
                          </a:prstGeom>
                        </pic:spPr>
                      </pic:pic>
                    </a:graphicData>
                  </a:graphic>
                </wp:inline>
              </w:drawing>
            </w:r>
          </w:p>
          <w:p>
            <w:pPr>
              <w:autoSpaceDE w:val="0"/>
              <w:autoSpaceDN w:val="0"/>
              <w:adjustRightInd w:val="0"/>
              <w:snapToGrid w:val="0"/>
              <w:spacing w:line="400" w:lineRule="exact"/>
              <w:ind w:firstLine="420" w:firstLineChars="2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式中：Cm——标准浓度限值（mg/m3）。</w:t>
            </w:r>
          </w:p>
          <w:p>
            <w:pPr>
              <w:autoSpaceDE w:val="0"/>
              <w:autoSpaceDN w:val="0"/>
              <w:adjustRightInd w:val="0"/>
              <w:snapToGrid w:val="0"/>
              <w:spacing w:line="400" w:lineRule="exact"/>
              <w:ind w:firstLine="1260" w:firstLineChars="6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L——工业企业所需卫生防护距离（m）。</w:t>
            </w:r>
          </w:p>
          <w:p>
            <w:pPr>
              <w:autoSpaceDE w:val="0"/>
              <w:autoSpaceDN w:val="0"/>
              <w:adjustRightInd w:val="0"/>
              <w:snapToGrid w:val="0"/>
              <w:spacing w:line="400" w:lineRule="exact"/>
              <w:ind w:firstLine="1260" w:firstLineChars="6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r——有害气体无组织排放源所产生单元的等效半径（m）。</w:t>
            </w:r>
          </w:p>
          <w:p>
            <w:pPr>
              <w:autoSpaceDE w:val="0"/>
              <w:autoSpaceDN w:val="0"/>
              <w:adjustRightInd w:val="0"/>
              <w:snapToGrid w:val="0"/>
              <w:spacing w:line="400" w:lineRule="exact"/>
              <w:ind w:firstLine="1260" w:firstLineChars="6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A、B、C、D——卫生防护距离计算参数。</w:t>
            </w:r>
          </w:p>
          <w:p>
            <w:pPr>
              <w:autoSpaceDE w:val="0"/>
              <w:autoSpaceDN w:val="0"/>
              <w:adjustRightInd w:val="0"/>
              <w:snapToGrid w:val="0"/>
              <w:spacing w:line="400" w:lineRule="exact"/>
              <w:ind w:firstLine="1260" w:firstLineChars="6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Qc——工业企业有害气体无组织排放量可达到的控制水平（kg/h）。</w:t>
            </w:r>
          </w:p>
          <w:p>
            <w:pPr>
              <w:spacing w:line="400" w:lineRule="exact"/>
              <w:jc w:val="center"/>
              <w:rPr>
                <w:rFonts w:ascii="Times New Roman" w:hAnsi="Times New Roman" w:eastAsia="黑体"/>
                <w:color w:val="000000" w:themeColor="text1"/>
                <w:sz w:val="18"/>
                <w:szCs w:val="18"/>
                <w:lang w:val="zh-CN" w:eastAsia="zh-CN"/>
                <w14:textFill>
                  <w14:solidFill>
                    <w14:schemeClr w14:val="tx1"/>
                  </w14:solidFill>
                </w14:textFill>
              </w:rPr>
            </w:pPr>
            <w:r>
              <w:rPr>
                <w:rFonts w:ascii="Times New Roman" w:hAnsi="Times New Roman" w:eastAsia="黑体"/>
                <w:color w:val="000000" w:themeColor="text1"/>
                <w:sz w:val="18"/>
                <w:szCs w:val="18"/>
                <w:lang w:val="zh-CN" w:eastAsia="zh-CN"/>
                <w14:textFill>
                  <w14:solidFill>
                    <w14:schemeClr w14:val="tx1"/>
                  </w14:solidFill>
                </w14:textFill>
              </w:rPr>
              <w:t>表</w:t>
            </w:r>
            <w:r>
              <w:rPr>
                <w:rFonts w:hint="eastAsia" w:eastAsia="黑体"/>
                <w:color w:val="000000" w:themeColor="text1"/>
                <w:sz w:val="18"/>
                <w:szCs w:val="18"/>
                <w:lang w:val="en-US" w:eastAsia="zh-CN"/>
                <w14:textFill>
                  <w14:solidFill>
                    <w14:schemeClr w14:val="tx1"/>
                  </w14:solidFill>
                </w14:textFill>
              </w:rPr>
              <w:t xml:space="preserve">4 </w:t>
            </w:r>
            <w:r>
              <w:rPr>
                <w:rFonts w:ascii="Times New Roman" w:hAnsi="Times New Roman" w:eastAsia="黑体"/>
                <w:color w:val="000000" w:themeColor="text1"/>
                <w:sz w:val="18"/>
                <w:szCs w:val="18"/>
                <w:lang w:eastAsia="zh-CN"/>
                <w14:textFill>
                  <w14:solidFill>
                    <w14:schemeClr w14:val="tx1"/>
                  </w14:solidFill>
                </w14:textFill>
              </w:rPr>
              <w:t>-1</w:t>
            </w:r>
            <w:r>
              <w:rPr>
                <w:rFonts w:hint="eastAsia" w:ascii="Times New Roman" w:hAnsi="Times New Roman" w:eastAsia="黑体"/>
                <w:color w:val="000000" w:themeColor="text1"/>
                <w:sz w:val="18"/>
                <w:szCs w:val="18"/>
                <w:lang w:eastAsia="zh-CN"/>
                <w14:textFill>
                  <w14:solidFill>
                    <w14:schemeClr w14:val="tx1"/>
                  </w14:solidFill>
                </w14:textFill>
              </w:rPr>
              <w:t>2</w:t>
            </w:r>
            <w:r>
              <w:rPr>
                <w:rFonts w:ascii="Times New Roman" w:hAnsi="Times New Roman" w:eastAsia="黑体"/>
                <w:color w:val="000000" w:themeColor="text1"/>
                <w:sz w:val="18"/>
                <w:szCs w:val="18"/>
                <w:lang w:eastAsia="zh-CN"/>
                <w14:textFill>
                  <w14:solidFill>
                    <w14:schemeClr w14:val="tx1"/>
                  </w14:solidFill>
                </w14:textFill>
              </w:rPr>
              <w:t xml:space="preserve">  </w:t>
            </w:r>
            <w:r>
              <w:rPr>
                <w:rFonts w:ascii="Times New Roman" w:hAnsi="Times New Roman" w:eastAsia="黑体"/>
                <w:color w:val="000000" w:themeColor="text1"/>
                <w:sz w:val="18"/>
                <w:szCs w:val="18"/>
                <w:lang w:val="zh-CN" w:eastAsia="zh-CN"/>
                <w14:textFill>
                  <w14:solidFill>
                    <w14:schemeClr w14:val="tx1"/>
                  </w14:solidFill>
                </w14:textFill>
              </w:rPr>
              <w:t xml:space="preserve">  卫生防护距离计算系数</w:t>
            </w:r>
          </w:p>
          <w:tbl>
            <w:tblPr>
              <w:tblStyle w:val="13"/>
              <w:tblW w:w="775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00"/>
              <w:gridCol w:w="1351"/>
              <w:gridCol w:w="649"/>
              <w:gridCol w:w="649"/>
              <w:gridCol w:w="525"/>
              <w:gridCol w:w="781"/>
              <w:gridCol w:w="812"/>
              <w:gridCol w:w="656"/>
              <w:gridCol w:w="584"/>
              <w:gridCol w:w="518"/>
              <w:gridCol w:w="53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9" w:hRule="atLeast"/>
                <w:jc w:val="center"/>
              </w:trPr>
              <w:tc>
                <w:tcPr>
                  <w:tcW w:w="700" w:type="dxa"/>
                  <w:vMerge w:val="restart"/>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计算系数</w:t>
                  </w:r>
                </w:p>
              </w:tc>
              <w:tc>
                <w:tcPr>
                  <w:tcW w:w="1351" w:type="dxa"/>
                  <w:vMerge w:val="restart"/>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工业企业所在地区近五年平均风速m/s</w:t>
                  </w:r>
                </w:p>
              </w:tc>
              <w:tc>
                <w:tcPr>
                  <w:tcW w:w="5708" w:type="dxa"/>
                  <w:gridSpan w:val="9"/>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卫生防护距离L，m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1351" w:type="dxa"/>
                  <w:vMerge w:val="continue"/>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1823" w:type="dxa"/>
                  <w:gridSpan w:val="3"/>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L≤</w:t>
                  </w:r>
                  <w:r>
                    <w:rPr>
                      <w:rFonts w:hint="eastAsia" w:ascii="Times New Roman" w:hAnsi="Times New Roman" w:eastAsia="宋体"/>
                      <w:b/>
                      <w:bCs/>
                      <w:color w:val="000000" w:themeColor="text1"/>
                      <w:kern w:val="2"/>
                      <w:sz w:val="18"/>
                      <w:szCs w:val="18"/>
                      <w:lang w:eastAsia="zh-CN"/>
                      <w14:textFill>
                        <w14:solidFill>
                          <w14:schemeClr w14:val="tx1"/>
                        </w14:solidFill>
                      </w14:textFill>
                    </w:rPr>
                    <w:t>100</w:t>
                  </w:r>
                  <w:r>
                    <w:rPr>
                      <w:rFonts w:ascii="Times New Roman" w:hAnsi="Times New Roman" w:eastAsia="宋体"/>
                      <w:b/>
                      <w:bCs/>
                      <w:color w:val="000000" w:themeColor="text1"/>
                      <w:kern w:val="2"/>
                      <w:sz w:val="18"/>
                      <w:szCs w:val="18"/>
                      <w:lang w:eastAsia="zh-CN"/>
                      <w14:textFill>
                        <w14:solidFill>
                          <w14:schemeClr w14:val="tx1"/>
                        </w14:solidFill>
                      </w14:textFill>
                    </w:rPr>
                    <w:t>0</w:t>
                  </w:r>
                </w:p>
              </w:tc>
              <w:tc>
                <w:tcPr>
                  <w:tcW w:w="2249" w:type="dxa"/>
                  <w:gridSpan w:val="3"/>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hint="eastAsia" w:ascii="Times New Roman" w:hAnsi="Times New Roman" w:eastAsia="宋体"/>
                      <w:b/>
                      <w:bCs/>
                      <w:color w:val="000000" w:themeColor="text1"/>
                      <w:kern w:val="2"/>
                      <w:sz w:val="18"/>
                      <w:szCs w:val="18"/>
                      <w:lang w:eastAsia="zh-CN"/>
                      <w14:textFill>
                        <w14:solidFill>
                          <w14:schemeClr w14:val="tx1"/>
                        </w14:solidFill>
                      </w14:textFill>
                    </w:rPr>
                    <w:t>100</w:t>
                  </w:r>
                  <w:r>
                    <w:rPr>
                      <w:rFonts w:ascii="Times New Roman" w:hAnsi="Times New Roman" w:eastAsia="宋体"/>
                      <w:b/>
                      <w:bCs/>
                      <w:color w:val="000000" w:themeColor="text1"/>
                      <w:kern w:val="2"/>
                      <w:sz w:val="18"/>
                      <w:szCs w:val="18"/>
                      <w:lang w:eastAsia="zh-CN"/>
                      <w14:textFill>
                        <w14:solidFill>
                          <w14:schemeClr w14:val="tx1"/>
                        </w14:solidFill>
                      </w14:textFill>
                    </w:rPr>
                    <w:t>0&lt;L≤2000</w:t>
                  </w:r>
                </w:p>
              </w:tc>
              <w:tc>
                <w:tcPr>
                  <w:tcW w:w="1636" w:type="dxa"/>
                  <w:gridSpan w:val="3"/>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L&gt;2000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1351" w:type="dxa"/>
                  <w:vMerge w:val="continue"/>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5708" w:type="dxa"/>
                  <w:gridSpan w:val="9"/>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工业企业大气污染源构成类别</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1351" w:type="dxa"/>
                  <w:vMerge w:val="continue"/>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649"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w:t>
                  </w:r>
                </w:p>
              </w:tc>
              <w:tc>
                <w:tcPr>
                  <w:tcW w:w="649"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II</w:t>
                  </w:r>
                </w:p>
              </w:tc>
              <w:tc>
                <w:tcPr>
                  <w:tcW w:w="525"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III</w:t>
                  </w:r>
                </w:p>
              </w:tc>
              <w:tc>
                <w:tcPr>
                  <w:tcW w:w="781"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w:t>
                  </w:r>
                </w:p>
              </w:tc>
              <w:tc>
                <w:tcPr>
                  <w:tcW w:w="812"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II</w:t>
                  </w:r>
                </w:p>
              </w:tc>
              <w:tc>
                <w:tcPr>
                  <w:tcW w:w="656"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III</w:t>
                  </w:r>
                </w:p>
              </w:tc>
              <w:tc>
                <w:tcPr>
                  <w:tcW w:w="584"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w:t>
                  </w:r>
                </w:p>
              </w:tc>
              <w:tc>
                <w:tcPr>
                  <w:tcW w:w="518"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II</w:t>
                  </w:r>
                </w:p>
              </w:tc>
              <w:tc>
                <w:tcPr>
                  <w:tcW w:w="534" w:type="dxa"/>
                  <w:tcBorders>
                    <w:tl2br w:val="nil"/>
                    <w:tr2bl w:val="nil"/>
                  </w:tcBorders>
                  <w:vAlign w:val="center"/>
                </w:tcPr>
                <w:p>
                  <w:pPr>
                    <w:spacing w:line="320" w:lineRule="exact"/>
                    <w:jc w:val="center"/>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III</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restart"/>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A</w:t>
                  </w: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&lt;2</w:t>
                  </w:r>
                </w:p>
              </w:tc>
              <w:tc>
                <w:tcPr>
                  <w:tcW w:w="649"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400</w:t>
                  </w:r>
                </w:p>
              </w:tc>
              <w:tc>
                <w:tcPr>
                  <w:tcW w:w="649"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400</w:t>
                  </w:r>
                </w:p>
              </w:tc>
              <w:tc>
                <w:tcPr>
                  <w:tcW w:w="525"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400</w:t>
                  </w:r>
                </w:p>
              </w:tc>
              <w:tc>
                <w:tcPr>
                  <w:tcW w:w="78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400</w:t>
                  </w:r>
                </w:p>
              </w:tc>
              <w:tc>
                <w:tcPr>
                  <w:tcW w:w="812"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400</w:t>
                  </w:r>
                </w:p>
              </w:tc>
              <w:tc>
                <w:tcPr>
                  <w:tcW w:w="656"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400</w:t>
                  </w:r>
                </w:p>
              </w:tc>
              <w:tc>
                <w:tcPr>
                  <w:tcW w:w="584"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80</w:t>
                  </w:r>
                </w:p>
              </w:tc>
              <w:tc>
                <w:tcPr>
                  <w:tcW w:w="518"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80</w:t>
                  </w:r>
                </w:p>
              </w:tc>
              <w:tc>
                <w:tcPr>
                  <w:tcW w:w="534"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80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2~4</w:t>
                  </w:r>
                </w:p>
              </w:tc>
              <w:tc>
                <w:tcPr>
                  <w:tcW w:w="649"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700</w:t>
                  </w:r>
                </w:p>
              </w:tc>
              <w:tc>
                <w:tcPr>
                  <w:tcW w:w="649"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470</w:t>
                  </w:r>
                </w:p>
              </w:tc>
              <w:tc>
                <w:tcPr>
                  <w:tcW w:w="525"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350</w:t>
                  </w:r>
                </w:p>
              </w:tc>
              <w:tc>
                <w:tcPr>
                  <w:tcW w:w="78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700</w:t>
                  </w:r>
                </w:p>
              </w:tc>
              <w:tc>
                <w:tcPr>
                  <w:tcW w:w="812"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470</w:t>
                  </w:r>
                </w:p>
              </w:tc>
              <w:tc>
                <w:tcPr>
                  <w:tcW w:w="656"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350</w:t>
                  </w:r>
                </w:p>
              </w:tc>
              <w:tc>
                <w:tcPr>
                  <w:tcW w:w="584"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380</w:t>
                  </w:r>
                </w:p>
              </w:tc>
              <w:tc>
                <w:tcPr>
                  <w:tcW w:w="518"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250</w:t>
                  </w:r>
                </w:p>
              </w:tc>
              <w:tc>
                <w:tcPr>
                  <w:tcW w:w="534"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190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&gt;4</w:t>
                  </w:r>
                </w:p>
              </w:tc>
              <w:tc>
                <w:tcPr>
                  <w:tcW w:w="649"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530</w:t>
                  </w:r>
                </w:p>
              </w:tc>
              <w:tc>
                <w:tcPr>
                  <w:tcW w:w="649"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350</w:t>
                  </w:r>
                </w:p>
              </w:tc>
              <w:tc>
                <w:tcPr>
                  <w:tcW w:w="525"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260</w:t>
                  </w:r>
                </w:p>
              </w:tc>
              <w:tc>
                <w:tcPr>
                  <w:tcW w:w="78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530</w:t>
                  </w:r>
                </w:p>
              </w:tc>
              <w:tc>
                <w:tcPr>
                  <w:tcW w:w="812"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350</w:t>
                  </w:r>
                </w:p>
              </w:tc>
              <w:tc>
                <w:tcPr>
                  <w:tcW w:w="656"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260</w:t>
                  </w:r>
                </w:p>
              </w:tc>
              <w:tc>
                <w:tcPr>
                  <w:tcW w:w="584"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290</w:t>
                  </w:r>
                </w:p>
              </w:tc>
              <w:tc>
                <w:tcPr>
                  <w:tcW w:w="518"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190</w:t>
                  </w:r>
                </w:p>
              </w:tc>
              <w:tc>
                <w:tcPr>
                  <w:tcW w:w="534"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110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restart"/>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B</w:t>
                  </w: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&lt;2</w:t>
                  </w:r>
                </w:p>
              </w:tc>
              <w:tc>
                <w:tcPr>
                  <w:tcW w:w="1823"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0.01</w:t>
                  </w:r>
                </w:p>
              </w:tc>
              <w:tc>
                <w:tcPr>
                  <w:tcW w:w="2249"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0.015</w:t>
                  </w:r>
                </w:p>
              </w:tc>
              <w:tc>
                <w:tcPr>
                  <w:tcW w:w="1636"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0.015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&gt;2</w:t>
                  </w:r>
                </w:p>
              </w:tc>
              <w:tc>
                <w:tcPr>
                  <w:tcW w:w="1823"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0.021</w:t>
                  </w:r>
                </w:p>
              </w:tc>
              <w:tc>
                <w:tcPr>
                  <w:tcW w:w="2249"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0.036</w:t>
                  </w:r>
                </w:p>
              </w:tc>
              <w:tc>
                <w:tcPr>
                  <w:tcW w:w="1636"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0.036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restart"/>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C</w:t>
                  </w: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&lt;2</w:t>
                  </w:r>
                </w:p>
              </w:tc>
              <w:tc>
                <w:tcPr>
                  <w:tcW w:w="1823"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1.85</w:t>
                  </w:r>
                </w:p>
              </w:tc>
              <w:tc>
                <w:tcPr>
                  <w:tcW w:w="2249"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1.79</w:t>
                  </w:r>
                </w:p>
              </w:tc>
              <w:tc>
                <w:tcPr>
                  <w:tcW w:w="1636"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1.79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&gt;2</w:t>
                  </w:r>
                </w:p>
              </w:tc>
              <w:tc>
                <w:tcPr>
                  <w:tcW w:w="1823"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1.85</w:t>
                  </w:r>
                </w:p>
              </w:tc>
              <w:tc>
                <w:tcPr>
                  <w:tcW w:w="2249"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1.77</w:t>
                  </w:r>
                </w:p>
              </w:tc>
              <w:tc>
                <w:tcPr>
                  <w:tcW w:w="1636"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1.77</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restart"/>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D</w:t>
                  </w: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&lt;2</w:t>
                  </w:r>
                </w:p>
              </w:tc>
              <w:tc>
                <w:tcPr>
                  <w:tcW w:w="1823"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0.78</w:t>
                  </w:r>
                </w:p>
              </w:tc>
              <w:tc>
                <w:tcPr>
                  <w:tcW w:w="2249"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0.78</w:t>
                  </w:r>
                </w:p>
              </w:tc>
              <w:tc>
                <w:tcPr>
                  <w:tcW w:w="1636"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0.57</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25" w:hRule="atLeast"/>
                <w:jc w:val="center"/>
              </w:trPr>
              <w:tc>
                <w:tcPr>
                  <w:tcW w:w="700" w:type="dxa"/>
                  <w:vMerge w:val="continue"/>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p>
              </w:tc>
              <w:tc>
                <w:tcPr>
                  <w:tcW w:w="1351" w:type="dxa"/>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&gt;2</w:t>
                  </w:r>
                </w:p>
              </w:tc>
              <w:tc>
                <w:tcPr>
                  <w:tcW w:w="1823"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0.84</w:t>
                  </w:r>
                </w:p>
              </w:tc>
              <w:tc>
                <w:tcPr>
                  <w:tcW w:w="2249"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0.84</w:t>
                  </w:r>
                </w:p>
              </w:tc>
              <w:tc>
                <w:tcPr>
                  <w:tcW w:w="1636" w:type="dxa"/>
                  <w:gridSpan w:val="3"/>
                  <w:tcBorders>
                    <w:tl2br w:val="nil"/>
                    <w:tr2bl w:val="nil"/>
                  </w:tcBorders>
                  <w:vAlign w:val="center"/>
                </w:tcPr>
                <w:p>
                  <w:pPr>
                    <w:spacing w:line="320" w:lineRule="exact"/>
                    <w:jc w:val="center"/>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0.76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93" w:hRule="atLeast"/>
                <w:jc w:val="center"/>
              </w:trPr>
              <w:tc>
                <w:tcPr>
                  <w:tcW w:w="7759" w:type="dxa"/>
                  <w:gridSpan w:val="11"/>
                  <w:tcBorders>
                    <w:tl2br w:val="nil"/>
                    <w:tr2bl w:val="nil"/>
                  </w:tcBorders>
                  <w:vAlign w:val="center"/>
                </w:tcPr>
                <w:p>
                  <w:pPr>
                    <w:spacing w:line="320" w:lineRule="exact"/>
                    <w:rPr>
                      <w:rFonts w:ascii="Times New Roman" w:hAnsi="Times New Roman" w:eastAsia="宋体"/>
                      <w:color w:val="000000" w:themeColor="text1"/>
                      <w:kern w:val="2"/>
                      <w:sz w:val="18"/>
                      <w:szCs w:val="18"/>
                      <w:lang w:eastAsia="zh-CN"/>
                      <w14:textFill>
                        <w14:solidFill>
                          <w14:schemeClr w14:val="tx1"/>
                        </w14:solidFill>
                      </w14:textFill>
                    </w:rPr>
                  </w:pPr>
                  <w:r>
                    <w:rPr>
                      <w:rFonts w:hint="eastAsia" w:ascii="Times New Roman" w:hAnsi="Times New Roman" w:eastAsia="宋体"/>
                      <w:color w:val="000000" w:themeColor="text1"/>
                      <w:kern w:val="2"/>
                      <w:sz w:val="18"/>
                      <w:szCs w:val="18"/>
                      <w:lang w:eastAsia="zh-CN"/>
                      <w14:textFill>
                        <w14:solidFill>
                          <w14:schemeClr w14:val="tx1"/>
                        </w14:solidFill>
                      </w14:textFill>
                    </w:rPr>
                    <w:t>注</w:t>
                  </w:r>
                  <w:r>
                    <w:rPr>
                      <w:rFonts w:ascii="Times New Roman" w:hAnsi="Times New Roman" w:eastAsia="宋体"/>
                      <w:color w:val="000000" w:themeColor="text1"/>
                      <w:kern w:val="2"/>
                      <w:sz w:val="18"/>
                      <w:szCs w:val="18"/>
                      <w:lang w:eastAsia="zh-CN"/>
                      <w14:textFill>
                        <w14:solidFill>
                          <w14:schemeClr w14:val="tx1"/>
                        </w14:solidFill>
                      </w14:textFill>
                    </w:rPr>
                    <w:t>:</w:t>
                  </w:r>
                  <w:r>
                    <w:rPr>
                      <w:rFonts w:hint="eastAsia" w:ascii="Times New Roman" w:hAnsi="Times New Roman" w:eastAsia="宋体"/>
                      <w:color w:val="000000" w:themeColor="text1"/>
                      <w:kern w:val="2"/>
                      <w:sz w:val="18"/>
                      <w:szCs w:val="18"/>
                      <w:lang w:eastAsia="zh-CN"/>
                      <w14:textFill>
                        <w14:solidFill>
                          <w14:schemeClr w14:val="tx1"/>
                        </w14:solidFill>
                      </w14:textFill>
                    </w:rPr>
                    <w:t>Ⅰ类：与无组织排放源共存的排放同种有害气体的排气筒的排放量﹐大于或等于标准规定的允许排放量的1/3者。Ⅱ类：与无组织排放源共存的排放同种有害气体的排气筒的排放量</w:t>
                  </w:r>
                  <w:r>
                    <w:rPr>
                      <w:rFonts w:ascii="Times New Roman" w:hAnsi="Times New Roman" w:eastAsia="宋体"/>
                      <w:color w:val="000000" w:themeColor="text1"/>
                      <w:kern w:val="2"/>
                      <w:sz w:val="18"/>
                      <w:szCs w:val="18"/>
                      <w:lang w:eastAsia="zh-CN"/>
                      <w14:textFill>
                        <w14:solidFill>
                          <w14:schemeClr w14:val="tx1"/>
                        </w14:solidFill>
                      </w14:textFill>
                    </w:rPr>
                    <w:t>,</w:t>
                  </w:r>
                  <w:r>
                    <w:rPr>
                      <w:rFonts w:hint="eastAsia" w:ascii="Times New Roman" w:hAnsi="Times New Roman" w:eastAsia="宋体"/>
                      <w:color w:val="000000" w:themeColor="text1"/>
                      <w:kern w:val="2"/>
                      <w:sz w:val="18"/>
                      <w:szCs w:val="18"/>
                      <w:lang w:eastAsia="zh-CN"/>
                      <w14:textFill>
                        <w14:solidFill>
                          <w14:schemeClr w14:val="tx1"/>
                        </w14:solidFill>
                      </w14:textFill>
                    </w:rPr>
                    <w:t>小于标准规定的允许排放量的</w:t>
                  </w:r>
                  <w:r>
                    <w:rPr>
                      <w:rFonts w:ascii="Times New Roman" w:hAnsi="Times New Roman" w:eastAsia="宋体"/>
                      <w:color w:val="000000" w:themeColor="text1"/>
                      <w:kern w:val="2"/>
                      <w:sz w:val="18"/>
                      <w:szCs w:val="18"/>
                      <w:lang w:eastAsia="zh-CN"/>
                      <w14:textFill>
                        <w14:solidFill>
                          <w14:schemeClr w14:val="tx1"/>
                        </w14:solidFill>
                      </w14:textFill>
                    </w:rPr>
                    <w:t>1/3.</w:t>
                  </w:r>
                  <w:r>
                    <w:rPr>
                      <w:rFonts w:hint="eastAsia" w:ascii="Times New Roman" w:hAnsi="Times New Roman" w:eastAsia="宋体"/>
                      <w:color w:val="000000" w:themeColor="text1"/>
                      <w:kern w:val="2"/>
                      <w:sz w:val="18"/>
                      <w:szCs w:val="18"/>
                      <w:lang w:eastAsia="zh-CN"/>
                      <w14:textFill>
                        <w14:solidFill>
                          <w14:schemeClr w14:val="tx1"/>
                        </w14:solidFill>
                      </w14:textFill>
                    </w:rPr>
                    <w:t>或虽无排放同种大气污染物之排气筒共存</w:t>
                  </w:r>
                  <w:r>
                    <w:rPr>
                      <w:rFonts w:ascii="Times New Roman" w:hAnsi="Times New Roman" w:eastAsia="宋体"/>
                      <w:color w:val="000000" w:themeColor="text1"/>
                      <w:kern w:val="2"/>
                      <w:sz w:val="18"/>
                      <w:szCs w:val="18"/>
                      <w:lang w:eastAsia="zh-CN"/>
                      <w14:textFill>
                        <w14:solidFill>
                          <w14:schemeClr w14:val="tx1"/>
                        </w14:solidFill>
                      </w14:textFill>
                    </w:rPr>
                    <w:t>,</w:t>
                  </w:r>
                  <w:r>
                    <w:rPr>
                      <w:rFonts w:hint="eastAsia" w:ascii="Times New Roman" w:hAnsi="Times New Roman" w:eastAsia="宋体"/>
                      <w:color w:val="000000" w:themeColor="text1"/>
                      <w:kern w:val="2"/>
                      <w:sz w:val="18"/>
                      <w:szCs w:val="18"/>
                      <w:lang w:eastAsia="zh-CN"/>
                      <w14:textFill>
                        <w14:solidFill>
                          <w14:schemeClr w14:val="tx1"/>
                        </w14:solidFill>
                      </w14:textFill>
                    </w:rPr>
                    <w:t>但无组织排放的有害物质的容许浓度指标是按急性反应指标确定者。Ⅲ类</w:t>
                  </w:r>
                  <w:r>
                    <w:rPr>
                      <w:rFonts w:ascii="Times New Roman" w:hAnsi="Times New Roman" w:eastAsia="宋体"/>
                      <w:color w:val="000000" w:themeColor="text1"/>
                      <w:kern w:val="2"/>
                      <w:sz w:val="18"/>
                      <w:szCs w:val="18"/>
                      <w:lang w:eastAsia="zh-CN"/>
                      <w14:textFill>
                        <w14:solidFill>
                          <w14:schemeClr w14:val="tx1"/>
                        </w14:solidFill>
                      </w14:textFill>
                    </w:rPr>
                    <w:t>:</w:t>
                  </w:r>
                  <w:r>
                    <w:rPr>
                      <w:rFonts w:hint="eastAsia" w:ascii="Times New Roman" w:hAnsi="Times New Roman" w:eastAsia="宋体"/>
                      <w:color w:val="000000" w:themeColor="text1"/>
                      <w:kern w:val="2"/>
                      <w:sz w:val="18"/>
                      <w:szCs w:val="18"/>
                      <w:lang w:eastAsia="zh-CN"/>
                      <w14:textFill>
                        <w14:solidFill>
                          <w14:schemeClr w14:val="tx1"/>
                        </w14:solidFill>
                      </w14:textFill>
                    </w:rPr>
                    <w:t>无排放同种有害物质的排气筒与无组织排放源共存</w:t>
                  </w:r>
                  <w:r>
                    <w:rPr>
                      <w:rFonts w:ascii="Times New Roman" w:hAnsi="Times New Roman" w:eastAsia="宋体"/>
                      <w:color w:val="000000" w:themeColor="text1"/>
                      <w:kern w:val="2"/>
                      <w:sz w:val="18"/>
                      <w:szCs w:val="18"/>
                      <w:lang w:eastAsia="zh-CN"/>
                      <w14:textFill>
                        <w14:solidFill>
                          <w14:schemeClr w14:val="tx1"/>
                        </w14:solidFill>
                      </w14:textFill>
                    </w:rPr>
                    <w:t>,</w:t>
                  </w:r>
                  <w:r>
                    <w:rPr>
                      <w:rFonts w:hint="eastAsia" w:ascii="Times New Roman" w:hAnsi="Times New Roman" w:eastAsia="宋体"/>
                      <w:color w:val="000000" w:themeColor="text1"/>
                      <w:kern w:val="2"/>
                      <w:sz w:val="18"/>
                      <w:szCs w:val="18"/>
                      <w:lang w:eastAsia="zh-CN"/>
                      <w14:textFill>
                        <w14:solidFill>
                          <w14:schemeClr w14:val="tx1"/>
                        </w14:solidFill>
                      </w14:textFill>
                    </w:rPr>
                    <w:t>但无组织排放的有害物质的容许浓度是按慢性反应指标确定者。</w:t>
                  </w:r>
                </w:p>
              </w:tc>
            </w:tr>
          </w:tbl>
          <w:p>
            <w:pPr>
              <w:autoSpaceDE w:val="0"/>
              <w:autoSpaceDN w:val="0"/>
              <w:adjustRightInd w:val="0"/>
              <w:snapToGrid w:val="0"/>
              <w:spacing w:line="400" w:lineRule="exact"/>
              <w:ind w:firstLine="420" w:firstLineChars="2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②执行标准</w:t>
            </w:r>
          </w:p>
          <w:p>
            <w:pPr>
              <w:autoSpaceDE w:val="0"/>
              <w:autoSpaceDN w:val="0"/>
              <w:adjustRightInd w:val="0"/>
              <w:snapToGrid w:val="0"/>
              <w:spacing w:line="400" w:lineRule="exact"/>
              <w:ind w:firstLine="420" w:firstLineChars="2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本评价执行</w:t>
            </w:r>
            <w:r>
              <w:rPr>
                <w:rFonts w:cs="宋体"/>
                <w:color w:val="000000" w:themeColor="text1"/>
                <w:kern w:val="0"/>
                <w:szCs w:val="21"/>
                <w14:textFill>
                  <w14:solidFill>
                    <w14:schemeClr w14:val="tx1"/>
                  </w14:solidFill>
                </w14:textFill>
              </w:rPr>
              <w:t>《环境影响评价技术导则</w:t>
            </w:r>
            <w:r>
              <w:rPr>
                <w:rFonts w:cs="宋体"/>
                <w:color w:val="000000" w:themeColor="text1"/>
                <w:kern w:val="0"/>
                <w:szCs w:val="21"/>
                <w:lang w:eastAsia="zh-CN"/>
                <w14:textFill>
                  <w14:solidFill>
                    <w14:schemeClr w14:val="tx1"/>
                  </w14:solidFill>
                </w14:textFill>
              </w:rPr>
              <w:t>-</w:t>
            </w:r>
            <w:r>
              <w:rPr>
                <w:rFonts w:cs="宋体"/>
                <w:color w:val="000000" w:themeColor="text1"/>
                <w:kern w:val="0"/>
                <w:szCs w:val="21"/>
                <w14:textFill>
                  <w14:solidFill>
                    <w14:schemeClr w14:val="tx1"/>
                  </w14:solidFill>
                </w14:textFill>
              </w:rPr>
              <w:t>大气环境》（HJ</w:t>
            </w:r>
            <w:r>
              <w:rPr>
                <w:rFonts w:cs="宋体"/>
                <w:color w:val="000000" w:themeColor="text1"/>
                <w:kern w:val="0"/>
                <w:szCs w:val="21"/>
                <w:lang w:eastAsia="zh-CN"/>
                <w14:textFill>
                  <w14:solidFill>
                    <w14:schemeClr w14:val="tx1"/>
                  </w14:solidFill>
                </w14:textFill>
              </w:rPr>
              <w:t xml:space="preserve"> </w:t>
            </w:r>
            <w:r>
              <w:rPr>
                <w:rFonts w:cs="宋体"/>
                <w:color w:val="000000" w:themeColor="text1"/>
                <w:kern w:val="0"/>
                <w:szCs w:val="21"/>
                <w14:textFill>
                  <w14:solidFill>
                    <w14:schemeClr w14:val="tx1"/>
                  </w14:solidFill>
                </w14:textFill>
              </w:rPr>
              <w:t>2.2-2018）</w:t>
            </w:r>
            <w:r>
              <w:rPr>
                <w:rFonts w:cs="宋体"/>
                <w:color w:val="000000" w:themeColor="text1"/>
                <w:kern w:val="0"/>
                <w:szCs w:val="21"/>
                <w:lang w:eastAsia="zh-CN"/>
                <w14:textFill>
                  <w14:solidFill>
                    <w14:schemeClr w14:val="tx1"/>
                  </w14:solidFill>
                </w14:textFill>
              </w:rPr>
              <w:t>附录D</w:t>
            </w:r>
            <w:r>
              <w:rPr>
                <w:rFonts w:cs="宋体"/>
                <w:color w:val="000000" w:themeColor="text1"/>
                <w:kern w:val="0"/>
                <w:szCs w:val="21"/>
                <w14:textFill>
                  <w14:solidFill>
                    <w14:schemeClr w14:val="tx1"/>
                  </w14:solidFill>
                </w14:textFill>
              </w:rPr>
              <w:t>表</w:t>
            </w:r>
            <w:r>
              <w:rPr>
                <w:rFonts w:cs="宋体"/>
                <w:color w:val="000000" w:themeColor="text1"/>
                <w:kern w:val="0"/>
                <w:szCs w:val="21"/>
                <w:lang w:eastAsia="zh-CN"/>
                <w14:textFill>
                  <w14:solidFill>
                    <w14:schemeClr w14:val="tx1"/>
                  </w14:solidFill>
                </w14:textFill>
              </w:rPr>
              <w:t>D.1其他污染物空气质量浓度参考限值。</w:t>
            </w:r>
          </w:p>
          <w:p>
            <w:pPr>
              <w:autoSpaceDE w:val="0"/>
              <w:autoSpaceDN w:val="0"/>
              <w:adjustRightInd w:val="0"/>
              <w:snapToGrid w:val="0"/>
              <w:spacing w:line="400" w:lineRule="exact"/>
              <w:ind w:firstLine="420" w:firstLineChars="200"/>
              <w:jc w:val="left"/>
              <w:rPr>
                <w:rFonts w:cs="宋体"/>
                <w:color w:val="000000" w:themeColor="text1"/>
                <w:kern w:val="0"/>
                <w:szCs w:val="21"/>
                <w:lang w:eastAsia="zh-CN"/>
                <w14:textFill>
                  <w14:solidFill>
                    <w14:schemeClr w14:val="tx1"/>
                  </w14:solidFill>
                </w14:textFill>
              </w:rPr>
            </w:pPr>
            <w:r>
              <w:rPr>
                <w:rFonts w:cs="宋体"/>
                <w:color w:val="000000" w:themeColor="text1"/>
                <w:kern w:val="0"/>
                <w:szCs w:val="21"/>
                <w:lang w:eastAsia="zh-CN"/>
                <w14:textFill>
                  <w14:solidFill>
                    <w14:schemeClr w14:val="tx1"/>
                  </w14:solidFill>
                </w14:textFill>
              </w:rPr>
              <w:t>本项目在生产过程中的无组织排放废气主要是各生产单元排放的</w:t>
            </w:r>
            <w:r>
              <w:rPr>
                <w:rFonts w:hint="eastAsia" w:cs="宋体"/>
                <w:color w:val="000000" w:themeColor="text1"/>
                <w:kern w:val="0"/>
                <w:szCs w:val="21"/>
                <w:lang w:val="en-US" w:eastAsia="zh-CN"/>
                <w14:textFill>
                  <w14:solidFill>
                    <w14:schemeClr w14:val="tx1"/>
                  </w14:solidFill>
                </w14:textFill>
              </w:rPr>
              <w:t>VOC</w:t>
            </w:r>
            <w:r>
              <w:rPr>
                <w:rFonts w:hint="eastAsia" w:cs="宋体"/>
                <w:color w:val="000000" w:themeColor="text1"/>
                <w:kern w:val="0"/>
                <w:szCs w:val="21"/>
                <w:vertAlign w:val="subscript"/>
                <w:lang w:val="en-US" w:eastAsia="zh-CN"/>
                <w14:textFill>
                  <w14:solidFill>
                    <w14:schemeClr w14:val="tx1"/>
                  </w14:solidFill>
                </w14:textFill>
              </w:rPr>
              <w:t>S</w:t>
            </w:r>
            <w:r>
              <w:rPr>
                <w:rFonts w:hint="eastAsia" w:cs="宋体"/>
                <w:color w:val="000000" w:themeColor="text1"/>
                <w:kern w:val="0"/>
                <w:szCs w:val="21"/>
                <w:vertAlign w:val="baseline"/>
                <w:lang w:val="en-US" w:eastAsia="zh-CN"/>
                <w14:textFill>
                  <w14:solidFill>
                    <w14:schemeClr w14:val="tx1"/>
                  </w14:solidFill>
                </w14:textFill>
              </w:rPr>
              <w:t>、氯化氢等</w:t>
            </w:r>
            <w:r>
              <w:rPr>
                <w:rFonts w:cs="宋体"/>
                <w:color w:val="000000" w:themeColor="text1"/>
                <w:kern w:val="0"/>
                <w:szCs w:val="21"/>
                <w:lang w:eastAsia="zh-CN"/>
                <w14:textFill>
                  <w14:solidFill>
                    <w14:schemeClr w14:val="tx1"/>
                  </w14:solidFill>
                </w14:textFill>
              </w:rPr>
              <w:t>，通过</w:t>
            </w:r>
            <w:r>
              <w:rPr>
                <w:rFonts w:hint="eastAsia" w:cs="宋体"/>
                <w:color w:val="000000" w:themeColor="text1"/>
                <w:kern w:val="0"/>
                <w:szCs w:val="21"/>
                <w:lang w:val="en-US" w:eastAsia="zh-CN"/>
                <w14:textFill>
                  <w14:solidFill>
                    <w14:schemeClr w14:val="tx1"/>
                  </w14:solidFill>
                </w14:textFill>
              </w:rPr>
              <w:t>厂</w:t>
            </w:r>
            <w:r>
              <w:rPr>
                <w:rFonts w:cs="宋体"/>
                <w:color w:val="000000" w:themeColor="text1"/>
                <w:kern w:val="0"/>
                <w:szCs w:val="21"/>
                <w:lang w:eastAsia="zh-CN"/>
                <w14:textFill>
                  <w14:solidFill>
                    <w14:schemeClr w14:val="tx1"/>
                  </w14:solidFill>
                </w14:textFill>
              </w:rPr>
              <w:t>内无组织排放</w:t>
            </w:r>
            <w:r>
              <w:rPr>
                <w:rFonts w:hint="eastAsia" w:cs="宋体"/>
                <w:color w:val="000000" w:themeColor="text1"/>
                <w:kern w:val="0"/>
                <w:szCs w:val="21"/>
                <w:lang w:eastAsia="zh-CN"/>
                <w14:textFill>
                  <w14:solidFill>
                    <w14:schemeClr w14:val="tx1"/>
                  </w14:solidFill>
                </w14:textFill>
              </w:rPr>
              <w:t>。</w:t>
            </w:r>
            <w:r>
              <w:rPr>
                <w:rFonts w:cs="宋体"/>
                <w:color w:val="000000" w:themeColor="text1"/>
                <w:kern w:val="0"/>
                <w:szCs w:val="21"/>
                <w:lang w:eastAsia="zh-CN"/>
                <w14:textFill>
                  <w14:solidFill>
                    <w14:schemeClr w14:val="tx1"/>
                  </w14:solidFill>
                </w14:textFill>
              </w:rPr>
              <w:t>项目卫生防护距离计算参数选取及结果见下表。</w:t>
            </w:r>
          </w:p>
          <w:p>
            <w:pPr>
              <w:spacing w:line="400" w:lineRule="exact"/>
              <w:jc w:val="center"/>
              <w:rPr>
                <w:rFonts w:ascii="Times New Roman" w:hAnsi="Times New Roman" w:eastAsia="黑体"/>
                <w:color w:val="000000" w:themeColor="text1"/>
                <w:sz w:val="18"/>
                <w:szCs w:val="18"/>
                <w:lang w:val="zh-CN" w:eastAsia="zh-CN"/>
                <w14:textFill>
                  <w14:solidFill>
                    <w14:schemeClr w14:val="tx1"/>
                  </w14:solidFill>
                </w14:textFill>
              </w:rPr>
            </w:pPr>
            <w:r>
              <w:rPr>
                <w:rFonts w:ascii="Times New Roman" w:hAnsi="Times New Roman" w:eastAsia="黑体"/>
                <w:color w:val="000000" w:themeColor="text1"/>
                <w:sz w:val="18"/>
                <w:szCs w:val="18"/>
                <w:lang w:val="zh-CN" w:eastAsia="zh-CN"/>
                <w14:textFill>
                  <w14:solidFill>
                    <w14:schemeClr w14:val="tx1"/>
                  </w14:solidFill>
                </w14:textFill>
              </w:rPr>
              <w:t>表</w:t>
            </w:r>
            <w:r>
              <w:rPr>
                <w:rFonts w:hint="eastAsia" w:eastAsia="黑体"/>
                <w:color w:val="000000" w:themeColor="text1"/>
                <w:sz w:val="18"/>
                <w:szCs w:val="18"/>
                <w:lang w:val="en-US" w:eastAsia="zh-CN"/>
                <w14:textFill>
                  <w14:solidFill>
                    <w14:schemeClr w14:val="tx1"/>
                  </w14:solidFill>
                </w14:textFill>
              </w:rPr>
              <w:t>4</w:t>
            </w:r>
            <w:r>
              <w:rPr>
                <w:rFonts w:ascii="Times New Roman" w:hAnsi="Times New Roman" w:eastAsia="黑体"/>
                <w:color w:val="000000" w:themeColor="text1"/>
                <w:sz w:val="18"/>
                <w:szCs w:val="18"/>
                <w:lang w:eastAsia="zh-CN"/>
                <w14:textFill>
                  <w14:solidFill>
                    <w14:schemeClr w14:val="tx1"/>
                  </w14:solidFill>
                </w14:textFill>
              </w:rPr>
              <w:t>-1</w:t>
            </w:r>
            <w:r>
              <w:rPr>
                <w:rFonts w:hint="eastAsia" w:ascii="Times New Roman" w:hAnsi="Times New Roman" w:eastAsia="黑体"/>
                <w:color w:val="000000" w:themeColor="text1"/>
                <w:sz w:val="18"/>
                <w:szCs w:val="18"/>
                <w:lang w:eastAsia="zh-CN"/>
                <w14:textFill>
                  <w14:solidFill>
                    <w14:schemeClr w14:val="tx1"/>
                  </w14:solidFill>
                </w14:textFill>
              </w:rPr>
              <w:t>3</w:t>
            </w:r>
            <w:r>
              <w:rPr>
                <w:rFonts w:ascii="Times New Roman" w:hAnsi="Times New Roman" w:eastAsia="黑体"/>
                <w:color w:val="000000" w:themeColor="text1"/>
                <w:sz w:val="18"/>
                <w:szCs w:val="18"/>
                <w:lang w:eastAsia="zh-CN"/>
                <w14:textFill>
                  <w14:solidFill>
                    <w14:schemeClr w14:val="tx1"/>
                  </w14:solidFill>
                </w14:textFill>
              </w:rPr>
              <w:t xml:space="preserve">  </w:t>
            </w:r>
            <w:r>
              <w:rPr>
                <w:rFonts w:ascii="Times New Roman" w:hAnsi="Times New Roman" w:eastAsia="黑体"/>
                <w:color w:val="000000" w:themeColor="text1"/>
                <w:sz w:val="18"/>
                <w:szCs w:val="18"/>
                <w:lang w:val="zh-CN" w:eastAsia="zh-CN"/>
                <w14:textFill>
                  <w14:solidFill>
                    <w14:schemeClr w14:val="tx1"/>
                  </w14:solidFill>
                </w14:textFill>
              </w:rPr>
              <w:t xml:space="preserve">  项目卫生防护距离计算参数</w:t>
            </w:r>
          </w:p>
          <w:tbl>
            <w:tblPr>
              <w:tblStyle w:val="13"/>
              <w:tblW w:w="7756"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0" w:type="dxa"/>
                <w:bottom w:w="0" w:type="dxa"/>
                <w:right w:w="0" w:type="dxa"/>
              </w:tblCellMar>
            </w:tblPr>
            <w:tblGrid>
              <w:gridCol w:w="880"/>
              <w:gridCol w:w="618"/>
              <w:gridCol w:w="488"/>
              <w:gridCol w:w="488"/>
              <w:gridCol w:w="524"/>
              <w:gridCol w:w="565"/>
              <w:gridCol w:w="849"/>
              <w:gridCol w:w="1044"/>
              <w:gridCol w:w="779"/>
              <w:gridCol w:w="798"/>
              <w:gridCol w:w="723"/>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44" w:hRule="atLeast"/>
                <w:jc w:val="center"/>
              </w:trPr>
              <w:tc>
                <w:tcPr>
                  <w:tcW w:w="880"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污染源</w:t>
                  </w:r>
                </w:p>
              </w:tc>
              <w:tc>
                <w:tcPr>
                  <w:tcW w:w="61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污染物</w:t>
                  </w:r>
                </w:p>
              </w:tc>
              <w:tc>
                <w:tcPr>
                  <w:tcW w:w="2065" w:type="dxa"/>
                  <w:gridSpan w:val="4"/>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计算系数</w:t>
                  </w:r>
                </w:p>
              </w:tc>
              <w:tc>
                <w:tcPr>
                  <w:tcW w:w="849"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五年平均风速m/s</w:t>
                  </w:r>
                </w:p>
              </w:tc>
              <w:tc>
                <w:tcPr>
                  <w:tcW w:w="1044"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标准浓度C</w:t>
                  </w:r>
                  <w:r>
                    <w:rPr>
                      <w:rFonts w:ascii="Times New Roman" w:hAnsi="Times New Roman" w:eastAsia="宋体"/>
                      <w:b/>
                      <w:bCs/>
                      <w:color w:val="000000" w:themeColor="text1"/>
                      <w:kern w:val="2"/>
                      <w:sz w:val="18"/>
                      <w:szCs w:val="18"/>
                      <w:vertAlign w:val="subscript"/>
                      <w:lang w:eastAsia="zh-CN"/>
                      <w14:textFill>
                        <w14:solidFill>
                          <w14:schemeClr w14:val="tx1"/>
                        </w14:solidFill>
                      </w14:textFill>
                    </w:rPr>
                    <w:t>m</w:t>
                  </w:r>
                  <w:r>
                    <w:rPr>
                      <w:rFonts w:ascii="Times New Roman" w:hAnsi="Times New Roman" w:eastAsia="宋体"/>
                      <w:b/>
                      <w:bCs/>
                      <w:color w:val="000000" w:themeColor="text1"/>
                      <w:kern w:val="2"/>
                      <w:sz w:val="18"/>
                      <w:szCs w:val="18"/>
                      <w:lang w:eastAsia="zh-CN"/>
                      <w14:textFill>
                        <w14:solidFill>
                          <w14:schemeClr w14:val="tx1"/>
                        </w14:solidFill>
                      </w14:textFill>
                    </w:rPr>
                    <w:t>（mg/Nm</w:t>
                  </w:r>
                  <w:r>
                    <w:rPr>
                      <w:rFonts w:ascii="Times New Roman" w:hAnsi="Times New Roman" w:eastAsia="宋体"/>
                      <w:b/>
                      <w:bCs/>
                      <w:color w:val="000000" w:themeColor="text1"/>
                      <w:kern w:val="2"/>
                      <w:sz w:val="18"/>
                      <w:szCs w:val="18"/>
                      <w:vertAlign w:val="superscript"/>
                      <w:lang w:eastAsia="zh-CN"/>
                      <w14:textFill>
                        <w14:solidFill>
                          <w14:schemeClr w14:val="tx1"/>
                        </w14:solidFill>
                      </w14:textFill>
                    </w:rPr>
                    <w:t>3</w:t>
                  </w:r>
                  <w:r>
                    <w:rPr>
                      <w:rFonts w:ascii="Times New Roman" w:hAnsi="Times New Roman" w:eastAsia="宋体"/>
                      <w:b/>
                      <w:bCs/>
                      <w:color w:val="000000" w:themeColor="text1"/>
                      <w:kern w:val="2"/>
                      <w:sz w:val="18"/>
                      <w:szCs w:val="18"/>
                      <w:lang w:eastAsia="zh-CN"/>
                      <w14:textFill>
                        <w14:solidFill>
                          <w14:schemeClr w14:val="tx1"/>
                        </w14:solidFill>
                      </w14:textFill>
                    </w:rPr>
                    <w:t>）</w:t>
                  </w:r>
                </w:p>
              </w:tc>
              <w:tc>
                <w:tcPr>
                  <w:tcW w:w="779"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生产单元面积(m</w:t>
                  </w:r>
                  <w:r>
                    <w:rPr>
                      <w:rFonts w:ascii="Times New Roman" w:hAnsi="Times New Roman" w:eastAsia="宋体"/>
                      <w:b/>
                      <w:bCs/>
                      <w:color w:val="000000" w:themeColor="text1"/>
                      <w:kern w:val="2"/>
                      <w:sz w:val="18"/>
                      <w:szCs w:val="18"/>
                      <w:vertAlign w:val="superscript"/>
                      <w:lang w:eastAsia="zh-CN"/>
                      <w14:textFill>
                        <w14:solidFill>
                          <w14:schemeClr w14:val="tx1"/>
                        </w14:solidFill>
                      </w14:textFill>
                    </w:rPr>
                    <w:t>2</w:t>
                  </w:r>
                  <w:r>
                    <w:rPr>
                      <w:rFonts w:ascii="Times New Roman" w:hAnsi="Times New Roman" w:eastAsia="宋体"/>
                      <w:b/>
                      <w:bCs/>
                      <w:color w:val="000000" w:themeColor="text1"/>
                      <w:kern w:val="2"/>
                      <w:sz w:val="18"/>
                      <w:szCs w:val="18"/>
                      <w:lang w:eastAsia="zh-CN"/>
                      <w14:textFill>
                        <w14:solidFill>
                          <w14:schemeClr w14:val="tx1"/>
                        </w14:solidFill>
                      </w14:textFill>
                    </w:rPr>
                    <w:t>）</w:t>
                  </w:r>
                </w:p>
              </w:tc>
              <w:tc>
                <w:tcPr>
                  <w:tcW w:w="79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卫生防护距离L（m）</w:t>
                  </w:r>
                </w:p>
              </w:tc>
              <w:tc>
                <w:tcPr>
                  <w:tcW w:w="72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卫生防护距离(m）</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07" w:hRule="atLeast"/>
                <w:jc w:val="center"/>
              </w:trPr>
              <w:tc>
                <w:tcPr>
                  <w:tcW w:w="88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61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A</w:t>
                  </w:r>
                </w:p>
              </w:tc>
              <w:tc>
                <w:tcPr>
                  <w:tcW w:w="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B</w:t>
                  </w:r>
                </w:p>
              </w:tc>
              <w:tc>
                <w:tcPr>
                  <w:tcW w:w="5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C</w:t>
                  </w:r>
                </w:p>
              </w:tc>
              <w:tc>
                <w:tcPr>
                  <w:tcW w:w="5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D</w:t>
                  </w:r>
                </w:p>
              </w:tc>
              <w:tc>
                <w:tcPr>
                  <w:tcW w:w="849"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1044"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779"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79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c>
                <w:tcPr>
                  <w:tcW w:w="72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208" w:hRule="atLeast"/>
                <w:jc w:val="center"/>
              </w:trPr>
              <w:tc>
                <w:tcPr>
                  <w:tcW w:w="880"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olor w:val="000000" w:themeColor="text1"/>
                      <w:kern w:val="2"/>
                      <w:sz w:val="18"/>
                      <w:szCs w:val="18"/>
                      <w:lang w:val="en-US" w:eastAsia="zh-CN"/>
                      <w14:textFill>
                        <w14:solidFill>
                          <w14:schemeClr w14:val="tx1"/>
                        </w14:solidFill>
                      </w14:textFill>
                    </w:rPr>
                  </w:pPr>
                  <w:r>
                    <w:rPr>
                      <w:rFonts w:hint="eastAsia" w:ascii="Times New Roman" w:hAnsi="Times New Roman" w:eastAsia="宋体"/>
                      <w:color w:val="000000" w:themeColor="text1"/>
                      <w:kern w:val="2"/>
                      <w:sz w:val="18"/>
                      <w:szCs w:val="18"/>
                      <w:lang w:val="en-US" w:eastAsia="zh-CN"/>
                      <w14:textFill>
                        <w14:solidFill>
                          <w14:schemeClr w14:val="tx1"/>
                        </w14:solidFill>
                      </w14:textFill>
                    </w:rPr>
                    <w:t>生产车间</w:t>
                  </w:r>
                </w:p>
              </w:tc>
              <w:tc>
                <w:tcPr>
                  <w:tcW w:w="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hint="eastAsia" w:cs="宋体"/>
                      <w:color w:val="000000" w:themeColor="text1"/>
                      <w:kern w:val="0"/>
                      <w:sz w:val="18"/>
                      <w:szCs w:val="18"/>
                      <w:lang w:val="en-US" w:eastAsia="zh-CN"/>
                      <w14:textFill>
                        <w14:solidFill>
                          <w14:schemeClr w14:val="tx1"/>
                        </w14:solidFill>
                      </w14:textFill>
                    </w:rPr>
                    <w:t>VOC</w:t>
                  </w:r>
                  <w:r>
                    <w:rPr>
                      <w:rFonts w:hint="eastAsia" w:cs="宋体"/>
                      <w:color w:val="000000" w:themeColor="text1"/>
                      <w:kern w:val="0"/>
                      <w:sz w:val="18"/>
                      <w:szCs w:val="18"/>
                      <w:vertAlign w:val="subscript"/>
                      <w:lang w:val="en-US" w:eastAsia="zh-CN"/>
                      <w14:textFill>
                        <w14:solidFill>
                          <w14:schemeClr w14:val="tx1"/>
                        </w14:solidFill>
                      </w14:textFill>
                    </w:rPr>
                    <w:t>S</w:t>
                  </w:r>
                </w:p>
              </w:tc>
              <w:tc>
                <w:tcPr>
                  <w:tcW w:w="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hint="eastAsia" w:ascii="Times New Roman" w:hAnsi="Times New Roman" w:eastAsia="宋体"/>
                      <w:color w:val="000000" w:themeColor="text1"/>
                      <w:kern w:val="2"/>
                      <w:sz w:val="18"/>
                      <w:szCs w:val="18"/>
                      <w:lang w:eastAsia="zh-CN"/>
                      <w14:textFill>
                        <w14:solidFill>
                          <w14:schemeClr w14:val="tx1"/>
                        </w14:solidFill>
                      </w14:textFill>
                    </w:rPr>
                    <w:t>400</w:t>
                  </w:r>
                </w:p>
              </w:tc>
              <w:tc>
                <w:tcPr>
                  <w:tcW w:w="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0.01</w:t>
                  </w:r>
                </w:p>
              </w:tc>
              <w:tc>
                <w:tcPr>
                  <w:tcW w:w="5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1.85</w:t>
                  </w:r>
                </w:p>
              </w:tc>
              <w:tc>
                <w:tcPr>
                  <w:tcW w:w="5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w:t>
                  </w:r>
                  <w:r>
                    <w:rPr>
                      <w:rFonts w:hint="eastAsia" w:ascii="Times New Roman" w:hAnsi="Times New Roman" w:eastAsia="宋体"/>
                      <w:color w:val="000000" w:themeColor="text1"/>
                      <w:kern w:val="2"/>
                      <w:sz w:val="18"/>
                      <w:szCs w:val="18"/>
                      <w:lang w:eastAsia="zh-CN"/>
                      <w14:textFill>
                        <w14:solidFill>
                          <w14:schemeClr w14:val="tx1"/>
                        </w14:solidFill>
                      </w14:textFill>
                    </w:rPr>
                    <w:t>78</w:t>
                  </w:r>
                </w:p>
              </w:tc>
              <w:tc>
                <w:tcPr>
                  <w:tcW w:w="849"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w:t>
                  </w:r>
                  <w:r>
                    <w:rPr>
                      <w:rFonts w:hint="eastAsia" w:ascii="Times New Roman" w:hAnsi="Times New Roman" w:eastAsia="宋体"/>
                      <w:color w:val="000000" w:themeColor="text1"/>
                      <w:kern w:val="2"/>
                      <w:sz w:val="18"/>
                      <w:szCs w:val="18"/>
                      <w:lang w:val="en-US" w:eastAsia="zh-CN"/>
                      <w14:textFill>
                        <w14:solidFill>
                          <w14:schemeClr w14:val="tx1"/>
                        </w14:solidFill>
                      </w14:textFill>
                    </w:rPr>
                    <w:t>7</w:t>
                  </w:r>
                </w:p>
              </w:tc>
              <w:tc>
                <w:tcPr>
                  <w:tcW w:w="10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olor w:val="000000" w:themeColor="text1"/>
                      <w:kern w:val="2"/>
                      <w:sz w:val="18"/>
                      <w:szCs w:val="18"/>
                      <w:lang w:val="en-US" w:eastAsia="zh-CN"/>
                      <w14:textFill>
                        <w14:solidFill>
                          <w14:schemeClr w14:val="tx1"/>
                        </w14:solidFill>
                      </w14:textFill>
                    </w:rPr>
                  </w:pPr>
                  <w:r>
                    <w:rPr>
                      <w:rFonts w:hint="eastAsia" w:ascii="Times New Roman" w:hAnsi="Times New Roman" w:eastAsia="宋体"/>
                      <w:color w:val="000000" w:themeColor="text1"/>
                      <w:kern w:val="2"/>
                      <w:sz w:val="18"/>
                      <w:szCs w:val="18"/>
                      <w:lang w:val="en-US" w:eastAsia="zh-CN"/>
                      <w14:textFill>
                        <w14:solidFill>
                          <w14:schemeClr w14:val="tx1"/>
                        </w14:solidFill>
                      </w14:textFill>
                    </w:rPr>
                    <w:t>1.2</w:t>
                  </w:r>
                </w:p>
              </w:tc>
              <w:tc>
                <w:tcPr>
                  <w:tcW w:w="779"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宋体"/>
                      <w:color w:val="000000" w:themeColor="text1"/>
                      <w:sz w:val="18"/>
                      <w:szCs w:val="18"/>
                      <w:lang w:val="en-US" w:eastAsia="zh-CN"/>
                      <w14:textFill>
                        <w14:solidFill>
                          <w14:schemeClr w14:val="tx1"/>
                        </w14:solidFill>
                      </w14:textFill>
                    </w:rPr>
                  </w:pPr>
                  <w:r>
                    <w:rPr>
                      <w:rFonts w:hint="eastAsia" w:ascii="Times New Roman" w:hAnsi="Times New Roman" w:eastAsia="宋体"/>
                      <w:color w:val="000000" w:themeColor="text1"/>
                      <w:sz w:val="18"/>
                      <w:szCs w:val="18"/>
                      <w:lang w:val="en-US" w:eastAsia="zh-CN"/>
                      <w14:textFill>
                        <w14:solidFill>
                          <w14:schemeClr w14:val="tx1"/>
                        </w14:solidFill>
                      </w14:textFill>
                    </w:rPr>
                    <w:t>20800</w:t>
                  </w:r>
                </w:p>
              </w:tc>
              <w:tc>
                <w:tcPr>
                  <w:tcW w:w="79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Theme="minorEastAsia"/>
                      <w:color w:val="000000" w:themeColor="text1"/>
                      <w:kern w:val="2"/>
                      <w:sz w:val="18"/>
                      <w:szCs w:val="18"/>
                      <w:lang w:val="en-US" w:eastAsia="zh-CN"/>
                      <w14:textFill>
                        <w14:solidFill>
                          <w14:schemeClr w14:val="tx1"/>
                        </w14:solidFill>
                      </w14:textFill>
                    </w:rPr>
                  </w:pPr>
                  <w:r>
                    <w:rPr>
                      <w:rFonts w:hint="eastAsia" w:ascii="Times New Roman" w:hAnsi="Times New Roman" w:eastAsiaTheme="minorEastAsia"/>
                      <w:color w:val="000000" w:themeColor="text1"/>
                      <w:sz w:val="18"/>
                      <w:szCs w:val="18"/>
                      <w:lang w:eastAsia="zh-CN"/>
                      <w14:textFill>
                        <w14:solidFill>
                          <w14:schemeClr w14:val="tx1"/>
                        </w14:solidFill>
                      </w14:textFill>
                    </w:rPr>
                    <w:t>0.</w:t>
                  </w:r>
                  <w:r>
                    <w:rPr>
                      <w:rFonts w:hint="eastAsia" w:ascii="Times New Roman" w:hAnsi="Times New Roman" w:eastAsiaTheme="minorEastAsia"/>
                      <w:color w:val="000000" w:themeColor="text1"/>
                      <w:sz w:val="18"/>
                      <w:szCs w:val="18"/>
                      <w:lang w:val="en-US" w:eastAsia="zh-CN"/>
                      <w14:textFill>
                        <w14:solidFill>
                          <w14:schemeClr w14:val="tx1"/>
                        </w14:solidFill>
                      </w14:textFill>
                    </w:rPr>
                    <w:t>0022</w:t>
                  </w:r>
                </w:p>
              </w:tc>
              <w:tc>
                <w:tcPr>
                  <w:tcW w:w="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50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208" w:hRule="atLeast"/>
                <w:jc w:val="center"/>
              </w:trPr>
              <w:tc>
                <w:tcPr>
                  <w:tcW w:w="88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p>
              </w:tc>
              <w:tc>
                <w:tcPr>
                  <w:tcW w:w="6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hint="eastAsia" w:cs="宋体"/>
                      <w:color w:val="000000" w:themeColor="text1"/>
                      <w:kern w:val="0"/>
                      <w:sz w:val="18"/>
                      <w:szCs w:val="18"/>
                      <w:vertAlign w:val="baseline"/>
                      <w:lang w:val="en-US" w:eastAsia="zh-CN"/>
                      <w14:textFill>
                        <w14:solidFill>
                          <w14:schemeClr w14:val="tx1"/>
                        </w14:solidFill>
                      </w14:textFill>
                    </w:rPr>
                    <w:t>氯化氢</w:t>
                  </w:r>
                </w:p>
              </w:tc>
              <w:tc>
                <w:tcPr>
                  <w:tcW w:w="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hint="eastAsia" w:ascii="Times New Roman" w:hAnsi="Times New Roman" w:eastAsia="宋体"/>
                      <w:color w:val="000000" w:themeColor="text1"/>
                      <w:kern w:val="2"/>
                      <w:sz w:val="18"/>
                      <w:szCs w:val="18"/>
                      <w:lang w:eastAsia="zh-CN"/>
                      <w14:textFill>
                        <w14:solidFill>
                          <w14:schemeClr w14:val="tx1"/>
                        </w14:solidFill>
                      </w14:textFill>
                    </w:rPr>
                    <w:t>400</w:t>
                  </w:r>
                </w:p>
              </w:tc>
              <w:tc>
                <w:tcPr>
                  <w:tcW w:w="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0.01</w:t>
                  </w:r>
                </w:p>
              </w:tc>
              <w:tc>
                <w:tcPr>
                  <w:tcW w:w="52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1.85</w:t>
                  </w:r>
                </w:p>
              </w:tc>
              <w:tc>
                <w:tcPr>
                  <w:tcW w:w="5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w:t>
                  </w:r>
                  <w:r>
                    <w:rPr>
                      <w:rFonts w:hint="eastAsia" w:ascii="Times New Roman" w:hAnsi="Times New Roman" w:eastAsia="宋体"/>
                      <w:color w:val="000000" w:themeColor="text1"/>
                      <w:kern w:val="2"/>
                      <w:sz w:val="18"/>
                      <w:szCs w:val="18"/>
                      <w:lang w:eastAsia="zh-CN"/>
                      <w14:textFill>
                        <w14:solidFill>
                          <w14:schemeClr w14:val="tx1"/>
                        </w14:solidFill>
                      </w14:textFill>
                    </w:rPr>
                    <w:t>78</w:t>
                  </w:r>
                </w:p>
              </w:tc>
              <w:tc>
                <w:tcPr>
                  <w:tcW w:w="849"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p>
              </w:tc>
              <w:tc>
                <w:tcPr>
                  <w:tcW w:w="104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r>
                    <w:rPr>
                      <w:rFonts w:ascii="Times New Roman" w:hAnsi="Times New Roman" w:eastAsia="宋体"/>
                      <w:color w:val="000000" w:themeColor="text1"/>
                      <w:kern w:val="2"/>
                      <w:sz w:val="18"/>
                      <w:szCs w:val="18"/>
                      <w:lang w:eastAsia="zh-CN"/>
                      <w14:textFill>
                        <w14:solidFill>
                          <w14:schemeClr w14:val="tx1"/>
                        </w14:solidFill>
                      </w14:textFill>
                    </w:rPr>
                    <w:t>0.0</w:t>
                  </w:r>
                  <w:r>
                    <w:rPr>
                      <w:rFonts w:hint="eastAsia" w:ascii="Times New Roman" w:hAnsi="Times New Roman" w:eastAsia="宋体"/>
                      <w:color w:val="000000" w:themeColor="text1"/>
                      <w:kern w:val="2"/>
                      <w:sz w:val="18"/>
                      <w:szCs w:val="18"/>
                      <w:lang w:val="en-US" w:eastAsia="zh-CN"/>
                      <w14:textFill>
                        <w14:solidFill>
                          <w14:schemeClr w14:val="tx1"/>
                        </w14:solidFill>
                      </w14:textFill>
                    </w:rPr>
                    <w:t>5</w:t>
                  </w:r>
                </w:p>
              </w:tc>
              <w:tc>
                <w:tcPr>
                  <w:tcW w:w="779"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color w:val="000000" w:themeColor="text1"/>
                      <w:kern w:val="2"/>
                      <w:sz w:val="18"/>
                      <w:szCs w:val="18"/>
                      <w:lang w:eastAsia="zh-CN"/>
                      <w14:textFill>
                        <w14:solidFill>
                          <w14:schemeClr w14:val="tx1"/>
                        </w14:solidFill>
                      </w14:textFill>
                    </w:rPr>
                  </w:pPr>
                </w:p>
              </w:tc>
              <w:tc>
                <w:tcPr>
                  <w:tcW w:w="79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eastAsiaTheme="minorEastAsia"/>
                      <w:color w:val="000000" w:themeColor="text1"/>
                      <w:kern w:val="2"/>
                      <w:sz w:val="18"/>
                      <w:szCs w:val="18"/>
                      <w:lang w:val="en-US" w:eastAsia="zh-CN"/>
                      <w14:textFill>
                        <w14:solidFill>
                          <w14:schemeClr w14:val="tx1"/>
                        </w14:solidFill>
                      </w14:textFill>
                    </w:rPr>
                  </w:pPr>
                  <w:r>
                    <w:rPr>
                      <w:rFonts w:hint="eastAsia" w:ascii="Times New Roman" w:hAnsi="Times New Roman" w:eastAsiaTheme="minorEastAsia"/>
                      <w:color w:val="000000" w:themeColor="text1"/>
                      <w:sz w:val="18"/>
                      <w:szCs w:val="18"/>
                      <w:lang w:val="en-US" w:eastAsia="zh-CN"/>
                      <w14:textFill>
                        <w14:solidFill>
                          <w14:schemeClr w14:val="tx1"/>
                        </w14:solidFill>
                      </w14:textFill>
                    </w:rPr>
                    <w:t>9.201</w:t>
                  </w:r>
                </w:p>
              </w:tc>
              <w:tc>
                <w:tcPr>
                  <w:tcW w:w="7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eastAsia="宋体"/>
                      <w:b/>
                      <w:bCs/>
                      <w:color w:val="000000" w:themeColor="text1"/>
                      <w:kern w:val="2"/>
                      <w:sz w:val="18"/>
                      <w:szCs w:val="18"/>
                      <w:lang w:eastAsia="zh-CN"/>
                      <w14:textFill>
                        <w14:solidFill>
                          <w14:schemeClr w14:val="tx1"/>
                        </w14:solidFill>
                      </w14:textFill>
                    </w:rPr>
                  </w:pPr>
                  <w:r>
                    <w:rPr>
                      <w:rFonts w:ascii="Times New Roman" w:hAnsi="Times New Roman" w:eastAsia="宋体"/>
                      <w:b/>
                      <w:bCs/>
                      <w:color w:val="000000" w:themeColor="text1"/>
                      <w:kern w:val="2"/>
                      <w:sz w:val="18"/>
                      <w:szCs w:val="18"/>
                      <w:lang w:eastAsia="zh-CN"/>
                      <w14:textFill>
                        <w14:solidFill>
                          <w14:schemeClr w14:val="tx1"/>
                        </w14:solidFill>
                      </w14:textFill>
                    </w:rPr>
                    <w:t>50</w:t>
                  </w:r>
                </w:p>
              </w:tc>
            </w:tr>
          </w:tbl>
          <w:p>
            <w:pPr>
              <w:autoSpaceDE w:val="0"/>
              <w:autoSpaceDN w:val="0"/>
              <w:adjustRightInd w:val="0"/>
              <w:snapToGrid w:val="0"/>
              <w:spacing w:line="400" w:lineRule="exact"/>
              <w:ind w:firstLine="420" w:firstLineChars="200"/>
              <w:jc w:val="left"/>
              <w:rPr>
                <w:rFonts w:hint="eastAsia"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按《大气有害物质无组织排放卫生防护距离推导技术导则》（GB/T39499-2020）规定：无组织排放多种有害气体的工业企业，按Qc/Cm的最大值计算其所需卫生防护距离；但当按两种或两种以上的有害气体的 Qc/Cm值计算的卫生防护距离在同一级别时，该类工业企业的卫生防护距离级别应该高一级。卫生防护距离在100m以内时，级 差为50m，超过100m，但小于1000m时，级差为100m，超过1000m以上时，级差为 200m。</w:t>
            </w:r>
          </w:p>
          <w:p>
            <w:pPr>
              <w:autoSpaceDE w:val="0"/>
              <w:autoSpaceDN w:val="0"/>
              <w:adjustRightInd w:val="0"/>
              <w:snapToGrid w:val="0"/>
              <w:spacing w:line="400" w:lineRule="exact"/>
              <w:ind w:firstLine="420" w:firstLineChars="200"/>
              <w:jc w:val="left"/>
              <w:rPr>
                <w:rFonts w:hint="eastAsia"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经计算，本项目的卫生防护距离为</w:t>
            </w:r>
            <w:r>
              <w:rPr>
                <w:rFonts w:hint="eastAsia" w:cs="宋体"/>
                <w:color w:val="000000" w:themeColor="text1"/>
                <w:kern w:val="0"/>
                <w:szCs w:val="21"/>
                <w:lang w:val="en-US" w:eastAsia="zh-CN"/>
                <w14:textFill>
                  <w14:solidFill>
                    <w14:schemeClr w14:val="tx1"/>
                  </w14:solidFill>
                </w14:textFill>
              </w:rPr>
              <w:t>5</w:t>
            </w:r>
            <w:r>
              <w:rPr>
                <w:rFonts w:hint="eastAsia" w:cs="宋体"/>
                <w:color w:val="000000" w:themeColor="text1"/>
                <w:kern w:val="0"/>
                <w:szCs w:val="21"/>
                <w:lang w:eastAsia="zh-CN"/>
                <w14:textFill>
                  <w14:solidFill>
                    <w14:schemeClr w14:val="tx1"/>
                  </w14:solidFill>
                </w14:textFill>
              </w:rPr>
              <w:t>0m。同时结合当地地形、气象条件</w:t>
            </w:r>
            <w:r>
              <w:rPr>
                <w:rFonts w:hint="eastAsia" w:cs="宋体"/>
                <w:color w:val="000000" w:themeColor="text1"/>
                <w:kern w:val="0"/>
                <w:szCs w:val="21"/>
                <w:lang w:val="en-US" w:eastAsia="zh-CN"/>
                <w14:textFill>
                  <w14:solidFill>
                    <w14:schemeClr w14:val="tx1"/>
                  </w14:solidFill>
                </w14:textFill>
              </w:rPr>
              <w:t>以及周围住户较多等多种因素，</w:t>
            </w:r>
            <w:r>
              <w:rPr>
                <w:rFonts w:hint="eastAsia" w:cs="宋体"/>
                <w:color w:val="000000" w:themeColor="text1"/>
                <w:kern w:val="0"/>
                <w:szCs w:val="21"/>
                <w:lang w:eastAsia="zh-CN"/>
                <w14:textFill>
                  <w14:solidFill>
                    <w14:schemeClr w14:val="tx1"/>
                  </w14:solidFill>
                </w14:textFill>
              </w:rPr>
              <w:t>最终确定本项目的卫生防护距离为</w:t>
            </w:r>
            <w:r>
              <w:rPr>
                <w:rFonts w:hint="eastAsia" w:cs="宋体"/>
                <w:color w:val="000000" w:themeColor="text1"/>
                <w:kern w:val="0"/>
                <w:szCs w:val="21"/>
                <w:lang w:val="en-US" w:eastAsia="zh-CN"/>
                <w14:textFill>
                  <w14:solidFill>
                    <w14:schemeClr w14:val="tx1"/>
                  </w14:solidFill>
                </w14:textFill>
              </w:rPr>
              <w:t>1</w:t>
            </w:r>
            <w:r>
              <w:rPr>
                <w:rFonts w:hint="eastAsia" w:cs="宋体"/>
                <w:color w:val="000000" w:themeColor="text1"/>
                <w:kern w:val="0"/>
                <w:szCs w:val="21"/>
                <w:lang w:eastAsia="zh-CN"/>
                <w14:textFill>
                  <w14:solidFill>
                    <w14:schemeClr w14:val="tx1"/>
                  </w14:solidFill>
                </w14:textFill>
              </w:rPr>
              <w:t>00m（</w:t>
            </w:r>
            <w:r>
              <w:rPr>
                <w:rFonts w:hint="eastAsia" w:cs="宋体"/>
                <w:color w:val="000000" w:themeColor="text1"/>
                <w:kern w:val="0"/>
                <w:szCs w:val="21"/>
                <w:lang w:val="en-US" w:eastAsia="zh-CN"/>
                <w14:textFill>
                  <w14:solidFill>
                    <w14:schemeClr w14:val="tx1"/>
                  </w14:solidFill>
                </w14:textFill>
              </w:rPr>
              <w:t>以3#~6#生产车间边界外延10</w:t>
            </w:r>
            <w:r>
              <w:rPr>
                <w:rFonts w:hint="eastAsia" w:cs="宋体"/>
                <w:color w:val="000000" w:themeColor="text1"/>
                <w:kern w:val="0"/>
                <w:szCs w:val="21"/>
                <w:lang w:eastAsia="zh-CN"/>
                <w14:textFill>
                  <w14:solidFill>
                    <w14:schemeClr w14:val="tx1"/>
                  </w14:solidFill>
                </w14:textFill>
              </w:rPr>
              <w:t>0m</w:t>
            </w:r>
            <w:r>
              <w:rPr>
                <w:rFonts w:hint="eastAsia" w:cs="宋体"/>
                <w:color w:val="000000" w:themeColor="text1"/>
                <w:kern w:val="0"/>
                <w:szCs w:val="21"/>
                <w:lang w:val="en-US" w:eastAsia="zh-CN"/>
                <w14:textFill>
                  <w14:solidFill>
                    <w14:schemeClr w14:val="tx1"/>
                  </w14:solidFill>
                </w14:textFill>
              </w:rPr>
              <w:t>形成的</w:t>
            </w:r>
            <w:r>
              <w:rPr>
                <w:rFonts w:hint="eastAsia" w:cs="宋体"/>
                <w:color w:val="000000" w:themeColor="text1"/>
                <w:kern w:val="0"/>
                <w:szCs w:val="21"/>
                <w:lang w:eastAsia="zh-CN"/>
                <w14:textFill>
                  <w14:solidFill>
                    <w14:schemeClr w14:val="tx1"/>
                  </w14:solidFill>
                </w14:textFill>
              </w:rPr>
              <w:t>包络线</w:t>
            </w:r>
            <w:r>
              <w:rPr>
                <w:rFonts w:hint="eastAsia" w:cs="宋体"/>
                <w:color w:val="000000" w:themeColor="text1"/>
                <w:kern w:val="0"/>
                <w:szCs w:val="21"/>
                <w:lang w:val="en-US" w:eastAsia="zh-CN"/>
                <w14:textFill>
                  <w14:solidFill>
                    <w14:schemeClr w14:val="tx1"/>
                  </w14:solidFill>
                </w14:textFill>
              </w:rPr>
              <w:t>范围</w:t>
            </w:r>
            <w:r>
              <w:rPr>
                <w:rFonts w:hint="eastAsia" w:cs="宋体"/>
                <w:color w:val="000000" w:themeColor="text1"/>
                <w:kern w:val="0"/>
                <w:szCs w:val="21"/>
                <w:lang w:eastAsia="zh-CN"/>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hint="eastAsia" w:cs="宋体"/>
                <w:color w:val="000000" w:themeColor="text1"/>
                <w:kern w:val="0"/>
                <w:szCs w:val="21"/>
                <w:lang w:eastAsia="zh-CN"/>
                <w14:textFill>
                  <w14:solidFill>
                    <w14:schemeClr w14:val="tx1"/>
                  </w14:solidFill>
                </w14:textFill>
              </w:rPr>
            </w:pPr>
            <w:r>
              <w:rPr>
                <w:rFonts w:hint="eastAsia" w:cs="宋体"/>
                <w:color w:val="000000" w:themeColor="text1"/>
                <w:kern w:val="0"/>
                <w:szCs w:val="21"/>
                <w:lang w:eastAsia="zh-CN"/>
                <w14:textFill>
                  <w14:solidFill>
                    <w14:schemeClr w14:val="tx1"/>
                  </w14:solidFill>
                </w14:textFill>
              </w:rPr>
              <w:t>根据现场踏勘，</w:t>
            </w:r>
            <w:r>
              <w:rPr>
                <w:rFonts w:hint="eastAsia" w:cs="宋体"/>
                <w:color w:val="000000" w:themeColor="text1"/>
                <w:kern w:val="0"/>
                <w:szCs w:val="21"/>
                <w:lang w:val="en-US" w:eastAsia="zh-CN"/>
                <w14:textFill>
                  <w14:solidFill>
                    <w14:schemeClr w14:val="tx1"/>
                  </w14:solidFill>
                </w14:textFill>
              </w:rPr>
              <w:t>项目</w:t>
            </w:r>
            <w:r>
              <w:rPr>
                <w:rFonts w:hint="eastAsia" w:cs="宋体"/>
                <w:color w:val="000000" w:themeColor="text1"/>
                <w:kern w:val="0"/>
                <w:szCs w:val="21"/>
                <w:lang w:eastAsia="zh-CN"/>
                <w14:textFill>
                  <w14:solidFill>
                    <w14:schemeClr w14:val="tx1"/>
                  </w14:solidFill>
                </w14:textFill>
              </w:rPr>
              <w:t>卫生防护距离范围内</w:t>
            </w:r>
            <w:r>
              <w:rPr>
                <w:rFonts w:hint="eastAsia" w:cs="宋体"/>
                <w:color w:val="000000" w:themeColor="text1"/>
                <w:kern w:val="0"/>
                <w:szCs w:val="21"/>
                <w:lang w:val="en-US" w:eastAsia="zh-CN"/>
                <w14:textFill>
                  <w14:solidFill>
                    <w14:schemeClr w14:val="tx1"/>
                  </w14:solidFill>
                </w14:textFill>
              </w:rPr>
              <w:t>仍有</w:t>
            </w:r>
            <w:r>
              <w:rPr>
                <w:rFonts w:hint="eastAsia" w:cs="宋体"/>
                <w:color w:val="000000" w:themeColor="text1"/>
                <w:kern w:val="0"/>
                <w:szCs w:val="21"/>
                <w:lang w:eastAsia="zh-CN"/>
                <w14:textFill>
                  <w14:solidFill>
                    <w14:schemeClr w14:val="tx1"/>
                  </w14:solidFill>
                </w14:textFill>
              </w:rPr>
              <w:t>散户居民</w:t>
            </w:r>
            <w:r>
              <w:rPr>
                <w:rFonts w:hint="eastAsia" w:cs="宋体"/>
                <w:color w:val="000000" w:themeColor="text1"/>
                <w:kern w:val="0"/>
                <w:szCs w:val="21"/>
                <w:lang w:val="en-US" w:eastAsia="zh-CN"/>
                <w14:textFill>
                  <w14:solidFill>
                    <w14:schemeClr w14:val="tx1"/>
                  </w14:solidFill>
                </w14:textFill>
              </w:rPr>
              <w:t>约20</w:t>
            </w:r>
            <w:r>
              <w:rPr>
                <w:rFonts w:hint="eastAsia" w:cs="宋体"/>
                <w:color w:val="000000" w:themeColor="text1"/>
                <w:kern w:val="0"/>
                <w:szCs w:val="21"/>
                <w:lang w:eastAsia="zh-CN"/>
                <w14:textFill>
                  <w14:solidFill>
                    <w14:schemeClr w14:val="tx1"/>
                  </w14:solidFill>
                </w14:textFill>
              </w:rPr>
              <w:t>户，无医疗卫生、行政办公等敏感保护目标。</w:t>
            </w:r>
            <w:r>
              <w:rPr>
                <w:rFonts w:hint="eastAsia"/>
                <w:color w:val="000000" w:themeColor="text1"/>
                <w:lang w:val="en-US" w:eastAsia="zh-CN"/>
                <w14:textFill>
                  <w14:solidFill>
                    <w14:schemeClr w14:val="tx1"/>
                  </w14:solidFill>
                </w14:textFill>
              </w:rPr>
              <w:t>评价要求：本项目应自生产车间边界起外延100m的范围设置卫生防护距离。项目建成后应确保100m卫生防护距离范围内住户完成搬迁后，方可投入生产</w:t>
            </w:r>
            <w:r>
              <w:rPr>
                <w:rFonts w:hint="eastAsia" w:cs="宋体"/>
                <w:color w:val="000000" w:themeColor="text1"/>
                <w:kern w:val="0"/>
                <w:szCs w:val="21"/>
                <w:lang w:eastAsia="zh-CN"/>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hint="eastAsia" w:cs="宋体"/>
                <w:color w:val="000000" w:themeColor="text1"/>
                <w:kern w:val="0"/>
                <w:szCs w:val="21"/>
                <w14:textFill>
                  <w14:solidFill>
                    <w14:schemeClr w14:val="tx1"/>
                  </w14:solidFill>
                </w14:textFill>
              </w:rPr>
            </w:pPr>
            <w:r>
              <w:rPr>
                <w:rFonts w:hint="eastAsia" w:cs="宋体"/>
                <w:color w:val="000000" w:themeColor="text1"/>
                <w:kern w:val="0"/>
                <w:szCs w:val="21"/>
                <w:lang w:val="en-US" w:eastAsia="zh-CN"/>
                <w14:textFill>
                  <w14:solidFill>
                    <w14:schemeClr w14:val="tx1"/>
                  </w14:solidFill>
                </w14:textFill>
              </w:rPr>
              <w:t>本项目位于规划的工业园区内，今后项目周边主要是规划建设工业项目，</w:t>
            </w:r>
            <w:r>
              <w:rPr>
                <w:rFonts w:hint="eastAsia" w:cs="宋体"/>
                <w:color w:val="000000" w:themeColor="text1"/>
                <w:kern w:val="0"/>
                <w:szCs w:val="21"/>
                <w:lang w:eastAsia="zh-CN"/>
                <w14:textFill>
                  <w14:solidFill>
                    <w14:schemeClr w14:val="tx1"/>
                  </w14:solidFill>
                </w14:textFill>
              </w:rPr>
              <w:t>不</w:t>
            </w:r>
            <w:r>
              <w:rPr>
                <w:rFonts w:hint="eastAsia" w:cs="宋体"/>
                <w:color w:val="000000" w:themeColor="text1"/>
                <w:kern w:val="0"/>
                <w:szCs w:val="21"/>
                <w:lang w:val="en-US" w:eastAsia="zh-CN"/>
                <w14:textFill>
                  <w14:solidFill>
                    <w14:schemeClr w14:val="tx1"/>
                  </w14:solidFill>
                </w14:textFill>
              </w:rPr>
              <w:t>会规划</w:t>
            </w:r>
            <w:r>
              <w:rPr>
                <w:rFonts w:hint="eastAsia" w:cs="宋体"/>
                <w:color w:val="000000" w:themeColor="text1"/>
                <w:kern w:val="0"/>
                <w:szCs w:val="21"/>
                <w:lang w:eastAsia="zh-CN"/>
                <w14:textFill>
                  <w14:solidFill>
                    <w14:schemeClr w14:val="tx1"/>
                  </w14:solidFill>
                </w14:textFill>
              </w:rPr>
              <w:t>新建集中居民区、医院、学校及食品医药加工企业等易受本项目恶臭影响的建设项目。其次，在施工期或投产后厂界多种植高大乔木灌木，种植于项目周边。植被选用当地种，且有降噪及一定程度的除臭功能。</w:t>
            </w:r>
          </w:p>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w:t>
            </w:r>
            <w:r>
              <w:rPr>
                <w:rFonts w:hint="eastAsia" w:cs="宋体"/>
                <w:b/>
                <w:color w:val="000000" w:themeColor="text1"/>
                <w:kern w:val="0"/>
                <w:szCs w:val="21"/>
                <w:lang w:val="en-US" w:eastAsia="zh-CN"/>
                <w14:textFill>
                  <w14:solidFill>
                    <w14:schemeClr w14:val="tx1"/>
                  </w14:solidFill>
                </w14:textFill>
              </w:rPr>
              <w:t>5</w:t>
            </w:r>
            <w:r>
              <w:rPr>
                <w:rFonts w:hint="eastAsia" w:cs="宋体"/>
                <w:b/>
                <w:color w:val="000000" w:themeColor="text1"/>
                <w:kern w:val="0"/>
                <w:szCs w:val="21"/>
                <w14:textFill>
                  <w14:solidFill>
                    <w14:schemeClr w14:val="tx1"/>
                  </w14:solidFill>
                </w14:textFill>
              </w:rPr>
              <w:t>）环境影响</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本项目废气污染物主要为有机废气、</w:t>
            </w:r>
            <w:r>
              <w:rPr>
                <w:rFonts w:hint="eastAsia" w:cs="宋体"/>
                <w:color w:val="000000" w:themeColor="text1"/>
                <w:kern w:val="0"/>
                <w:szCs w:val="21"/>
                <w:lang w:val="en-US" w:eastAsia="zh-CN"/>
                <w14:textFill>
                  <w14:solidFill>
                    <w14:schemeClr w14:val="tx1"/>
                  </w14:solidFill>
                </w14:textFill>
              </w:rPr>
              <w:t>HCL、</w:t>
            </w:r>
            <w:r>
              <w:rPr>
                <w:rFonts w:hint="eastAsia" w:cs="宋体"/>
                <w:color w:val="000000" w:themeColor="text1"/>
                <w:kern w:val="0"/>
                <w:szCs w:val="21"/>
                <w14:textFill>
                  <w14:solidFill>
                    <w14:schemeClr w14:val="tx1"/>
                  </w14:solidFill>
                </w14:textFill>
              </w:rPr>
              <w:t>粉尘以及燃气锅炉的烟气。通过设废气收集、处理设施净化处理后，能够实现达标排放。仅有极少量废气以无组织形式在车间排放，采取通风换气、工人配套口罩等措施后，对工作人员及周边环境影响较小。</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hint="eastAsia" w:cs="宋体"/>
                <w:color w:val="000000" w:themeColor="text1"/>
                <w:kern w:val="0"/>
                <w:szCs w:val="21"/>
                <w14:textFill>
                  <w14:solidFill>
                    <w14:schemeClr w14:val="tx1"/>
                  </w14:solidFill>
                </w14:textFill>
              </w:rPr>
            </w:pPr>
            <w:r>
              <w:rPr>
                <w:rFonts w:hint="eastAsia"/>
                <w:color w:val="000000" w:themeColor="text1"/>
                <w:lang w:val="en-US" w:eastAsia="zh-CN"/>
                <w14:textFill>
                  <w14:solidFill>
                    <w14:schemeClr w14:val="tx1"/>
                  </w14:solidFill>
                </w14:textFill>
              </w:rPr>
              <w:t>根据现场调查，项目周边500m范围内仍有195户待搬迁的住户仍未搬迁，最近住户仅距厂界8m。为避免项目建成营运后对周边住户造成污染影响。评价要求：本项目应自生产车间边界起外延100m的范围设置卫生防护距离。项目建成后应确保100m卫生防护距离范围内住户完成搬迁后，方可投入生产。</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因此，本项目废气污染物对周围环境的污染影响较小，对所在区域大气环境影响程度为可以接受的影响程度。</w:t>
            </w:r>
          </w:p>
          <w:p>
            <w:pPr>
              <w:keepNext w:val="0"/>
              <w:keepLines w:val="0"/>
              <w:pageBreakBefore w:val="0"/>
              <w:widowControl w:val="0"/>
              <w:kinsoku/>
              <w:wordWrap/>
              <w:overflowPunct/>
              <w:topLinePunct w:val="0"/>
              <w:bidi w:val="0"/>
              <w:adjustRightInd w:val="0"/>
              <w:snapToGrid w:val="0"/>
              <w:spacing w:line="404" w:lineRule="exact"/>
              <w:ind w:left="-53" w:leftChars="-25" w:right="-53" w:rightChars="-25"/>
              <w:jc w:val="left"/>
              <w:textAlignment w:val="auto"/>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2、废水</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（1）产排污环节及产生量</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本项目生产废水主要是车间的设备冷却废水、维修车间含油废水以及办公生活区的生活污水。根据工程分析，冷却废水产生量</w:t>
            </w:r>
            <w:r>
              <w:rPr>
                <w:rFonts w:hint="eastAsia" w:cs="宋体"/>
                <w:color w:val="000000" w:themeColor="text1"/>
                <w:kern w:val="0"/>
                <w:szCs w:val="21"/>
                <w:lang w:val="en-US" w:eastAsia="zh-CN"/>
                <w14:textFill>
                  <w14:solidFill>
                    <w14:schemeClr w14:val="tx1"/>
                  </w14:solidFill>
                </w14:textFill>
              </w:rPr>
              <w:t>198</w:t>
            </w:r>
            <w:r>
              <w:rPr>
                <w:rFonts w:cs="宋体"/>
                <w:color w:val="000000" w:themeColor="text1"/>
                <w:kern w:val="0"/>
                <w:szCs w:val="21"/>
                <w14:textFill>
                  <w14:solidFill>
                    <w14:schemeClr w14:val="tx1"/>
                  </w14:solidFill>
                </w14:textFill>
              </w:rPr>
              <w:t>m</w:t>
            </w:r>
            <w:r>
              <w:rPr>
                <w:rFonts w:cs="宋体"/>
                <w:color w:val="000000" w:themeColor="text1"/>
                <w:kern w:val="0"/>
                <w:szCs w:val="21"/>
                <w:vertAlign w:val="superscript"/>
                <w14:textFill>
                  <w14:solidFill>
                    <w14:schemeClr w14:val="tx1"/>
                  </w14:solidFill>
                </w14:textFill>
              </w:rPr>
              <w:t>3</w:t>
            </w:r>
            <w:r>
              <w:rPr>
                <w:rFonts w:cs="宋体"/>
                <w:color w:val="000000" w:themeColor="text1"/>
                <w:kern w:val="0"/>
                <w:szCs w:val="21"/>
                <w14:textFill>
                  <w14:solidFill>
                    <w14:schemeClr w14:val="tx1"/>
                  </w14:solidFill>
                </w14:textFill>
              </w:rPr>
              <w:t>/d、维修车间含油废水</w:t>
            </w:r>
            <w:r>
              <w:rPr>
                <w:rFonts w:hint="eastAsia" w:cs="宋体"/>
                <w:color w:val="000000" w:themeColor="text1"/>
                <w:kern w:val="0"/>
                <w:szCs w:val="21"/>
                <w14:textFill>
                  <w14:solidFill>
                    <w14:schemeClr w14:val="tx1"/>
                  </w14:solidFill>
                </w14:textFill>
              </w:rPr>
              <w:t>产生量0.5m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/d、生活污水产生量32.4m</w:t>
            </w:r>
            <w:r>
              <w:rPr>
                <w:rFonts w:hint="eastAsia" w:cs="宋体"/>
                <w:color w:val="000000" w:themeColor="text1"/>
                <w:kern w:val="0"/>
                <w:szCs w:val="21"/>
                <w:vertAlign w:val="superscript"/>
                <w14:textFill>
                  <w14:solidFill>
                    <w14:schemeClr w14:val="tx1"/>
                  </w14:solidFill>
                </w14:textFill>
              </w:rPr>
              <w:t>3</w:t>
            </w:r>
            <w:r>
              <w:rPr>
                <w:rFonts w:hint="eastAsia" w:cs="宋体"/>
                <w:color w:val="000000" w:themeColor="text1"/>
                <w:kern w:val="0"/>
                <w:szCs w:val="21"/>
                <w14:textFill>
                  <w14:solidFill>
                    <w14:schemeClr w14:val="tx1"/>
                  </w14:solidFill>
                </w14:textFill>
              </w:rPr>
              <w:t>/d。</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（2）治理措施及排放情况</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①冷却废水</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项目冷却废水主要产生于各生产线的设备冷却时的含热废水，基本不含其它污染物，属于清净下水的一种。从节约用水降低生产成本出发，冷却废水应采取措施处理后循环使用，降低能源消耗。项目厂区拟修建一个冷却水池，有效容积约</w:t>
            </w:r>
            <w:r>
              <w:rPr>
                <w:rFonts w:hint="eastAsia"/>
                <w:color w:val="000000" w:themeColor="text1"/>
                <w:kern w:val="0"/>
                <w:szCs w:val="21"/>
                <w:lang w:val="en-US" w:eastAsia="zh-CN"/>
                <w14:textFill>
                  <w14:solidFill>
                    <w14:schemeClr w14:val="tx1"/>
                  </w14:solidFill>
                </w14:textFill>
              </w:rPr>
              <w:t>10</w:t>
            </w:r>
            <w:r>
              <w:rPr>
                <w:rFonts w:hint="eastAsia"/>
                <w:color w:val="000000" w:themeColor="text1"/>
                <w:kern w:val="0"/>
                <w:szCs w:val="21"/>
                <w14:textFill>
                  <w14:solidFill>
                    <w14:schemeClr w14:val="tx1"/>
                  </w14:solidFill>
                </w14:textFill>
              </w:rPr>
              <w:t>0</w:t>
            </w:r>
            <w:r>
              <w:rPr>
                <w:color w:val="000000" w:themeColor="text1"/>
                <w:kern w:val="0"/>
                <w:szCs w:val="21"/>
                <w14:textFill>
                  <w14:solidFill>
                    <w14:schemeClr w14:val="tx1"/>
                  </w14:solidFill>
                </w14:textFill>
              </w:rPr>
              <w:t>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w:t>
            </w:r>
            <w:r>
              <w:rPr>
                <w:rFonts w:hint="eastAsia"/>
                <w:color w:val="000000" w:themeColor="text1"/>
                <w:kern w:val="0"/>
                <w:szCs w:val="21"/>
                <w14:textFill>
                  <w14:solidFill>
                    <w14:schemeClr w14:val="tx1"/>
                  </w14:solidFill>
                </w14:textFill>
              </w:rPr>
              <w:t>冷却废水通过管道排入冷却水池，自然冷却后冷却水泵至高位水池，再供给各个冷却水用水环节，能够做到冷却废水不外排。</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②维修车间的含油废水</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维修车间的含油废水主要产生于设备维修作业、工人洗手，废水产生量0.5m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/d。维修车间下方设一个地下式隔油池（4m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），对含油废水预处理后，再排入厂区化粪池，处理后与生活污水一同排入园区污水管网，最终进入园区污水处理厂处理。</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③生活污水</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根据工程分析，项目生活污水产生量32.4m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/d，主要产生于员工办公生活，食堂烹饪等，生活污水中部分为食堂含油废水。项目厂区办公生活区设有化粪池1个，容积约100m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/d，食堂地下设有隔油池一个，容积约3m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。食堂含油废水先经隔油池预处理后，再排入化粪池，一同处理后满足《污水综合排放标准》(GB8978-1996)中三级标准，排入园区污水管网最终排入园区污水处理厂处理后达标排入州河。</w:t>
            </w:r>
          </w:p>
          <w:p>
            <w:pPr>
              <w:keepNext w:val="0"/>
              <w:keepLines w:val="0"/>
              <w:pageBreakBefore w:val="0"/>
              <w:widowControl w:val="0"/>
              <w:kinsoku/>
              <w:wordWrap/>
              <w:overflowPunct/>
              <w:topLinePunct w:val="0"/>
              <w:autoSpaceDE w:val="0"/>
              <w:autoSpaceDN w:val="0"/>
              <w:bidi w:val="0"/>
              <w:adjustRightInd w:val="0"/>
              <w:snapToGrid w:val="0"/>
              <w:spacing w:line="404" w:lineRule="exact"/>
              <w:ind w:firstLine="420" w:firstLineChars="200"/>
              <w:jc w:val="left"/>
              <w:textAlignment w:val="auto"/>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根据调查：达州市惠泉污水处理有限公司于2021年12月13日取得了《关于达州市第二工业园区排水系统麻柳污水处理厂工程（一期）环境影响评价报告书的批复》(达市环审[2021]32号）。园区污水处理厂建成运行时间将在本项目建成前，评价要求在园区污水处理厂建成运行前本项目不得投产。根据《达州市惠泉污水处理有限公司达州市第二工业园区排水系统麻柳污水处理厂工程(一期)环境影响报告书》及批复要求，园区污水处理厂服务范围主要为达州市第二工业园区近期建设规划区域(8.72km</w:t>
            </w:r>
            <w:r>
              <w:rPr>
                <w:rFonts w:hint="eastAsia"/>
                <w:color w:val="000000" w:themeColor="text1"/>
                <w:kern w:val="0"/>
                <w:szCs w:val="21"/>
                <w:vertAlign w:val="superscript"/>
                <w14:textFill>
                  <w14:solidFill>
                    <w14:schemeClr w14:val="tx1"/>
                  </w14:solidFill>
                </w14:textFill>
              </w:rPr>
              <w:t>2</w:t>
            </w:r>
            <w:r>
              <w:rPr>
                <w:rFonts w:hint="eastAsia"/>
                <w:color w:val="000000" w:themeColor="text1"/>
                <w:kern w:val="0"/>
                <w:szCs w:val="21"/>
                <w14:textFill>
                  <w14:solidFill>
                    <w14:schemeClr w14:val="tx1"/>
                  </w14:solidFill>
                </w14:textFill>
              </w:rPr>
              <w:t>)的生活废水和工业废水，设计污水处理规模0.5万m</w:t>
            </w:r>
            <w:r>
              <w:rPr>
                <w:rFonts w:hint="eastAsia"/>
                <w:color w:val="000000" w:themeColor="text1"/>
                <w:kern w:val="0"/>
                <w:szCs w:val="21"/>
                <w:vertAlign w:val="superscript"/>
                <w14:textFill>
                  <w14:solidFill>
                    <w14:schemeClr w14:val="tx1"/>
                  </w14:solidFill>
                </w14:textFill>
              </w:rPr>
              <w:t>2</w:t>
            </w:r>
            <w:r>
              <w:rPr>
                <w:rFonts w:hint="eastAsia"/>
                <w:color w:val="000000" w:themeColor="text1"/>
                <w:kern w:val="0"/>
                <w:szCs w:val="21"/>
                <w14:textFill>
                  <w14:solidFill>
                    <w14:schemeClr w14:val="tx1"/>
                  </w14:solidFill>
                </w14:textFill>
              </w:rPr>
              <w:t>/d,采用“水解酸化+改良型A</w:t>
            </w:r>
            <w:r>
              <w:rPr>
                <w:rFonts w:hint="eastAsia"/>
                <w:color w:val="000000" w:themeColor="text1"/>
                <w:kern w:val="0"/>
                <w:szCs w:val="21"/>
                <w:vertAlign w:val="superscript"/>
                <w14:textFill>
                  <w14:solidFill>
                    <w14:schemeClr w14:val="tx1"/>
                  </w14:solidFill>
                </w14:textFill>
              </w:rPr>
              <w:t>2</w:t>
            </w:r>
            <w:r>
              <w:rPr>
                <w:rFonts w:hint="eastAsia"/>
                <w:color w:val="000000" w:themeColor="text1"/>
                <w:kern w:val="0"/>
                <w:szCs w:val="21"/>
                <w14:textFill>
                  <w14:solidFill>
                    <w14:schemeClr w14:val="tx1"/>
                  </w14:solidFill>
                </w14:textFill>
              </w:rPr>
              <w:t>/O+反硝化深床滤池+臭氧接触池”污水处理工艺。项目排放的废水仅为员工生活污水，排水量为720m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/d。园区污水处理厂可满足项目废水处理需求。</w:t>
            </w:r>
          </w:p>
          <w:p>
            <w:pPr>
              <w:autoSpaceDE w:val="0"/>
              <w:autoSpaceDN w:val="0"/>
              <w:adjustRightInd w:val="0"/>
              <w:snapToGrid w:val="0"/>
              <w:spacing w:line="400" w:lineRule="exact"/>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因此，本项目生活污水依托园区污水处理厂处理是可行的。</w:t>
            </w:r>
          </w:p>
          <w:p>
            <w:pPr>
              <w:autoSpaceDE w:val="0"/>
              <w:autoSpaceDN w:val="0"/>
              <w:adjustRightInd w:val="0"/>
              <w:snapToGrid w:val="0"/>
              <w:spacing w:line="400" w:lineRule="exact"/>
              <w:jc w:val="center"/>
              <w:rPr>
                <w:rFonts w:eastAsia="黑体"/>
                <w:color w:val="000000" w:themeColor="text1"/>
                <w:kern w:val="0"/>
                <w:sz w:val="18"/>
                <w:szCs w:val="18"/>
                <w:lang w:val="zh-CN"/>
                <w14:textFill>
                  <w14:solidFill>
                    <w14:schemeClr w14:val="tx1"/>
                  </w14:solidFill>
                </w14:textFill>
              </w:rPr>
            </w:pPr>
            <w:r>
              <w:rPr>
                <w:rFonts w:eastAsia="黑体"/>
                <w:color w:val="000000" w:themeColor="text1"/>
                <w:kern w:val="0"/>
                <w:sz w:val="18"/>
                <w:szCs w:val="18"/>
                <w:lang w:val="zh-CN"/>
                <w14:textFill>
                  <w14:solidFill>
                    <w14:schemeClr w14:val="tx1"/>
                  </w14:solidFill>
                </w14:textFill>
              </w:rPr>
              <w:t>表</w:t>
            </w:r>
            <w:r>
              <w:rPr>
                <w:rFonts w:hint="eastAsia" w:eastAsia="黑体"/>
                <w:color w:val="000000" w:themeColor="text1"/>
                <w:kern w:val="0"/>
                <w:sz w:val="18"/>
                <w:szCs w:val="18"/>
                <w:lang w:val="en-US" w:eastAsia="zh-CN"/>
                <w14:textFill>
                  <w14:solidFill>
                    <w14:schemeClr w14:val="tx1"/>
                  </w14:solidFill>
                </w14:textFill>
              </w:rPr>
              <w:t xml:space="preserve">4-14  </w:t>
            </w:r>
            <w:r>
              <w:rPr>
                <w:rFonts w:eastAsia="黑体"/>
                <w:color w:val="000000" w:themeColor="text1"/>
                <w:kern w:val="0"/>
                <w:sz w:val="18"/>
                <w:szCs w:val="18"/>
                <w14:textFill>
                  <w14:solidFill>
                    <w14:schemeClr w14:val="tx1"/>
                  </w14:solidFill>
                </w14:textFill>
              </w:rPr>
              <w:t xml:space="preserve">  </w:t>
            </w:r>
            <w:r>
              <w:rPr>
                <w:rFonts w:eastAsia="黑体"/>
                <w:color w:val="000000" w:themeColor="text1"/>
                <w:kern w:val="0"/>
                <w:sz w:val="18"/>
                <w:szCs w:val="18"/>
                <w:lang w:val="zh-CN"/>
                <w14:textFill>
                  <w14:solidFill>
                    <w14:schemeClr w14:val="tx1"/>
                  </w14:solidFill>
                </w14:textFill>
              </w:rPr>
              <w:t>废水污染源源强核算结果及相关参数一览表</w:t>
            </w:r>
          </w:p>
          <w:tbl>
            <w:tblPr>
              <w:tblStyle w:val="13"/>
              <w:tblW w:w="782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1"/>
              <w:gridCol w:w="546"/>
              <w:gridCol w:w="454"/>
              <w:gridCol w:w="432"/>
              <w:gridCol w:w="532"/>
              <w:gridCol w:w="559"/>
              <w:gridCol w:w="626"/>
              <w:gridCol w:w="519"/>
              <w:gridCol w:w="428"/>
              <w:gridCol w:w="429"/>
              <w:gridCol w:w="414"/>
              <w:gridCol w:w="554"/>
              <w:gridCol w:w="765"/>
              <w:gridCol w:w="614"/>
              <w:gridCol w:w="39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0" w:hRule="atLeast"/>
                <w:jc w:val="center"/>
              </w:trPr>
              <w:tc>
                <w:tcPr>
                  <w:tcW w:w="561" w:type="dxa"/>
                  <w:vMerge w:val="restart"/>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工序/ 生产线</w:t>
                  </w:r>
                </w:p>
              </w:tc>
              <w:tc>
                <w:tcPr>
                  <w:tcW w:w="546" w:type="dxa"/>
                  <w:vMerge w:val="restart"/>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装置</w:t>
                  </w:r>
                </w:p>
              </w:tc>
              <w:tc>
                <w:tcPr>
                  <w:tcW w:w="454" w:type="dxa"/>
                  <w:vMerge w:val="restart"/>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污染</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源</w:t>
                  </w:r>
                </w:p>
              </w:tc>
              <w:tc>
                <w:tcPr>
                  <w:tcW w:w="432" w:type="dxa"/>
                  <w:vMerge w:val="restart"/>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污染</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物</w:t>
                  </w:r>
                </w:p>
              </w:tc>
              <w:tc>
                <w:tcPr>
                  <w:tcW w:w="2236" w:type="dxa"/>
                  <w:gridSpan w:val="4"/>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污染物产生</w:t>
                  </w:r>
                </w:p>
              </w:tc>
              <w:tc>
                <w:tcPr>
                  <w:tcW w:w="857" w:type="dxa"/>
                  <w:gridSpan w:val="2"/>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治理措施</w:t>
                  </w:r>
                </w:p>
              </w:tc>
              <w:tc>
                <w:tcPr>
                  <w:tcW w:w="2347" w:type="dxa"/>
                  <w:gridSpan w:val="4"/>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污染物排放</w:t>
                  </w:r>
                </w:p>
              </w:tc>
              <w:tc>
                <w:tcPr>
                  <w:tcW w:w="393" w:type="dxa"/>
                  <w:vMerge w:val="restart"/>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排放</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时间</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（d/a）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6" w:hRule="atLeast"/>
                <w:jc w:val="center"/>
              </w:trPr>
              <w:tc>
                <w:tcPr>
                  <w:tcW w:w="561" w:type="dxa"/>
                  <w:vMerge w:val="continue"/>
                  <w:vAlign w:val="center"/>
                </w:tcPr>
                <w:p>
                  <w:pPr>
                    <w:widowControl/>
                    <w:spacing w:line="280" w:lineRule="exact"/>
                    <w:ind w:left="-42" w:leftChars="-20" w:right="-42" w:rightChars="-20"/>
                    <w:jc w:val="center"/>
                    <w:rPr>
                      <w:b/>
                      <w:bCs/>
                      <w:color w:val="000000" w:themeColor="text1"/>
                      <w:sz w:val="15"/>
                      <w:szCs w:val="15"/>
                      <w14:textFill>
                        <w14:solidFill>
                          <w14:schemeClr w14:val="tx1"/>
                        </w14:solidFill>
                      </w14:textFill>
                    </w:rPr>
                  </w:pPr>
                </w:p>
              </w:tc>
              <w:tc>
                <w:tcPr>
                  <w:tcW w:w="546" w:type="dxa"/>
                  <w:vMerge w:val="continue"/>
                  <w:vAlign w:val="center"/>
                </w:tcPr>
                <w:p>
                  <w:pPr>
                    <w:widowControl/>
                    <w:spacing w:line="280" w:lineRule="exact"/>
                    <w:ind w:left="-42" w:leftChars="-20" w:right="-42" w:rightChars="-20"/>
                    <w:jc w:val="center"/>
                    <w:rPr>
                      <w:b/>
                      <w:bCs/>
                      <w:color w:val="000000" w:themeColor="text1"/>
                      <w:sz w:val="15"/>
                      <w:szCs w:val="15"/>
                      <w14:textFill>
                        <w14:solidFill>
                          <w14:schemeClr w14:val="tx1"/>
                        </w14:solidFill>
                      </w14:textFill>
                    </w:rPr>
                  </w:pPr>
                </w:p>
              </w:tc>
              <w:tc>
                <w:tcPr>
                  <w:tcW w:w="454" w:type="dxa"/>
                  <w:vMerge w:val="continue"/>
                  <w:vAlign w:val="center"/>
                </w:tcPr>
                <w:p>
                  <w:pPr>
                    <w:widowControl/>
                    <w:spacing w:line="280" w:lineRule="exact"/>
                    <w:ind w:left="-42" w:leftChars="-20" w:right="-42" w:rightChars="-20"/>
                    <w:jc w:val="center"/>
                    <w:rPr>
                      <w:b/>
                      <w:bCs/>
                      <w:color w:val="000000" w:themeColor="text1"/>
                      <w:sz w:val="15"/>
                      <w:szCs w:val="15"/>
                      <w14:textFill>
                        <w14:solidFill>
                          <w14:schemeClr w14:val="tx1"/>
                        </w14:solidFill>
                      </w14:textFill>
                    </w:rPr>
                  </w:pPr>
                </w:p>
              </w:tc>
              <w:tc>
                <w:tcPr>
                  <w:tcW w:w="432" w:type="dxa"/>
                  <w:vMerge w:val="continue"/>
                  <w:vAlign w:val="center"/>
                </w:tcPr>
                <w:p>
                  <w:pPr>
                    <w:widowControl/>
                    <w:spacing w:line="280" w:lineRule="exact"/>
                    <w:ind w:left="-42" w:leftChars="-20" w:right="-42" w:rightChars="-20"/>
                    <w:jc w:val="center"/>
                    <w:rPr>
                      <w:b/>
                      <w:bCs/>
                      <w:color w:val="000000" w:themeColor="text1"/>
                      <w:sz w:val="15"/>
                      <w:szCs w:val="15"/>
                      <w14:textFill>
                        <w14:solidFill>
                          <w14:schemeClr w14:val="tx1"/>
                        </w14:solidFill>
                      </w14:textFill>
                    </w:rPr>
                  </w:pPr>
                </w:p>
              </w:tc>
              <w:tc>
                <w:tcPr>
                  <w:tcW w:w="532"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核算</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方法</w:t>
                  </w:r>
                </w:p>
              </w:tc>
              <w:tc>
                <w:tcPr>
                  <w:tcW w:w="559"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废水</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产生量</w:t>
                  </w:r>
                  <w:r>
                    <w:rPr>
                      <w:rFonts w:ascii="Times New Roman" w:hAnsi="Times New Roman" w:eastAsia="Calibri"/>
                      <w:b/>
                      <w:bCs/>
                      <w:color w:val="000000" w:themeColor="text1"/>
                      <w:spacing w:val="-1"/>
                      <w:sz w:val="15"/>
                      <w:szCs w:val="15"/>
                      <w14:textFill>
                        <w14:solidFill>
                          <w14:schemeClr w14:val="tx1"/>
                        </w14:solidFill>
                      </w14:textFill>
                    </w:rPr>
                    <w:t>(m</w:t>
                  </w:r>
                  <w:r>
                    <w:rPr>
                      <w:rFonts w:ascii="Times New Roman" w:hAnsi="Times New Roman"/>
                      <w:b/>
                      <w:bCs/>
                      <w:color w:val="000000" w:themeColor="text1"/>
                      <w:spacing w:val="-1"/>
                      <w:sz w:val="15"/>
                      <w:szCs w:val="15"/>
                      <w:vertAlign w:val="superscript"/>
                      <w14:textFill>
                        <w14:solidFill>
                          <w14:schemeClr w14:val="tx1"/>
                        </w14:solidFill>
                      </w14:textFill>
                    </w:rPr>
                    <w:t>3</w:t>
                  </w:r>
                  <w:r>
                    <w:rPr>
                      <w:rFonts w:ascii="Times New Roman" w:hAnsi="Times New Roman" w:eastAsia="Calibri"/>
                      <w:b/>
                      <w:bCs/>
                      <w:color w:val="000000" w:themeColor="text1"/>
                      <w:spacing w:val="-1"/>
                      <w:sz w:val="15"/>
                      <w:szCs w:val="15"/>
                      <w14:textFill>
                        <w14:solidFill>
                          <w14:schemeClr w14:val="tx1"/>
                        </w14:solidFill>
                      </w14:textFill>
                    </w:rPr>
                    <w:t>/a)</w:t>
                  </w:r>
                </w:p>
              </w:tc>
              <w:tc>
                <w:tcPr>
                  <w:tcW w:w="626"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产生</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浓度</w:t>
                  </w:r>
                  <w:r>
                    <w:rPr>
                      <w:rFonts w:ascii="Times New Roman" w:hAnsi="Times New Roman"/>
                      <w:b/>
                      <w:bCs/>
                      <w:color w:val="000000" w:themeColor="text1"/>
                      <w:spacing w:val="-1"/>
                      <w:sz w:val="15"/>
                      <w:szCs w:val="15"/>
                      <w14:textFill>
                        <w14:solidFill>
                          <w14:schemeClr w14:val="tx1"/>
                        </w14:solidFill>
                      </w14:textFill>
                    </w:rPr>
                    <w:t>（mg/L）</w:t>
                  </w:r>
                </w:p>
              </w:tc>
              <w:tc>
                <w:tcPr>
                  <w:tcW w:w="519"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产生量</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pacing w:val="-1"/>
                      <w:sz w:val="15"/>
                      <w:szCs w:val="15"/>
                      <w14:textFill>
                        <w14:solidFill>
                          <w14:schemeClr w14:val="tx1"/>
                        </w14:solidFill>
                      </w14:textFill>
                    </w:rPr>
                    <w:t>（t/a）</w:t>
                  </w:r>
                </w:p>
              </w:tc>
              <w:tc>
                <w:tcPr>
                  <w:tcW w:w="428"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工艺</w:t>
                  </w:r>
                </w:p>
              </w:tc>
              <w:tc>
                <w:tcPr>
                  <w:tcW w:w="429"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效率</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eastAsia="Calibri"/>
                      <w:b/>
                      <w:bCs/>
                      <w:color w:val="000000" w:themeColor="text1"/>
                      <w:sz w:val="15"/>
                      <w:szCs w:val="15"/>
                      <w14:textFill>
                        <w14:solidFill>
                          <w14:schemeClr w14:val="tx1"/>
                        </w14:solidFill>
                      </w14:textFill>
                    </w:rPr>
                    <w:t>/%</w:t>
                  </w:r>
                </w:p>
              </w:tc>
              <w:tc>
                <w:tcPr>
                  <w:tcW w:w="414"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核算</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方法</w:t>
                  </w:r>
                </w:p>
              </w:tc>
              <w:tc>
                <w:tcPr>
                  <w:tcW w:w="554"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废水</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排放量</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eastAsia="Calibri"/>
                      <w:b/>
                      <w:bCs/>
                      <w:color w:val="000000" w:themeColor="text1"/>
                      <w:spacing w:val="-1"/>
                      <w:sz w:val="15"/>
                      <w:szCs w:val="15"/>
                      <w14:textFill>
                        <w14:solidFill>
                          <w14:schemeClr w14:val="tx1"/>
                        </w14:solidFill>
                      </w14:textFill>
                    </w:rPr>
                    <w:t>(m</w:t>
                  </w:r>
                  <w:r>
                    <w:rPr>
                      <w:rFonts w:ascii="Times New Roman" w:hAnsi="Times New Roman"/>
                      <w:b/>
                      <w:bCs/>
                      <w:color w:val="000000" w:themeColor="text1"/>
                      <w:spacing w:val="-1"/>
                      <w:sz w:val="15"/>
                      <w:szCs w:val="15"/>
                      <w:vertAlign w:val="superscript"/>
                      <w14:textFill>
                        <w14:solidFill>
                          <w14:schemeClr w14:val="tx1"/>
                        </w14:solidFill>
                      </w14:textFill>
                    </w:rPr>
                    <w:t>3</w:t>
                  </w:r>
                  <w:r>
                    <w:rPr>
                      <w:rFonts w:ascii="Times New Roman" w:hAnsi="Times New Roman" w:eastAsia="Calibri"/>
                      <w:b/>
                      <w:bCs/>
                      <w:color w:val="000000" w:themeColor="text1"/>
                      <w:spacing w:val="-1"/>
                      <w:sz w:val="15"/>
                      <w:szCs w:val="15"/>
                      <w14:textFill>
                        <w14:solidFill>
                          <w14:schemeClr w14:val="tx1"/>
                        </w14:solidFill>
                      </w14:textFill>
                    </w:rPr>
                    <w:t>/a)</w:t>
                  </w:r>
                </w:p>
              </w:tc>
              <w:tc>
                <w:tcPr>
                  <w:tcW w:w="765"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排放浓度</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pacing w:val="-1"/>
                      <w:sz w:val="15"/>
                      <w:szCs w:val="15"/>
                      <w14:textFill>
                        <w14:solidFill>
                          <w14:schemeClr w14:val="tx1"/>
                        </w14:solidFill>
                      </w14:textFill>
                    </w:rPr>
                    <w:t>（mg/L）</w:t>
                  </w:r>
                </w:p>
              </w:tc>
              <w:tc>
                <w:tcPr>
                  <w:tcW w:w="614" w:type="dxa"/>
                  <w:vAlign w:val="center"/>
                </w:tcPr>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z w:val="15"/>
                      <w:szCs w:val="15"/>
                      <w14:textFill>
                        <w14:solidFill>
                          <w14:schemeClr w14:val="tx1"/>
                        </w14:solidFill>
                      </w14:textFill>
                    </w:rPr>
                    <w:t>排放量</w:t>
                  </w:r>
                </w:p>
                <w:p>
                  <w:pPr>
                    <w:pStyle w:val="32"/>
                    <w:spacing w:before="0" w:beforeAutospacing="0" w:line="280" w:lineRule="exact"/>
                    <w:ind w:left="-42" w:leftChars="-20" w:right="-42" w:rightChars="-20"/>
                    <w:jc w:val="center"/>
                    <w:rPr>
                      <w:rFonts w:ascii="Times New Roman" w:hAnsi="Times New Roman"/>
                      <w:b/>
                      <w:bCs/>
                      <w:color w:val="000000" w:themeColor="text1"/>
                      <w:sz w:val="15"/>
                      <w:szCs w:val="15"/>
                      <w14:textFill>
                        <w14:solidFill>
                          <w14:schemeClr w14:val="tx1"/>
                        </w14:solidFill>
                      </w14:textFill>
                    </w:rPr>
                  </w:pPr>
                  <w:r>
                    <w:rPr>
                      <w:rFonts w:ascii="Times New Roman" w:hAnsi="Times New Roman"/>
                      <w:b/>
                      <w:bCs/>
                      <w:color w:val="000000" w:themeColor="text1"/>
                      <w:spacing w:val="-1"/>
                      <w:sz w:val="15"/>
                      <w:szCs w:val="15"/>
                      <w14:textFill>
                        <w14:solidFill>
                          <w14:schemeClr w14:val="tx1"/>
                        </w14:solidFill>
                      </w14:textFill>
                    </w:rPr>
                    <w:t>（t/a）</w:t>
                  </w:r>
                </w:p>
              </w:tc>
              <w:tc>
                <w:tcPr>
                  <w:tcW w:w="393" w:type="dxa"/>
                  <w:vMerge w:val="continue"/>
                  <w:vAlign w:val="center"/>
                </w:tcPr>
                <w:p>
                  <w:pPr>
                    <w:widowControl/>
                    <w:spacing w:line="280" w:lineRule="exact"/>
                    <w:ind w:left="-42" w:leftChars="-20" w:right="-42" w:rightChars="-20"/>
                    <w:jc w:val="center"/>
                    <w:rPr>
                      <w:b/>
                      <w:bCs/>
                      <w:color w:val="000000" w:themeColor="text1"/>
                      <w:sz w:val="15"/>
                      <w:szCs w:val="15"/>
                      <w14:textFill>
                        <w14:solidFill>
                          <w14:schemeClr w14:val="tx1"/>
                        </w14:solidFill>
                      </w14:textFill>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561"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维修车间</w:t>
                  </w:r>
                </w:p>
              </w:tc>
              <w:tc>
                <w:tcPr>
                  <w:tcW w:w="546"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设备维修</w:t>
                  </w:r>
                </w:p>
              </w:tc>
              <w:tc>
                <w:tcPr>
                  <w:tcW w:w="454"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含油</w:t>
                  </w:r>
                </w:p>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废水</w:t>
                  </w:r>
                </w:p>
              </w:tc>
              <w:tc>
                <w:tcPr>
                  <w:tcW w:w="432"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废油脂</w:t>
                  </w:r>
                </w:p>
              </w:tc>
              <w:tc>
                <w:tcPr>
                  <w:tcW w:w="532"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系数法</w:t>
                  </w:r>
                </w:p>
              </w:tc>
              <w:tc>
                <w:tcPr>
                  <w:tcW w:w="559"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150</w:t>
                  </w:r>
                </w:p>
              </w:tc>
              <w:tc>
                <w:tcPr>
                  <w:tcW w:w="626"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w:t>
                  </w:r>
                </w:p>
              </w:tc>
              <w:tc>
                <w:tcPr>
                  <w:tcW w:w="519" w:type="dxa"/>
                  <w:vAlign w:val="center"/>
                </w:tcPr>
                <w:p>
                  <w:pPr>
                    <w:pStyle w:val="32"/>
                    <w:spacing w:before="0" w:beforeAutospacing="0" w:line="280" w:lineRule="exact"/>
                    <w:ind w:left="-42" w:leftChars="-20" w:right="-42" w:rightChars="-20"/>
                    <w:jc w:val="center"/>
                    <w:rPr>
                      <w:rFonts w:ascii="Times New Roman" w:hAnsi="Times New Roman"/>
                      <w:color w:val="000000" w:themeColor="text1"/>
                      <w:spacing w:val="-1"/>
                      <w:sz w:val="15"/>
                      <w:szCs w:val="15"/>
                      <w14:textFill>
                        <w14:solidFill>
                          <w14:schemeClr w14:val="tx1"/>
                        </w14:solidFill>
                      </w14:textFill>
                    </w:rPr>
                  </w:pPr>
                  <w:r>
                    <w:rPr>
                      <w:rFonts w:hint="eastAsia" w:ascii="Times New Roman" w:hAnsi="Times New Roman"/>
                      <w:color w:val="000000" w:themeColor="text1"/>
                      <w:spacing w:val="-1"/>
                      <w:sz w:val="15"/>
                      <w:szCs w:val="15"/>
                      <w14:textFill>
                        <w14:solidFill>
                          <w14:schemeClr w14:val="tx1"/>
                        </w14:solidFill>
                      </w14:textFill>
                    </w:rPr>
                    <w:t>/</w:t>
                  </w:r>
                </w:p>
              </w:tc>
              <w:tc>
                <w:tcPr>
                  <w:tcW w:w="428"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隔油</w:t>
                  </w:r>
                </w:p>
              </w:tc>
              <w:tc>
                <w:tcPr>
                  <w:tcW w:w="429"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9</w:t>
                  </w:r>
                  <w:r>
                    <w:rPr>
                      <w:rFonts w:hint="eastAsia" w:ascii="Times New Roman" w:hAnsi="Times New Roman"/>
                      <w:color w:val="000000" w:themeColor="text1"/>
                      <w:sz w:val="15"/>
                      <w:szCs w:val="15"/>
                      <w14:textFill>
                        <w14:solidFill>
                          <w14:schemeClr w14:val="tx1"/>
                        </w14:solidFill>
                      </w14:textFill>
                    </w:rPr>
                    <w:t>0</w:t>
                  </w:r>
                </w:p>
              </w:tc>
              <w:tc>
                <w:tcPr>
                  <w:tcW w:w="414"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554"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150</w:t>
                  </w:r>
                </w:p>
              </w:tc>
              <w:tc>
                <w:tcPr>
                  <w:tcW w:w="765" w:type="dxa"/>
                  <w:vAlign w:val="center"/>
                </w:tcPr>
                <w:p>
                  <w:pPr>
                    <w:pStyle w:val="32"/>
                    <w:spacing w:before="0" w:beforeAutospacing="0" w:line="280" w:lineRule="exact"/>
                    <w:ind w:left="-42" w:leftChars="-20" w:right="-42" w:rightChars="-20"/>
                    <w:jc w:val="center"/>
                    <w:rPr>
                      <w:rFonts w:ascii="Times New Roman" w:hAnsi="Times New Roman"/>
                      <w:color w:val="000000" w:themeColor="text1"/>
                      <w:spacing w:val="-1"/>
                      <w:sz w:val="15"/>
                      <w:szCs w:val="15"/>
                      <w14:textFill>
                        <w14:solidFill>
                          <w14:schemeClr w14:val="tx1"/>
                        </w14:solidFill>
                      </w14:textFill>
                    </w:rPr>
                  </w:pPr>
                  <w:r>
                    <w:rPr>
                      <w:rFonts w:hint="eastAsia" w:ascii="Times New Roman" w:hAnsi="Times New Roman"/>
                      <w:color w:val="000000" w:themeColor="text1"/>
                      <w:spacing w:val="-1"/>
                      <w:sz w:val="15"/>
                      <w:szCs w:val="15"/>
                      <w14:textFill>
                        <w14:solidFill>
                          <w14:schemeClr w14:val="tx1"/>
                        </w14:solidFill>
                      </w14:textFill>
                    </w:rPr>
                    <w:t>/</w:t>
                  </w:r>
                </w:p>
              </w:tc>
              <w:tc>
                <w:tcPr>
                  <w:tcW w:w="614" w:type="dxa"/>
                  <w:vAlign w:val="center"/>
                </w:tcPr>
                <w:p>
                  <w:pPr>
                    <w:pStyle w:val="32"/>
                    <w:spacing w:before="0" w:beforeAutospacing="0" w:line="280" w:lineRule="exact"/>
                    <w:ind w:left="-42" w:leftChars="-20" w:right="-42" w:rightChars="-20"/>
                    <w:jc w:val="center"/>
                    <w:rPr>
                      <w:rFonts w:ascii="Times New Roman" w:hAnsi="Times New Roman"/>
                      <w:color w:val="000000" w:themeColor="text1"/>
                      <w:spacing w:val="-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p>
              </w:tc>
              <w:tc>
                <w:tcPr>
                  <w:tcW w:w="393" w:type="dxa"/>
                  <w:vAlign w:val="center"/>
                </w:tcPr>
                <w:p>
                  <w:pPr>
                    <w:widowControl/>
                    <w:spacing w:line="28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561"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生产车间</w:t>
                  </w:r>
                </w:p>
              </w:tc>
              <w:tc>
                <w:tcPr>
                  <w:tcW w:w="546"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冷却废水</w:t>
                  </w:r>
                </w:p>
              </w:tc>
              <w:tc>
                <w:tcPr>
                  <w:tcW w:w="454"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冷却</w:t>
                  </w:r>
                </w:p>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废水</w:t>
                  </w:r>
                </w:p>
              </w:tc>
              <w:tc>
                <w:tcPr>
                  <w:tcW w:w="432" w:type="dxa"/>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废油污</w:t>
                  </w:r>
                </w:p>
              </w:tc>
              <w:tc>
                <w:tcPr>
                  <w:tcW w:w="532"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系数法</w:t>
                  </w:r>
                </w:p>
              </w:tc>
              <w:tc>
                <w:tcPr>
                  <w:tcW w:w="559"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6000</w:t>
                  </w:r>
                </w:p>
              </w:tc>
              <w:tc>
                <w:tcPr>
                  <w:tcW w:w="626"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w:t>
                  </w:r>
                </w:p>
              </w:tc>
              <w:tc>
                <w:tcPr>
                  <w:tcW w:w="519" w:type="dxa"/>
                  <w:vAlign w:val="center"/>
                </w:tcPr>
                <w:p>
                  <w:pPr>
                    <w:pStyle w:val="32"/>
                    <w:spacing w:before="0" w:beforeAutospacing="0" w:line="280" w:lineRule="exact"/>
                    <w:ind w:left="-42" w:leftChars="-20" w:right="-42" w:rightChars="-20"/>
                    <w:jc w:val="center"/>
                    <w:rPr>
                      <w:rFonts w:ascii="Times New Roman" w:hAnsi="Times New Roman"/>
                      <w:color w:val="000000" w:themeColor="text1"/>
                      <w:spacing w:val="-1"/>
                      <w:sz w:val="15"/>
                      <w:szCs w:val="15"/>
                      <w14:textFill>
                        <w14:solidFill>
                          <w14:schemeClr w14:val="tx1"/>
                        </w14:solidFill>
                      </w14:textFill>
                    </w:rPr>
                  </w:pPr>
                  <w:r>
                    <w:rPr>
                      <w:rFonts w:hint="eastAsia" w:ascii="Times New Roman" w:hAnsi="Times New Roman"/>
                      <w:color w:val="000000" w:themeColor="text1"/>
                      <w:spacing w:val="-1"/>
                      <w:sz w:val="15"/>
                      <w:szCs w:val="15"/>
                      <w14:textFill>
                        <w14:solidFill>
                          <w14:schemeClr w14:val="tx1"/>
                        </w14:solidFill>
                      </w14:textFill>
                    </w:rPr>
                    <w:t>/</w:t>
                  </w:r>
                </w:p>
              </w:tc>
              <w:tc>
                <w:tcPr>
                  <w:tcW w:w="428"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隔油</w:t>
                  </w:r>
                </w:p>
              </w:tc>
              <w:tc>
                <w:tcPr>
                  <w:tcW w:w="429"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9</w:t>
                  </w:r>
                  <w:r>
                    <w:rPr>
                      <w:rFonts w:hint="eastAsia" w:ascii="Times New Roman" w:hAnsi="Times New Roman"/>
                      <w:color w:val="000000" w:themeColor="text1"/>
                      <w:sz w:val="15"/>
                      <w:szCs w:val="15"/>
                      <w14:textFill>
                        <w14:solidFill>
                          <w14:schemeClr w14:val="tx1"/>
                        </w14:solidFill>
                      </w14:textFill>
                    </w:rPr>
                    <w:t>0</w:t>
                  </w:r>
                </w:p>
              </w:tc>
              <w:tc>
                <w:tcPr>
                  <w:tcW w:w="414"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554"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0</w:t>
                  </w:r>
                </w:p>
              </w:tc>
              <w:tc>
                <w:tcPr>
                  <w:tcW w:w="765" w:type="dxa"/>
                  <w:vAlign w:val="center"/>
                </w:tcPr>
                <w:p>
                  <w:pPr>
                    <w:pStyle w:val="32"/>
                    <w:spacing w:before="0" w:beforeAutospacing="0" w:line="280" w:lineRule="exact"/>
                    <w:ind w:left="-42" w:leftChars="-20" w:right="-42" w:rightChars="-20"/>
                    <w:jc w:val="center"/>
                    <w:rPr>
                      <w:rFonts w:ascii="Times New Roman" w:hAnsi="Times New Roman"/>
                      <w:color w:val="000000" w:themeColor="text1"/>
                      <w:spacing w:val="-1"/>
                      <w:sz w:val="15"/>
                      <w:szCs w:val="15"/>
                      <w14:textFill>
                        <w14:solidFill>
                          <w14:schemeClr w14:val="tx1"/>
                        </w14:solidFill>
                      </w14:textFill>
                    </w:rPr>
                  </w:pPr>
                  <w:r>
                    <w:rPr>
                      <w:rFonts w:hint="eastAsia" w:ascii="Times New Roman" w:hAnsi="Times New Roman"/>
                      <w:color w:val="000000" w:themeColor="text1"/>
                      <w:spacing w:val="-1"/>
                      <w:sz w:val="15"/>
                      <w:szCs w:val="15"/>
                      <w14:textFill>
                        <w14:solidFill>
                          <w14:schemeClr w14:val="tx1"/>
                        </w14:solidFill>
                      </w14:textFill>
                    </w:rPr>
                    <w:t>/</w:t>
                  </w:r>
                </w:p>
              </w:tc>
              <w:tc>
                <w:tcPr>
                  <w:tcW w:w="614" w:type="dxa"/>
                  <w:vAlign w:val="center"/>
                </w:tcPr>
                <w:p>
                  <w:pPr>
                    <w:pStyle w:val="32"/>
                    <w:spacing w:before="0" w:beforeAutospacing="0" w:line="280" w:lineRule="exact"/>
                    <w:ind w:left="-42" w:leftChars="-20" w:right="-42" w:rightChars="-20"/>
                    <w:jc w:val="center"/>
                    <w:rPr>
                      <w:rFonts w:ascii="Times New Roman" w:hAnsi="Times New Roman"/>
                      <w:color w:val="000000" w:themeColor="text1"/>
                      <w:spacing w:val="-1"/>
                      <w:sz w:val="15"/>
                      <w:szCs w:val="15"/>
                      <w14:textFill>
                        <w14:solidFill>
                          <w14:schemeClr w14:val="tx1"/>
                        </w14:solidFill>
                      </w14:textFill>
                    </w:rPr>
                  </w:pPr>
                  <w:r>
                    <w:rPr>
                      <w:rFonts w:ascii="Times New Roman" w:hAnsi="Times New Roman"/>
                      <w:color w:val="000000" w:themeColor="text1"/>
                      <w:spacing w:val="-1"/>
                      <w:sz w:val="15"/>
                      <w:szCs w:val="15"/>
                      <w14:textFill>
                        <w14:solidFill>
                          <w14:schemeClr w14:val="tx1"/>
                        </w14:solidFill>
                      </w14:textFill>
                    </w:rPr>
                    <w:t>/</w:t>
                  </w:r>
                </w:p>
              </w:tc>
              <w:tc>
                <w:tcPr>
                  <w:tcW w:w="393" w:type="dxa"/>
                  <w:vAlign w:val="center"/>
                </w:tcPr>
                <w:p>
                  <w:pPr>
                    <w:widowControl/>
                    <w:spacing w:line="28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0" w:hRule="atLeast"/>
                <w:jc w:val="center"/>
              </w:trPr>
              <w:tc>
                <w:tcPr>
                  <w:tcW w:w="561" w:type="dxa"/>
                  <w:vMerge w:val="restart"/>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办公</w:t>
                  </w:r>
                </w:p>
                <w:p>
                  <w:pPr>
                    <w:widowControl/>
                    <w:spacing w:line="360" w:lineRule="exact"/>
                    <w:ind w:left="-42" w:leftChars="-20" w:right="-42" w:rightChars="-20"/>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生活区</w:t>
                  </w:r>
                </w:p>
              </w:tc>
              <w:tc>
                <w:tcPr>
                  <w:tcW w:w="546" w:type="dxa"/>
                  <w:vMerge w:val="restart"/>
                  <w:vAlign w:val="center"/>
                </w:tcPr>
                <w:p>
                  <w:pPr>
                    <w:pStyle w:val="32"/>
                    <w:spacing w:before="0" w:beforeAutospacing="0" w:line="36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 xml:space="preserve">办公生活 </w:t>
                  </w:r>
                </w:p>
              </w:tc>
              <w:tc>
                <w:tcPr>
                  <w:tcW w:w="454" w:type="dxa"/>
                  <w:vMerge w:val="restart"/>
                  <w:vAlign w:val="center"/>
                </w:tcPr>
                <w:p>
                  <w:pPr>
                    <w:pStyle w:val="32"/>
                    <w:spacing w:before="0" w:beforeAutospacing="0" w:line="36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生活污水</w:t>
                  </w:r>
                </w:p>
              </w:tc>
              <w:tc>
                <w:tcPr>
                  <w:tcW w:w="432" w:type="dxa"/>
                  <w:vAlign w:val="center"/>
                </w:tcPr>
                <w:p>
                  <w:pPr>
                    <w:pStyle w:val="32"/>
                    <w:spacing w:before="0" w:beforeAutospacing="0" w:line="36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eastAsia="Calibri"/>
                      <w:color w:val="000000" w:themeColor="text1"/>
                      <w:sz w:val="15"/>
                      <w:szCs w:val="15"/>
                      <w14:textFill>
                        <w14:solidFill>
                          <w14:schemeClr w14:val="tx1"/>
                        </w14:solidFill>
                      </w14:textFill>
                    </w:rPr>
                    <w:t>COD</w:t>
                  </w:r>
                </w:p>
              </w:tc>
              <w:tc>
                <w:tcPr>
                  <w:tcW w:w="532" w:type="dxa"/>
                  <w:vMerge w:val="restart"/>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系数法</w:t>
                  </w:r>
                </w:p>
              </w:tc>
              <w:tc>
                <w:tcPr>
                  <w:tcW w:w="559" w:type="dxa"/>
                  <w:vMerge w:val="restart"/>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9720</w:t>
                  </w:r>
                </w:p>
              </w:tc>
              <w:tc>
                <w:tcPr>
                  <w:tcW w:w="626"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eastAsia="Calibri"/>
                      <w:color w:val="000000" w:themeColor="text1"/>
                      <w:spacing w:val="1"/>
                      <w:sz w:val="15"/>
                      <w:szCs w:val="15"/>
                      <w14:textFill>
                        <w14:solidFill>
                          <w14:schemeClr w14:val="tx1"/>
                        </w14:solidFill>
                      </w14:textFill>
                    </w:rPr>
                    <w:t>350</w:t>
                  </w:r>
                </w:p>
              </w:tc>
              <w:tc>
                <w:tcPr>
                  <w:tcW w:w="519" w:type="dxa"/>
                  <w:vAlign w:val="center"/>
                </w:tcPr>
                <w:p>
                  <w:pPr>
                    <w:pStyle w:val="32"/>
                    <w:spacing w:before="0" w:beforeAutospacing="0" w:line="280" w:lineRule="exact"/>
                    <w:ind w:left="-42" w:leftChars="-20" w:right="-42" w:rightChars="-20"/>
                    <w:jc w:val="center"/>
                    <w:rPr>
                      <w:rFonts w:ascii="Times New Roman" w:hAnsi="Times New Roman" w:eastAsiaTheme="minorEastAsia"/>
                      <w:color w:val="000000" w:themeColor="text1"/>
                      <w:sz w:val="15"/>
                      <w:szCs w:val="15"/>
                      <w14:textFill>
                        <w14:solidFill>
                          <w14:schemeClr w14:val="tx1"/>
                        </w14:solidFill>
                      </w14:textFill>
                    </w:rPr>
                  </w:pPr>
                  <w:r>
                    <w:rPr>
                      <w:rFonts w:hint="eastAsia" w:ascii="Times New Roman" w:hAnsi="Times New Roman" w:eastAsiaTheme="minorEastAsia"/>
                      <w:color w:val="000000" w:themeColor="text1"/>
                      <w:sz w:val="15"/>
                      <w:szCs w:val="15"/>
                      <w14:textFill>
                        <w14:solidFill>
                          <w14:schemeClr w14:val="tx1"/>
                        </w14:solidFill>
                      </w14:textFill>
                    </w:rPr>
                    <w:t>3.402</w:t>
                  </w:r>
                </w:p>
              </w:tc>
              <w:tc>
                <w:tcPr>
                  <w:tcW w:w="428" w:type="dxa"/>
                  <w:vMerge w:val="restart"/>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初沉池</w:t>
                  </w:r>
                </w:p>
              </w:tc>
              <w:tc>
                <w:tcPr>
                  <w:tcW w:w="429"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414" w:type="dxa"/>
                  <w:vMerge w:val="restart"/>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554" w:type="dxa"/>
                  <w:vMerge w:val="restart"/>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9720</w:t>
                  </w:r>
                </w:p>
              </w:tc>
              <w:tc>
                <w:tcPr>
                  <w:tcW w:w="765"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hint="eastAsia" w:ascii="Times New Roman" w:hAnsi="Times New Roman"/>
                      <w:color w:val="000000" w:themeColor="text1"/>
                      <w:sz w:val="15"/>
                      <w:szCs w:val="15"/>
                      <w14:textFill>
                        <w14:solidFill>
                          <w14:schemeClr w14:val="tx1"/>
                        </w14:solidFill>
                      </w14:textFill>
                    </w:rPr>
                    <w:t>500mg/L</w:t>
                  </w:r>
                </w:p>
              </w:tc>
              <w:tc>
                <w:tcPr>
                  <w:tcW w:w="614"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393" w:type="dxa"/>
                  <w:vMerge w:val="restart"/>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jc w:val="center"/>
              </w:trPr>
              <w:tc>
                <w:tcPr>
                  <w:tcW w:w="561" w:type="dxa"/>
                  <w:vMerge w:val="continue"/>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p>
              </w:tc>
              <w:tc>
                <w:tcPr>
                  <w:tcW w:w="546" w:type="dxa"/>
                  <w:vMerge w:val="continue"/>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p>
              </w:tc>
              <w:tc>
                <w:tcPr>
                  <w:tcW w:w="454" w:type="dxa"/>
                  <w:vMerge w:val="continue"/>
                  <w:vAlign w:val="center"/>
                </w:tcPr>
                <w:p>
                  <w:pPr>
                    <w:widowControl/>
                    <w:spacing w:line="360" w:lineRule="exact"/>
                    <w:ind w:left="-42" w:leftChars="-20" w:right="-42" w:rightChars="-20"/>
                    <w:jc w:val="center"/>
                    <w:rPr>
                      <w:color w:val="000000" w:themeColor="text1"/>
                      <w:sz w:val="15"/>
                      <w:szCs w:val="15"/>
                      <w14:textFill>
                        <w14:solidFill>
                          <w14:schemeClr w14:val="tx1"/>
                        </w14:solidFill>
                      </w14:textFill>
                    </w:rPr>
                  </w:pPr>
                </w:p>
              </w:tc>
              <w:tc>
                <w:tcPr>
                  <w:tcW w:w="432" w:type="dxa"/>
                  <w:vAlign w:val="center"/>
                </w:tcPr>
                <w:p>
                  <w:pPr>
                    <w:pStyle w:val="32"/>
                    <w:spacing w:before="0" w:beforeAutospacing="0" w:line="36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氨氮</w:t>
                  </w:r>
                </w:p>
              </w:tc>
              <w:tc>
                <w:tcPr>
                  <w:tcW w:w="532" w:type="dxa"/>
                  <w:vMerge w:val="continue"/>
                  <w:vAlign w:val="center"/>
                </w:tcPr>
                <w:p>
                  <w:pPr>
                    <w:widowControl/>
                    <w:spacing w:line="320" w:lineRule="exact"/>
                    <w:ind w:left="-42" w:leftChars="-20" w:right="-42" w:rightChars="-20"/>
                    <w:jc w:val="center"/>
                    <w:rPr>
                      <w:color w:val="000000" w:themeColor="text1"/>
                      <w:sz w:val="15"/>
                      <w:szCs w:val="15"/>
                      <w14:textFill>
                        <w14:solidFill>
                          <w14:schemeClr w14:val="tx1"/>
                        </w14:solidFill>
                      </w14:textFill>
                    </w:rPr>
                  </w:pPr>
                </w:p>
              </w:tc>
              <w:tc>
                <w:tcPr>
                  <w:tcW w:w="559" w:type="dxa"/>
                  <w:vMerge w:val="continue"/>
                  <w:vAlign w:val="center"/>
                </w:tcPr>
                <w:p>
                  <w:pPr>
                    <w:widowControl/>
                    <w:spacing w:line="320" w:lineRule="exact"/>
                    <w:ind w:left="-42" w:leftChars="-20" w:right="-42" w:rightChars="-20"/>
                    <w:jc w:val="center"/>
                    <w:rPr>
                      <w:color w:val="000000" w:themeColor="text1"/>
                      <w:sz w:val="15"/>
                      <w:szCs w:val="15"/>
                      <w14:textFill>
                        <w14:solidFill>
                          <w14:schemeClr w14:val="tx1"/>
                        </w14:solidFill>
                      </w14:textFill>
                    </w:rPr>
                  </w:pPr>
                </w:p>
              </w:tc>
              <w:tc>
                <w:tcPr>
                  <w:tcW w:w="626" w:type="dxa"/>
                  <w:vAlign w:val="center"/>
                </w:tcPr>
                <w:p>
                  <w:pPr>
                    <w:pStyle w:val="32"/>
                    <w:spacing w:before="0" w:beforeAutospacing="0" w:line="32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eastAsia="Calibri"/>
                      <w:color w:val="000000" w:themeColor="text1"/>
                      <w:spacing w:val="1"/>
                      <w:sz w:val="15"/>
                      <w:szCs w:val="15"/>
                      <w14:textFill>
                        <w14:solidFill>
                          <w14:schemeClr w14:val="tx1"/>
                        </w14:solidFill>
                      </w14:textFill>
                    </w:rPr>
                    <w:t>35</w:t>
                  </w:r>
                </w:p>
              </w:tc>
              <w:tc>
                <w:tcPr>
                  <w:tcW w:w="519" w:type="dxa"/>
                  <w:vAlign w:val="center"/>
                </w:tcPr>
                <w:p>
                  <w:pPr>
                    <w:pStyle w:val="32"/>
                    <w:spacing w:before="0" w:beforeAutospacing="0" w:line="280" w:lineRule="exact"/>
                    <w:ind w:left="-42" w:leftChars="-20" w:right="-42" w:rightChars="-20"/>
                    <w:jc w:val="center"/>
                    <w:rPr>
                      <w:rFonts w:ascii="Times New Roman" w:hAnsi="Times New Roman" w:eastAsiaTheme="minorEastAsia"/>
                      <w:color w:val="000000" w:themeColor="text1"/>
                      <w:sz w:val="15"/>
                      <w:szCs w:val="15"/>
                      <w14:textFill>
                        <w14:solidFill>
                          <w14:schemeClr w14:val="tx1"/>
                        </w14:solidFill>
                      </w14:textFill>
                    </w:rPr>
                  </w:pPr>
                  <w:r>
                    <w:rPr>
                      <w:rFonts w:hint="eastAsia" w:ascii="Times New Roman" w:hAnsi="Times New Roman" w:eastAsiaTheme="minorEastAsia"/>
                      <w:color w:val="000000" w:themeColor="text1"/>
                      <w:sz w:val="15"/>
                      <w:szCs w:val="15"/>
                      <w14:textFill>
                        <w14:solidFill>
                          <w14:schemeClr w14:val="tx1"/>
                        </w14:solidFill>
                      </w14:textFill>
                    </w:rPr>
                    <w:t>0.340</w:t>
                  </w:r>
                </w:p>
              </w:tc>
              <w:tc>
                <w:tcPr>
                  <w:tcW w:w="428" w:type="dxa"/>
                  <w:vMerge w:val="continue"/>
                  <w:vAlign w:val="center"/>
                </w:tcPr>
                <w:p>
                  <w:pPr>
                    <w:widowControl/>
                    <w:spacing w:line="280" w:lineRule="exact"/>
                    <w:ind w:left="-42" w:leftChars="-20" w:right="-42" w:rightChars="-20"/>
                    <w:jc w:val="center"/>
                    <w:rPr>
                      <w:color w:val="000000" w:themeColor="text1"/>
                      <w:sz w:val="15"/>
                      <w:szCs w:val="15"/>
                      <w14:textFill>
                        <w14:solidFill>
                          <w14:schemeClr w14:val="tx1"/>
                        </w14:solidFill>
                      </w14:textFill>
                    </w:rPr>
                  </w:pPr>
                </w:p>
              </w:tc>
              <w:tc>
                <w:tcPr>
                  <w:tcW w:w="429"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414" w:type="dxa"/>
                  <w:vMerge w:val="continue"/>
                  <w:vAlign w:val="center"/>
                </w:tcPr>
                <w:p>
                  <w:pPr>
                    <w:widowControl/>
                    <w:spacing w:line="280" w:lineRule="exact"/>
                    <w:ind w:left="-42" w:leftChars="-20" w:right="-42" w:rightChars="-20"/>
                    <w:jc w:val="center"/>
                    <w:rPr>
                      <w:color w:val="000000" w:themeColor="text1"/>
                      <w:sz w:val="15"/>
                      <w:szCs w:val="15"/>
                      <w14:textFill>
                        <w14:solidFill>
                          <w14:schemeClr w14:val="tx1"/>
                        </w14:solidFill>
                      </w14:textFill>
                    </w:rPr>
                  </w:pPr>
                </w:p>
              </w:tc>
              <w:tc>
                <w:tcPr>
                  <w:tcW w:w="554" w:type="dxa"/>
                  <w:vMerge w:val="continue"/>
                  <w:vAlign w:val="center"/>
                </w:tcPr>
                <w:p>
                  <w:pPr>
                    <w:widowControl/>
                    <w:spacing w:line="280" w:lineRule="exact"/>
                    <w:ind w:left="-42" w:leftChars="-20" w:right="-42" w:rightChars="-20"/>
                    <w:jc w:val="center"/>
                    <w:rPr>
                      <w:color w:val="000000" w:themeColor="text1"/>
                      <w:sz w:val="15"/>
                      <w:szCs w:val="15"/>
                      <w14:textFill>
                        <w14:solidFill>
                          <w14:schemeClr w14:val="tx1"/>
                        </w14:solidFill>
                      </w14:textFill>
                    </w:rPr>
                  </w:pPr>
                </w:p>
              </w:tc>
              <w:tc>
                <w:tcPr>
                  <w:tcW w:w="765"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614" w:type="dxa"/>
                  <w:vAlign w:val="center"/>
                </w:tcPr>
                <w:p>
                  <w:pPr>
                    <w:pStyle w:val="32"/>
                    <w:spacing w:before="0" w:beforeAutospacing="0" w:line="280" w:lineRule="exact"/>
                    <w:ind w:left="-42" w:leftChars="-20" w:right="-42" w:rightChars="-20"/>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393" w:type="dxa"/>
                  <w:vMerge w:val="continue"/>
                  <w:vAlign w:val="center"/>
                </w:tcPr>
                <w:p>
                  <w:pPr>
                    <w:widowControl/>
                    <w:spacing w:line="280" w:lineRule="exact"/>
                    <w:ind w:left="-42" w:leftChars="-20" w:right="-42" w:rightChars="-20"/>
                    <w:jc w:val="center"/>
                    <w:rPr>
                      <w:color w:val="000000" w:themeColor="text1"/>
                      <w:sz w:val="15"/>
                      <w:szCs w:val="15"/>
                      <w14:textFill>
                        <w14:solidFill>
                          <w14:schemeClr w14:val="tx1"/>
                        </w14:solidFill>
                      </w14:textFill>
                    </w:rPr>
                  </w:pPr>
                </w:p>
              </w:tc>
            </w:tr>
          </w:tbl>
          <w:p>
            <w:pPr>
              <w:autoSpaceDE w:val="0"/>
              <w:autoSpaceDN w:val="0"/>
              <w:adjustRightInd w:val="0"/>
              <w:snapToGrid w:val="0"/>
              <w:spacing w:line="400" w:lineRule="exact"/>
              <w:jc w:val="center"/>
              <w:rPr>
                <w:rFonts w:eastAsia="黑体"/>
                <w:color w:val="000000" w:themeColor="text1"/>
                <w:kern w:val="0"/>
                <w:sz w:val="18"/>
                <w:szCs w:val="18"/>
                <w:lang w:val="zh-CN"/>
                <w14:textFill>
                  <w14:solidFill>
                    <w14:schemeClr w14:val="tx1"/>
                  </w14:solidFill>
                </w14:textFill>
              </w:rPr>
            </w:pPr>
            <w:r>
              <w:rPr>
                <w:rFonts w:eastAsia="黑体"/>
                <w:color w:val="000000" w:themeColor="text1"/>
                <w:kern w:val="0"/>
                <w:sz w:val="18"/>
                <w:szCs w:val="18"/>
                <w:lang w:val="zh-CN"/>
                <w14:textFill>
                  <w14:solidFill>
                    <w14:schemeClr w14:val="tx1"/>
                  </w14:solidFill>
                </w14:textFill>
              </w:rPr>
              <w:t>表</w:t>
            </w:r>
            <w:r>
              <w:rPr>
                <w:rFonts w:eastAsia="黑体"/>
                <w:color w:val="000000" w:themeColor="text1"/>
                <w:kern w:val="0"/>
                <w:sz w:val="18"/>
                <w:szCs w:val="18"/>
                <w14:textFill>
                  <w14:solidFill>
                    <w14:schemeClr w14:val="tx1"/>
                  </w14:solidFill>
                </w14:textFill>
              </w:rPr>
              <w:t>4-</w:t>
            </w:r>
            <w:r>
              <w:rPr>
                <w:rFonts w:hint="eastAsia" w:eastAsia="黑体"/>
                <w:color w:val="000000" w:themeColor="text1"/>
                <w:kern w:val="0"/>
                <w:sz w:val="18"/>
                <w:szCs w:val="18"/>
                <w14:textFill>
                  <w14:solidFill>
                    <w14:schemeClr w14:val="tx1"/>
                  </w14:solidFill>
                </w14:textFill>
              </w:rPr>
              <w:t>1</w:t>
            </w:r>
            <w:r>
              <w:rPr>
                <w:rFonts w:hint="eastAsia" w:eastAsia="黑体"/>
                <w:color w:val="000000" w:themeColor="text1"/>
                <w:kern w:val="0"/>
                <w:sz w:val="18"/>
                <w:szCs w:val="18"/>
                <w:lang w:val="en-US" w:eastAsia="zh-CN"/>
                <w14:textFill>
                  <w14:solidFill>
                    <w14:schemeClr w14:val="tx1"/>
                  </w14:solidFill>
                </w14:textFill>
              </w:rPr>
              <w:t>5</w:t>
            </w:r>
            <w:r>
              <w:rPr>
                <w:rFonts w:eastAsia="黑体"/>
                <w:color w:val="000000" w:themeColor="text1"/>
                <w:kern w:val="0"/>
                <w:sz w:val="18"/>
                <w:szCs w:val="18"/>
                <w14:textFill>
                  <w14:solidFill>
                    <w14:schemeClr w14:val="tx1"/>
                  </w14:solidFill>
                </w14:textFill>
              </w:rPr>
              <w:t xml:space="preserve">  </w:t>
            </w:r>
            <w:r>
              <w:rPr>
                <w:rFonts w:eastAsia="黑体"/>
                <w:color w:val="000000" w:themeColor="text1"/>
                <w:kern w:val="0"/>
                <w:sz w:val="18"/>
                <w:szCs w:val="18"/>
                <w:lang w:val="zh-CN"/>
                <w14:textFill>
                  <w14:solidFill>
                    <w14:schemeClr w14:val="tx1"/>
                  </w14:solidFill>
                </w14:textFill>
              </w:rPr>
              <w:t>废水类别、污染物及污染治理设施信息表</w:t>
            </w:r>
          </w:p>
          <w:tbl>
            <w:tblPr>
              <w:tblStyle w:val="13"/>
              <w:tblW w:w="78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6"/>
              <w:gridCol w:w="850"/>
              <w:gridCol w:w="694"/>
              <w:gridCol w:w="440"/>
              <w:gridCol w:w="709"/>
              <w:gridCol w:w="849"/>
              <w:gridCol w:w="994"/>
              <w:gridCol w:w="850"/>
              <w:gridCol w:w="481"/>
              <w:gridCol w:w="747"/>
              <w:gridCol w:w="5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696"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废水类别</w:t>
                  </w:r>
                </w:p>
              </w:tc>
              <w:tc>
                <w:tcPr>
                  <w:tcW w:w="850"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污染物</w:t>
                  </w:r>
                </w:p>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种类</w:t>
                  </w:r>
                </w:p>
              </w:tc>
              <w:tc>
                <w:tcPr>
                  <w:tcW w:w="694"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排放去向</w:t>
                  </w:r>
                </w:p>
              </w:tc>
              <w:tc>
                <w:tcPr>
                  <w:tcW w:w="440"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排放规律</w:t>
                  </w:r>
                </w:p>
              </w:tc>
              <w:tc>
                <w:tcPr>
                  <w:tcW w:w="3402" w:type="dxa"/>
                  <w:gridSpan w:val="4"/>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污染治理设施</w:t>
                  </w:r>
                </w:p>
              </w:tc>
              <w:tc>
                <w:tcPr>
                  <w:tcW w:w="481"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排放口编号</w:t>
                  </w:r>
                </w:p>
              </w:tc>
              <w:tc>
                <w:tcPr>
                  <w:tcW w:w="747"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排放口设置是否符合要求</w:t>
                  </w:r>
                </w:p>
              </w:tc>
              <w:tc>
                <w:tcPr>
                  <w:tcW w:w="584" w:type="dxa"/>
                  <w:vMerge w:val="restart"/>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排放口类型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 w:hRule="atLeast"/>
                <w:jc w:val="center"/>
              </w:trPr>
              <w:tc>
                <w:tcPr>
                  <w:tcW w:w="696"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c>
                <w:tcPr>
                  <w:tcW w:w="850"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c>
                <w:tcPr>
                  <w:tcW w:w="694"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c>
                <w:tcPr>
                  <w:tcW w:w="440"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c>
                <w:tcPr>
                  <w:tcW w:w="709" w:type="dxa"/>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污染治理设施编号</w:t>
                  </w:r>
                </w:p>
              </w:tc>
              <w:tc>
                <w:tcPr>
                  <w:tcW w:w="849" w:type="dxa"/>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污染治理设施名称</w:t>
                  </w:r>
                </w:p>
              </w:tc>
              <w:tc>
                <w:tcPr>
                  <w:tcW w:w="994" w:type="dxa"/>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污染治理设施工艺</w:t>
                  </w:r>
                </w:p>
              </w:tc>
              <w:tc>
                <w:tcPr>
                  <w:tcW w:w="850" w:type="dxa"/>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r>
                    <w:rPr>
                      <w:bCs/>
                      <w:color w:val="000000" w:themeColor="text1"/>
                      <w:kern w:val="0"/>
                      <w:sz w:val="15"/>
                      <w:szCs w:val="15"/>
                      <w14:textFill>
                        <w14:solidFill>
                          <w14:schemeClr w14:val="tx1"/>
                        </w14:solidFill>
                      </w14:textFill>
                    </w:rPr>
                    <w:t>是否为可行技术</w:t>
                  </w:r>
                </w:p>
              </w:tc>
              <w:tc>
                <w:tcPr>
                  <w:tcW w:w="481"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c>
                <w:tcPr>
                  <w:tcW w:w="747"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c>
                <w:tcPr>
                  <w:tcW w:w="584" w:type="dxa"/>
                  <w:vMerge w:val="continue"/>
                  <w:vAlign w:val="center"/>
                </w:tcPr>
                <w:p>
                  <w:pPr>
                    <w:adjustRightInd w:val="0"/>
                    <w:snapToGrid w:val="0"/>
                    <w:spacing w:line="320" w:lineRule="exact"/>
                    <w:ind w:left="-71" w:leftChars="-34" w:right="-71" w:rightChars="-34"/>
                    <w:jc w:val="center"/>
                    <w:rPr>
                      <w:bCs/>
                      <w:color w:val="000000" w:themeColor="text1"/>
                      <w:kern w:val="0"/>
                      <w:sz w:val="15"/>
                      <w:szCs w:val="15"/>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696" w:type="dxa"/>
                  <w:vAlign w:val="center"/>
                </w:tcPr>
                <w:p>
                  <w:pPr>
                    <w:widowControl/>
                    <w:spacing w:line="320" w:lineRule="exact"/>
                    <w:ind w:left="-71" w:leftChars="-34" w:right="-71" w:rightChars="-34"/>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冷却废水</w:t>
                  </w:r>
                </w:p>
              </w:tc>
              <w:tc>
                <w:tcPr>
                  <w:tcW w:w="85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废热</w:t>
                  </w:r>
                </w:p>
              </w:tc>
              <w:tc>
                <w:tcPr>
                  <w:tcW w:w="694"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rFonts w:hint="eastAsia"/>
                      <w:color w:val="000000" w:themeColor="text1"/>
                      <w:kern w:val="0"/>
                      <w:sz w:val="15"/>
                      <w:szCs w:val="15"/>
                      <w14:textFill>
                        <w14:solidFill>
                          <w14:schemeClr w14:val="tx1"/>
                        </w14:solidFill>
                      </w14:textFill>
                    </w:rPr>
                    <w:t>/</w:t>
                  </w:r>
                </w:p>
              </w:tc>
              <w:tc>
                <w:tcPr>
                  <w:tcW w:w="44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rFonts w:hint="eastAsia"/>
                      <w:color w:val="000000" w:themeColor="text1"/>
                      <w:kern w:val="0"/>
                      <w:sz w:val="15"/>
                      <w:szCs w:val="15"/>
                      <w14:textFill>
                        <w14:solidFill>
                          <w14:schemeClr w14:val="tx1"/>
                        </w14:solidFill>
                      </w14:textFill>
                    </w:rPr>
                    <w:t>/</w:t>
                  </w:r>
                </w:p>
              </w:tc>
              <w:tc>
                <w:tcPr>
                  <w:tcW w:w="709"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TW001</w:t>
                  </w:r>
                </w:p>
              </w:tc>
              <w:tc>
                <w:tcPr>
                  <w:tcW w:w="849"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冷却水池</w:t>
                  </w:r>
                </w:p>
              </w:tc>
              <w:tc>
                <w:tcPr>
                  <w:tcW w:w="994"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自然冷却</w:t>
                  </w:r>
                </w:p>
              </w:tc>
              <w:tc>
                <w:tcPr>
                  <w:tcW w:w="85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是</w:t>
                  </w:r>
                </w:p>
              </w:tc>
              <w:tc>
                <w:tcPr>
                  <w:tcW w:w="481" w:type="dxa"/>
                  <w:vAlign w:val="center"/>
                </w:tcPr>
                <w:p>
                  <w:pPr>
                    <w:pStyle w:val="32"/>
                    <w:spacing w:before="0" w:beforeAutospacing="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747" w:type="dxa"/>
                  <w:vAlign w:val="center"/>
                </w:tcPr>
                <w:p>
                  <w:pPr>
                    <w:pStyle w:val="32"/>
                    <w:spacing w:before="0" w:beforeAutospacing="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584" w:type="dxa"/>
                  <w:vAlign w:val="center"/>
                </w:tcPr>
                <w:p>
                  <w:pPr>
                    <w:pStyle w:val="32"/>
                    <w:spacing w:before="0" w:beforeAutospacing="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696" w:type="dxa"/>
                  <w:vAlign w:val="center"/>
                </w:tcPr>
                <w:p>
                  <w:pPr>
                    <w:widowControl/>
                    <w:spacing w:line="320" w:lineRule="exact"/>
                    <w:ind w:left="-71" w:leftChars="-34" w:right="-71" w:rightChars="-34"/>
                    <w:jc w:val="center"/>
                    <w:rPr>
                      <w:color w:val="000000" w:themeColor="text1"/>
                      <w:sz w:val="15"/>
                      <w:szCs w:val="15"/>
                      <w14:textFill>
                        <w14:solidFill>
                          <w14:schemeClr w14:val="tx1"/>
                        </w14:solidFill>
                      </w14:textFill>
                    </w:rPr>
                  </w:pPr>
                  <w:r>
                    <w:rPr>
                      <w:color w:val="000000" w:themeColor="text1"/>
                      <w:sz w:val="15"/>
                      <w:szCs w:val="15"/>
                      <w14:textFill>
                        <w14:solidFill>
                          <w14:schemeClr w14:val="tx1"/>
                        </w14:solidFill>
                      </w14:textFill>
                    </w:rPr>
                    <w:t>含油废水</w:t>
                  </w:r>
                </w:p>
              </w:tc>
              <w:tc>
                <w:tcPr>
                  <w:tcW w:w="85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废油脂</w:t>
                  </w:r>
                </w:p>
              </w:tc>
              <w:tc>
                <w:tcPr>
                  <w:tcW w:w="694" w:type="dxa"/>
                  <w:vMerge w:val="restart"/>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园区污水处理厂</w:t>
                  </w:r>
                </w:p>
              </w:tc>
              <w:tc>
                <w:tcPr>
                  <w:tcW w:w="44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rFonts w:hint="eastAsia"/>
                      <w:color w:val="000000" w:themeColor="text1"/>
                      <w:kern w:val="0"/>
                      <w:sz w:val="15"/>
                      <w:szCs w:val="15"/>
                      <w14:textFill>
                        <w14:solidFill>
                          <w14:schemeClr w14:val="tx1"/>
                        </w14:solidFill>
                      </w14:textFill>
                    </w:rPr>
                    <w:t>/</w:t>
                  </w:r>
                </w:p>
              </w:tc>
              <w:tc>
                <w:tcPr>
                  <w:tcW w:w="709"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TW00</w:t>
                  </w:r>
                  <w:r>
                    <w:rPr>
                      <w:rFonts w:hint="eastAsia"/>
                      <w:color w:val="000000" w:themeColor="text1"/>
                      <w:kern w:val="0"/>
                      <w:sz w:val="15"/>
                      <w:szCs w:val="15"/>
                      <w14:textFill>
                        <w14:solidFill>
                          <w14:schemeClr w14:val="tx1"/>
                        </w14:solidFill>
                      </w14:textFill>
                    </w:rPr>
                    <w:t>2</w:t>
                  </w:r>
                </w:p>
              </w:tc>
              <w:tc>
                <w:tcPr>
                  <w:tcW w:w="849"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rFonts w:hint="eastAsia"/>
                      <w:color w:val="000000" w:themeColor="text1"/>
                      <w:kern w:val="0"/>
                      <w:sz w:val="15"/>
                      <w:szCs w:val="15"/>
                      <w14:textFill>
                        <w14:solidFill>
                          <w14:schemeClr w14:val="tx1"/>
                        </w14:solidFill>
                      </w14:textFill>
                    </w:rPr>
                    <w:t>隔油池</w:t>
                  </w:r>
                </w:p>
              </w:tc>
              <w:tc>
                <w:tcPr>
                  <w:tcW w:w="994"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物理隔油</w:t>
                  </w:r>
                </w:p>
              </w:tc>
              <w:tc>
                <w:tcPr>
                  <w:tcW w:w="85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是</w:t>
                  </w:r>
                </w:p>
              </w:tc>
              <w:tc>
                <w:tcPr>
                  <w:tcW w:w="481" w:type="dxa"/>
                  <w:vMerge w:val="restart"/>
                  <w:vAlign w:val="center"/>
                </w:tcPr>
                <w:p>
                  <w:pPr>
                    <w:pStyle w:val="32"/>
                    <w:spacing w:before="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747" w:type="dxa"/>
                  <w:vMerge w:val="restart"/>
                  <w:vAlign w:val="center"/>
                </w:tcPr>
                <w:p>
                  <w:pPr>
                    <w:pStyle w:val="32"/>
                    <w:spacing w:before="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c>
                <w:tcPr>
                  <w:tcW w:w="584" w:type="dxa"/>
                  <w:vMerge w:val="restart"/>
                  <w:vAlign w:val="center"/>
                </w:tcPr>
                <w:p>
                  <w:pPr>
                    <w:pStyle w:val="32"/>
                    <w:spacing w:before="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jc w:val="center"/>
              </w:trPr>
              <w:tc>
                <w:tcPr>
                  <w:tcW w:w="696" w:type="dxa"/>
                  <w:vAlign w:val="center"/>
                </w:tcPr>
                <w:p>
                  <w:pPr>
                    <w:pStyle w:val="32"/>
                    <w:spacing w:before="0" w:beforeAutospacing="0" w:line="320" w:lineRule="exact"/>
                    <w:ind w:left="-71" w:leftChars="-34" w:right="-71" w:rightChars="-34"/>
                    <w:jc w:val="center"/>
                    <w:rPr>
                      <w:rFonts w:ascii="Times New Roman" w:hAnsi="Times New Roman"/>
                      <w:color w:val="000000" w:themeColor="text1"/>
                      <w:sz w:val="15"/>
                      <w:szCs w:val="15"/>
                      <w14:textFill>
                        <w14:solidFill>
                          <w14:schemeClr w14:val="tx1"/>
                        </w14:solidFill>
                      </w14:textFill>
                    </w:rPr>
                  </w:pPr>
                  <w:r>
                    <w:rPr>
                      <w:rFonts w:ascii="Times New Roman" w:hAnsi="Times New Roman"/>
                      <w:color w:val="000000" w:themeColor="text1"/>
                      <w:sz w:val="15"/>
                      <w:szCs w:val="15"/>
                      <w14:textFill>
                        <w14:solidFill>
                          <w14:schemeClr w14:val="tx1"/>
                        </w14:solidFill>
                      </w14:textFill>
                    </w:rPr>
                    <w:t>生活污水</w:t>
                  </w:r>
                </w:p>
              </w:tc>
              <w:tc>
                <w:tcPr>
                  <w:tcW w:w="85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氨氮、COD</w:t>
                  </w:r>
                </w:p>
              </w:tc>
              <w:tc>
                <w:tcPr>
                  <w:tcW w:w="694" w:type="dxa"/>
                  <w:vMerge w:val="continue"/>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p>
              </w:tc>
              <w:tc>
                <w:tcPr>
                  <w:tcW w:w="44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w:t>
                  </w:r>
                </w:p>
              </w:tc>
              <w:tc>
                <w:tcPr>
                  <w:tcW w:w="709"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TW003</w:t>
                  </w:r>
                </w:p>
              </w:tc>
              <w:tc>
                <w:tcPr>
                  <w:tcW w:w="849"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rFonts w:hint="eastAsia"/>
                      <w:color w:val="000000" w:themeColor="text1"/>
                      <w:kern w:val="0"/>
                      <w:sz w:val="15"/>
                      <w:szCs w:val="15"/>
                      <w14:textFill>
                        <w14:solidFill>
                          <w14:schemeClr w14:val="tx1"/>
                        </w14:solidFill>
                      </w14:textFill>
                    </w:rPr>
                    <w:t>隔油池、初沉池</w:t>
                  </w:r>
                </w:p>
              </w:tc>
              <w:tc>
                <w:tcPr>
                  <w:tcW w:w="994"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物理隔油、厌氧发</w:t>
                  </w:r>
                </w:p>
              </w:tc>
              <w:tc>
                <w:tcPr>
                  <w:tcW w:w="850" w:type="dxa"/>
                  <w:vAlign w:val="center"/>
                </w:tcPr>
                <w:p>
                  <w:pPr>
                    <w:adjustRightInd w:val="0"/>
                    <w:snapToGrid w:val="0"/>
                    <w:spacing w:line="320" w:lineRule="exact"/>
                    <w:ind w:left="-71" w:leftChars="-34" w:right="-71" w:rightChars="-34"/>
                    <w:jc w:val="center"/>
                    <w:rPr>
                      <w:color w:val="000000" w:themeColor="text1"/>
                      <w:kern w:val="0"/>
                      <w:sz w:val="15"/>
                      <w:szCs w:val="15"/>
                      <w14:textFill>
                        <w14:solidFill>
                          <w14:schemeClr w14:val="tx1"/>
                        </w14:solidFill>
                      </w14:textFill>
                    </w:rPr>
                  </w:pPr>
                  <w:r>
                    <w:rPr>
                      <w:color w:val="000000" w:themeColor="text1"/>
                      <w:kern w:val="0"/>
                      <w:sz w:val="15"/>
                      <w:szCs w:val="15"/>
                      <w14:textFill>
                        <w14:solidFill>
                          <w14:schemeClr w14:val="tx1"/>
                        </w14:solidFill>
                      </w14:textFill>
                    </w:rPr>
                    <w:t>是</w:t>
                  </w:r>
                </w:p>
              </w:tc>
              <w:tc>
                <w:tcPr>
                  <w:tcW w:w="481" w:type="dxa"/>
                  <w:vMerge w:val="continue"/>
                  <w:vAlign w:val="center"/>
                </w:tcPr>
                <w:p>
                  <w:pPr>
                    <w:pStyle w:val="32"/>
                    <w:spacing w:before="0" w:beforeAutospacing="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p>
              </w:tc>
              <w:tc>
                <w:tcPr>
                  <w:tcW w:w="747" w:type="dxa"/>
                  <w:vMerge w:val="continue"/>
                  <w:vAlign w:val="center"/>
                </w:tcPr>
                <w:p>
                  <w:pPr>
                    <w:pStyle w:val="32"/>
                    <w:spacing w:before="0" w:beforeAutospacing="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p>
              </w:tc>
              <w:tc>
                <w:tcPr>
                  <w:tcW w:w="584" w:type="dxa"/>
                  <w:vMerge w:val="continue"/>
                  <w:vAlign w:val="center"/>
                </w:tcPr>
                <w:p>
                  <w:pPr>
                    <w:pStyle w:val="32"/>
                    <w:spacing w:before="0" w:beforeAutospacing="0" w:line="320" w:lineRule="exact"/>
                    <w:ind w:left="-53" w:leftChars="-25" w:right="-53" w:rightChars="-25"/>
                    <w:jc w:val="center"/>
                    <w:rPr>
                      <w:rFonts w:ascii="Times New Roman" w:hAnsi="Times New Roman"/>
                      <w:color w:val="000000" w:themeColor="text1"/>
                      <w:sz w:val="15"/>
                      <w:szCs w:val="15"/>
                      <w14:textFill>
                        <w14:solidFill>
                          <w14:schemeClr w14:val="tx1"/>
                        </w14:solidFill>
                      </w14:textFill>
                    </w:rPr>
                  </w:pPr>
                </w:p>
              </w:tc>
            </w:tr>
          </w:tbl>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（3）达标分析</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位于达州市东部经开区麻柳智造园，属于达州市第二工业园区范围。项目生产过程的设备冷却废水能够循环回用不外排；维修车间的含油废水、办公生活区的生活污水，通过自建预处理设施处理后，排入园区污水管网，纳入园区污水处理系统处理后实现达标排放，对周边地表水体影响极小。</w:t>
            </w:r>
          </w:p>
          <w:p>
            <w:pPr>
              <w:adjustRightInd w:val="0"/>
              <w:snapToGrid w:val="0"/>
              <w:spacing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3、噪声</w:t>
            </w:r>
          </w:p>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（1）噪声源强</w:t>
            </w:r>
          </w:p>
          <w:p>
            <w:pPr>
              <w:autoSpaceDE w:val="0"/>
              <w:autoSpaceDN w:val="0"/>
              <w:adjustRightInd w:val="0"/>
              <w:snapToGrid w:val="0"/>
              <w:spacing w:line="400" w:lineRule="exact"/>
              <w:ind w:firstLine="420" w:firstLineChars="200"/>
              <w:jc w:val="left"/>
              <w:rPr>
                <w:rFonts w:hint="default" w:eastAsia="宋体"/>
                <w:color w:val="000000" w:themeColor="text1"/>
                <w:lang w:val="en-US" w:eastAsia="zh-CN"/>
                <w14:textFill>
                  <w14:solidFill>
                    <w14:schemeClr w14:val="tx1"/>
                  </w14:solidFill>
                </w14:textFill>
              </w:rPr>
            </w:pPr>
            <w:r>
              <w:rPr>
                <w:rFonts w:cs="宋体"/>
                <w:color w:val="000000" w:themeColor="text1"/>
                <w:kern w:val="0"/>
                <w:szCs w:val="21"/>
                <w14:textFill>
                  <w14:solidFill>
                    <w14:schemeClr w14:val="tx1"/>
                  </w14:solidFill>
                </w14:textFill>
              </w:rPr>
              <w:t>营运期噪声主要来源于车间内各类机械设备运行时的机械噪声、动力噪声，如混料机、</w:t>
            </w:r>
            <w:r>
              <w:rPr>
                <w:rFonts w:hint="eastAsia" w:cs="宋体"/>
                <w:color w:val="000000" w:themeColor="text1"/>
                <w:kern w:val="0"/>
                <w:szCs w:val="21"/>
                <w14:textFill>
                  <w14:solidFill>
                    <w14:schemeClr w14:val="tx1"/>
                  </w14:solidFill>
                </w14:textFill>
              </w:rPr>
              <w:t>粉碎</w:t>
            </w:r>
            <w:r>
              <w:rPr>
                <w:rFonts w:cs="宋体"/>
                <w:color w:val="000000" w:themeColor="text1"/>
                <w:kern w:val="0"/>
                <w:szCs w:val="21"/>
                <w14:textFill>
                  <w14:solidFill>
                    <w14:schemeClr w14:val="tx1"/>
                  </w14:solidFill>
                </w14:textFill>
              </w:rPr>
              <w:t>机、密炼机、压延机、复合机、空压机、风机等，其噪声源强在</w:t>
            </w:r>
            <w:r>
              <w:rPr>
                <w:rFonts w:hint="eastAsia" w:cs="宋体"/>
                <w:color w:val="000000" w:themeColor="text1"/>
                <w:kern w:val="0"/>
                <w:szCs w:val="21"/>
                <w14:textFill>
                  <w14:solidFill>
                    <w14:schemeClr w14:val="tx1"/>
                  </w14:solidFill>
                </w14:textFill>
              </w:rPr>
              <w:t>75</w:t>
            </w:r>
            <w:r>
              <w:rPr>
                <w:rFonts w:cs="宋体"/>
                <w:color w:val="000000" w:themeColor="text1"/>
                <w:kern w:val="0"/>
                <w:szCs w:val="21"/>
                <w14:textFill>
                  <w14:solidFill>
                    <w14:schemeClr w14:val="tx1"/>
                  </w14:solidFill>
                </w14:textFill>
              </w:rPr>
              <w:t>~90dB(A)之间。</w:t>
            </w:r>
            <w:r>
              <w:rPr>
                <w:rFonts w:hint="eastAsia" w:cs="宋体"/>
                <w:color w:val="000000" w:themeColor="text1"/>
                <w:kern w:val="0"/>
                <w:szCs w:val="21"/>
                <w:lang w:val="en-US" w:eastAsia="zh-CN"/>
                <w14:textFill>
                  <w14:solidFill>
                    <w14:schemeClr w14:val="tx1"/>
                  </w14:solidFill>
                </w14:textFill>
              </w:rPr>
              <w:t>本项目为新建项目，噪声源强的获取采用类比测量方法。类比项目为《内蒙古新天下塑业有限公司年产1600万平方米压延商用、运动发泡地板改扩建项目环境影响报告表》。本项目与拟类比项目生产工艺、生产规模、产品方案、设备选型与数量、排放方式等均类似，具有可类比性。</w:t>
            </w:r>
          </w:p>
          <w:p>
            <w:pPr>
              <w:pStyle w:val="5"/>
              <w:spacing w:after="0" w:line="340" w:lineRule="exact"/>
              <w:jc w:val="center"/>
              <w:rPr>
                <w:rFonts w:hint="eastAsia" w:ascii="黑体" w:hAnsi="黑体" w:eastAsia="黑体"/>
                <w:color w:val="000000" w:themeColor="text1"/>
                <w:sz w:val="18"/>
                <w:szCs w:val="18"/>
                <w14:textFill>
                  <w14:solidFill>
                    <w14:schemeClr w14:val="tx1"/>
                  </w14:solidFill>
                </w14:textFill>
              </w:rPr>
            </w:pPr>
          </w:p>
          <w:p>
            <w:pPr>
              <w:pStyle w:val="5"/>
              <w:spacing w:after="0" w:line="340" w:lineRule="exact"/>
              <w:jc w:val="center"/>
              <w:rPr>
                <w:rFonts w:eastAsia="黑体"/>
                <w:color w:val="000000" w:themeColor="text1"/>
                <w:sz w:val="18"/>
                <w:szCs w:val="18"/>
                <w14:textFill>
                  <w14:solidFill>
                    <w14:schemeClr w14:val="tx1"/>
                  </w14:solidFill>
                </w14:textFill>
              </w:rPr>
            </w:pPr>
            <w:r>
              <w:rPr>
                <w:rFonts w:hint="eastAsia" w:ascii="黑体" w:hAnsi="黑体" w:eastAsia="黑体"/>
                <w:color w:val="000000" w:themeColor="text1"/>
                <w:sz w:val="18"/>
                <w:szCs w:val="18"/>
                <w14:textFill>
                  <w14:solidFill>
                    <w14:schemeClr w14:val="tx1"/>
                  </w14:solidFill>
                </w14:textFill>
              </w:rPr>
              <w:t>表4-1</w:t>
            </w:r>
            <w:r>
              <w:rPr>
                <w:rFonts w:hint="eastAsia" w:ascii="黑体" w:hAnsi="黑体" w:eastAsia="黑体"/>
                <w:color w:val="000000" w:themeColor="text1"/>
                <w:sz w:val="18"/>
                <w:szCs w:val="18"/>
                <w:lang w:val="en-US" w:eastAsia="zh-CN"/>
                <w14:textFill>
                  <w14:solidFill>
                    <w14:schemeClr w14:val="tx1"/>
                  </w14:solidFill>
                </w14:textFill>
              </w:rPr>
              <w:t>6</w:t>
            </w:r>
            <w:r>
              <w:rPr>
                <w:rFonts w:hint="eastAsia" w:ascii="黑体" w:hAnsi="黑体" w:eastAsia="黑体"/>
                <w:color w:val="000000" w:themeColor="text1"/>
                <w:sz w:val="18"/>
                <w:szCs w:val="18"/>
                <w14:textFill>
                  <w14:solidFill>
                    <w14:schemeClr w14:val="tx1"/>
                  </w14:solidFill>
                </w14:textFill>
              </w:rPr>
              <w:t xml:space="preserve">   项目主要噪声源治理措施及处置效果   单位</w:t>
            </w:r>
            <w:r>
              <w:rPr>
                <w:rFonts w:hint="eastAsia" w:eastAsia="黑体"/>
                <w:color w:val="000000" w:themeColor="text1"/>
                <w:sz w:val="18"/>
                <w:szCs w:val="18"/>
                <w14:textFill>
                  <w14:solidFill>
                    <w14:schemeClr w14:val="tx1"/>
                  </w14:solidFill>
                </w14:textFill>
              </w:rPr>
              <w:t>：dB（A）</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8"/>
              <w:gridCol w:w="567"/>
              <w:gridCol w:w="1134"/>
              <w:gridCol w:w="567"/>
              <w:gridCol w:w="689"/>
              <w:gridCol w:w="775"/>
              <w:gridCol w:w="2037"/>
              <w:gridCol w:w="663"/>
              <w:gridCol w:w="7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658"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工序</w:t>
                  </w:r>
                </w:p>
              </w:tc>
              <w:tc>
                <w:tcPr>
                  <w:tcW w:w="56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序号</w:t>
                  </w:r>
                </w:p>
              </w:tc>
              <w:tc>
                <w:tcPr>
                  <w:tcW w:w="1134"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主要声源</w:t>
                  </w:r>
                </w:p>
              </w:tc>
              <w:tc>
                <w:tcPr>
                  <w:tcW w:w="56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数量</w:t>
                  </w:r>
                </w:p>
              </w:tc>
              <w:tc>
                <w:tcPr>
                  <w:tcW w:w="1464" w:type="dxa"/>
                  <w:gridSpan w:val="2"/>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治理前声级</w:t>
                  </w:r>
                </w:p>
              </w:tc>
              <w:tc>
                <w:tcPr>
                  <w:tcW w:w="2700" w:type="dxa"/>
                  <w:gridSpan w:val="2"/>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治理措施</w:t>
                  </w:r>
                </w:p>
              </w:tc>
              <w:tc>
                <w:tcPr>
                  <w:tcW w:w="72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b/>
                      <w:color w:val="000000" w:themeColor="text1"/>
                      <w:sz w:val="18"/>
                      <w:szCs w:val="18"/>
                      <w14:textFill>
                        <w14:solidFill>
                          <w14:schemeClr w14:val="tx1"/>
                        </w14:solidFill>
                      </w14:textFill>
                    </w:rPr>
                  </w:pPr>
                  <w:r>
                    <w:rPr>
                      <w:rFonts w:hint="eastAsia"/>
                      <w:b/>
                      <w:color w:val="000000" w:themeColor="text1"/>
                      <w:sz w:val="18"/>
                      <w:szCs w:val="18"/>
                      <w14:textFill>
                        <w14:solidFill>
                          <w14:schemeClr w14:val="tx1"/>
                        </w14:solidFill>
                      </w14:textFill>
                    </w:rPr>
                    <w:t>治理后声级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1" w:hRule="atLeast"/>
              </w:trPr>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p>
              </w:tc>
              <w:tc>
                <w:tcPr>
                  <w:tcW w:w="56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p>
              </w:tc>
              <w:tc>
                <w:tcPr>
                  <w:tcW w:w="1134"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p>
              </w:tc>
              <w:tc>
                <w:tcPr>
                  <w:tcW w:w="56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p>
              </w:tc>
              <w:tc>
                <w:tcPr>
                  <w:tcW w:w="689"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b/>
                      <w:color w:val="000000" w:themeColor="text1"/>
                      <w:sz w:val="18"/>
                      <w:szCs w:val="18"/>
                      <w:lang w:val="en-US" w:eastAsia="zh-CN"/>
                      <w14:textFill>
                        <w14:solidFill>
                          <w14:schemeClr w14:val="tx1"/>
                        </w14:solidFill>
                      </w14:textFill>
                    </w:rPr>
                  </w:pPr>
                  <w:r>
                    <w:rPr>
                      <w:rFonts w:hint="eastAsia"/>
                      <w:b/>
                      <w:color w:val="000000" w:themeColor="text1"/>
                      <w:sz w:val="18"/>
                      <w:szCs w:val="18"/>
                      <w:lang w:val="en-US" w:eastAsia="zh-CN"/>
                      <w14:textFill>
                        <w14:solidFill>
                          <w14:schemeClr w14:val="tx1"/>
                        </w14:solidFill>
                      </w14:textFill>
                    </w:rPr>
                    <w:t>核算方法</w:t>
                  </w: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eastAsia="宋体"/>
                      <w:b/>
                      <w:color w:val="000000" w:themeColor="text1"/>
                      <w:sz w:val="18"/>
                      <w:szCs w:val="18"/>
                      <w:lang w:val="en-US" w:eastAsia="zh-CN"/>
                      <w14:textFill>
                        <w14:solidFill>
                          <w14:schemeClr w14:val="tx1"/>
                        </w14:solidFill>
                      </w14:textFill>
                    </w:rPr>
                  </w:pPr>
                  <w:r>
                    <w:rPr>
                      <w:rFonts w:hint="eastAsia"/>
                      <w:b/>
                      <w:color w:val="000000" w:themeColor="text1"/>
                      <w:sz w:val="18"/>
                      <w:szCs w:val="18"/>
                      <w:lang w:val="en-US" w:eastAsia="zh-CN"/>
                      <w14:textFill>
                        <w14:solidFill>
                          <w14:schemeClr w14:val="tx1"/>
                        </w14:solidFill>
                      </w14:textFill>
                    </w:rPr>
                    <w:t>噪声值</w:t>
                  </w:r>
                </w:p>
              </w:tc>
              <w:tc>
                <w:tcPr>
                  <w:tcW w:w="203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b/>
                      <w:color w:val="000000" w:themeColor="text1"/>
                      <w:sz w:val="18"/>
                      <w:szCs w:val="18"/>
                      <w:lang w:val="en-US" w:eastAsia="zh-CN"/>
                      <w14:textFill>
                        <w14:solidFill>
                          <w14:schemeClr w14:val="tx1"/>
                        </w14:solidFill>
                      </w14:textFill>
                    </w:rPr>
                  </w:pPr>
                  <w:r>
                    <w:rPr>
                      <w:rFonts w:hint="eastAsia"/>
                      <w:b/>
                      <w:color w:val="000000" w:themeColor="text1"/>
                      <w:sz w:val="18"/>
                      <w:szCs w:val="18"/>
                      <w:lang w:val="en-US" w:eastAsia="zh-CN"/>
                      <w14:textFill>
                        <w14:solidFill>
                          <w14:schemeClr w14:val="tx1"/>
                        </w14:solidFill>
                      </w14:textFill>
                    </w:rPr>
                    <w:t xml:space="preserve">工艺 </w:t>
                  </w:r>
                </w:p>
              </w:tc>
              <w:tc>
                <w:tcPr>
                  <w:tcW w:w="66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b/>
                      <w:color w:val="000000" w:themeColor="text1"/>
                      <w:sz w:val="18"/>
                      <w:szCs w:val="18"/>
                      <w:lang w:val="en-US" w:eastAsia="zh-CN"/>
                      <w14:textFill>
                        <w14:solidFill>
                          <w14:schemeClr w14:val="tx1"/>
                        </w14:solidFill>
                      </w14:textFill>
                    </w:rPr>
                  </w:pPr>
                  <w:r>
                    <w:rPr>
                      <w:rFonts w:hint="eastAsia"/>
                      <w:b/>
                      <w:color w:val="000000" w:themeColor="text1"/>
                      <w:sz w:val="18"/>
                      <w:szCs w:val="18"/>
                      <w:lang w:val="en-US" w:eastAsia="zh-CN"/>
                      <w14:textFill>
                        <w14:solidFill>
                          <w14:schemeClr w14:val="tx1"/>
                        </w14:solidFill>
                      </w14:textFill>
                    </w:rPr>
                    <w:t>降噪效果</w:t>
                  </w:r>
                </w:p>
              </w:tc>
              <w:tc>
                <w:tcPr>
                  <w:tcW w:w="72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b/>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3#压延薄膜车间</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1134"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输送设备</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 xml:space="preserve">2台 </w:t>
                  </w:r>
                </w:p>
              </w:tc>
              <w:tc>
                <w:tcPr>
                  <w:tcW w:w="689"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w:t>
                  </w: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两辊密炼机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两辊开炼机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1134"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压延机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1134"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切边机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1134"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空压机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90</w:t>
                  </w:r>
                </w:p>
              </w:tc>
              <w:tc>
                <w:tcPr>
                  <w:tcW w:w="203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优选低噪声设备、底座减震、车间建筑隔声、加装消声器</w:t>
                  </w:r>
                </w:p>
              </w:tc>
              <w:tc>
                <w:tcPr>
                  <w:tcW w:w="66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4#压延发泡底背车间</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1134"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输送设备</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 xml:space="preserve">2台 </w:t>
                  </w:r>
                </w:p>
              </w:tc>
              <w:tc>
                <w:tcPr>
                  <w:tcW w:w="689"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w:t>
                  </w: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两辊密炼机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两辊开炼机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1134"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压延机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1134"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切边机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1134"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空压机</w:t>
                  </w:r>
                </w:p>
              </w:tc>
              <w:tc>
                <w:tcPr>
                  <w:tcW w:w="56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90</w:t>
                  </w:r>
                </w:p>
              </w:tc>
              <w:tc>
                <w:tcPr>
                  <w:tcW w:w="2037"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优选低噪声设备、底座减震、车间建筑隔声、加装消声器</w:t>
                  </w:r>
                </w:p>
              </w:tc>
              <w:tc>
                <w:tcPr>
                  <w:tcW w:w="66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1#印花车间</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印刷机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w:t>
                  </w: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牵引机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放卷机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75"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5#发泡复合车间</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放卷机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w:t>
                  </w: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发泡炉</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复合机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压花机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5</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冷却辊</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切边机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7</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背印机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6#发泡复合车间</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放卷机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w:t>
                  </w: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发泡炉</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复合机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压花机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5</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冷却辊</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切边机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7</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背印机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2</w:t>
                  </w:r>
                  <w:r>
                    <w:rPr>
                      <w:rFonts w:hint="eastAsia" w:ascii="宋体" w:hAnsi="宋体"/>
                      <w:bCs/>
                      <w:color w:val="000000" w:themeColor="text1"/>
                      <w:sz w:val="18"/>
                      <w:szCs w:val="18"/>
                      <w14:textFill>
                        <w14:solidFill>
                          <w14:schemeClr w14:val="tx1"/>
                        </w14:solidFill>
                      </w14:textFill>
                    </w:rPr>
                    <w:t>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w:t>
                  </w:r>
                </w:p>
              </w:tc>
              <w:tc>
                <w:tcPr>
                  <w:tcW w:w="1134" w:type="dxa"/>
                  <w:vAlign w:val="center"/>
                </w:tcPr>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ascii="宋体"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粉碎机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1台</w:t>
                  </w:r>
                </w:p>
              </w:tc>
              <w:tc>
                <w:tcPr>
                  <w:tcW w:w="689" w:type="dxa"/>
                  <w:vMerge w:val="continue"/>
                  <w:vAlign w:val="center"/>
                </w:tcPr>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color w:val="000000" w:themeColor="text1"/>
                      <w:sz w:val="18"/>
                      <w:szCs w:val="18"/>
                      <w14:textFill>
                        <w14:solidFill>
                          <w14:schemeClr w14:val="tx1"/>
                        </w14:solidFill>
                      </w14:textFill>
                    </w:rPr>
                  </w:pP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90</w:t>
                  </w:r>
                </w:p>
              </w:tc>
              <w:tc>
                <w:tcPr>
                  <w:tcW w:w="2037" w:type="dxa"/>
                  <w:vAlign w:val="center"/>
                </w:tcPr>
                <w:p>
                  <w:pPr>
                    <w:pStyle w:val="6"/>
                    <w:keepNext w:val="0"/>
                    <w:keepLines w:val="0"/>
                    <w:pageBreakBefore w:val="0"/>
                    <w:widowControl w:val="0"/>
                    <w:kinsoku/>
                    <w:wordWrap/>
                    <w:overflowPunct/>
                    <w:topLinePunct w:val="0"/>
                    <w:autoSpaceDE/>
                    <w:autoSpaceDN/>
                    <w:bidi w:val="0"/>
                    <w:adjustRightInd/>
                    <w:snapToGrid/>
                    <w:spacing w:line="24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优选低噪声设备、底座减震、设备房隔声、车间建筑隔声</w:t>
                  </w:r>
                </w:p>
              </w:tc>
              <w:tc>
                <w:tcPr>
                  <w:tcW w:w="66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658"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105" w:leftChars="-50" w:right="-105" w:rightChars="-5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锅炉房</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1134"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宋体"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风机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1台</w:t>
                  </w:r>
                </w:p>
              </w:tc>
              <w:tc>
                <w:tcPr>
                  <w:tcW w:w="689"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90</w:t>
                  </w:r>
                </w:p>
              </w:tc>
              <w:tc>
                <w:tcPr>
                  <w:tcW w:w="2037"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优选低噪声设备、底座减震、车间建筑隔声、加装消声器</w:t>
                  </w:r>
                </w:p>
              </w:tc>
              <w:tc>
                <w:tcPr>
                  <w:tcW w:w="663" w:type="dxa"/>
                  <w:vMerge w:val="restart"/>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rFonts w:hint="eastAsia"/>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trPr>
              <w:tc>
                <w:tcPr>
                  <w:tcW w:w="658"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食堂</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1134" w:type="dxa"/>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宋体"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风机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1台</w:t>
                  </w:r>
                </w:p>
              </w:tc>
              <w:tc>
                <w:tcPr>
                  <w:tcW w:w="689"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90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8"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环保设施</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宋体"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1</w:t>
                  </w:r>
                </w:p>
              </w:tc>
              <w:tc>
                <w:tcPr>
                  <w:tcW w:w="1134"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宋体" w:hAnsi="宋体"/>
                      <w:bCs/>
                      <w:color w:val="000000" w:themeColor="text1"/>
                      <w:sz w:val="18"/>
                      <w:szCs w:val="18"/>
                      <w14:textFill>
                        <w14:solidFill>
                          <w14:schemeClr w14:val="tx1"/>
                        </w14:solidFill>
                      </w14:textFill>
                    </w:rPr>
                  </w:pPr>
                  <w:r>
                    <w:rPr>
                      <w:rFonts w:hint="eastAsia" w:ascii="宋体" w:hAnsi="宋体"/>
                      <w:bCs/>
                      <w:color w:val="000000" w:themeColor="text1"/>
                      <w:sz w:val="18"/>
                      <w:szCs w:val="18"/>
                      <w14:textFill>
                        <w14:solidFill>
                          <w14:schemeClr w14:val="tx1"/>
                        </w14:solidFill>
                      </w14:textFill>
                    </w:rPr>
                    <w:t>风机</w:t>
                  </w:r>
                </w:p>
              </w:tc>
              <w:tc>
                <w:tcPr>
                  <w:tcW w:w="567"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Ansi="宋体"/>
                      <w:bCs/>
                      <w:color w:val="000000" w:themeColor="text1"/>
                      <w:sz w:val="18"/>
                      <w:szCs w:val="18"/>
                      <w14:textFill>
                        <w14:solidFill>
                          <w14:schemeClr w14:val="tx1"/>
                        </w14:solidFill>
                      </w14:textFill>
                    </w:rPr>
                  </w:pPr>
                  <w:r>
                    <w:rPr>
                      <w:rFonts w:hint="eastAsia" w:hAnsi="宋体"/>
                      <w:bCs/>
                      <w:color w:val="000000" w:themeColor="text1"/>
                      <w:sz w:val="18"/>
                      <w:szCs w:val="18"/>
                      <w14:textFill>
                        <w14:solidFill>
                          <w14:schemeClr w14:val="tx1"/>
                        </w14:solidFill>
                      </w14:textFill>
                    </w:rPr>
                    <w:t>1台</w:t>
                  </w:r>
                </w:p>
              </w:tc>
              <w:tc>
                <w:tcPr>
                  <w:tcW w:w="689"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类比</w:t>
                  </w:r>
                </w:p>
              </w:tc>
              <w:tc>
                <w:tcPr>
                  <w:tcW w:w="77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hint="eastAsia" w:ascii="Times New Roman" w:hAnsi="Times New Roman" w:eastAsia="宋体" w:cs="Times New Roman"/>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90</w:t>
                  </w:r>
                </w:p>
              </w:tc>
              <w:tc>
                <w:tcPr>
                  <w:tcW w:w="2037" w:type="dxa"/>
                  <w:vMerge w:val="continue"/>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p>
              </w:tc>
              <w:tc>
                <w:tcPr>
                  <w:tcW w:w="66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20</w:t>
                  </w:r>
                </w:p>
              </w:tc>
              <w:tc>
                <w:tcPr>
                  <w:tcW w:w="723" w:type="dxa"/>
                  <w:vAlign w:val="center"/>
                </w:tcPr>
                <w:p>
                  <w:pPr>
                    <w:pStyle w:val="6"/>
                    <w:keepNext w:val="0"/>
                    <w:keepLines w:val="0"/>
                    <w:pageBreakBefore w:val="0"/>
                    <w:widowControl w:val="0"/>
                    <w:kinsoku/>
                    <w:wordWrap/>
                    <w:overflowPunct/>
                    <w:topLinePunct w:val="0"/>
                    <w:autoSpaceDE/>
                    <w:autoSpaceDN/>
                    <w:bidi w:val="0"/>
                    <w:adjustRightInd/>
                    <w:snapToGrid/>
                    <w:spacing w:line="280" w:lineRule="exact"/>
                    <w:ind w:left="-21" w:leftChars="-10" w:right="-21" w:rightChars="-10"/>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r>
          </w:tbl>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cs="宋体"/>
                <w:color w:val="000000" w:themeColor="text1"/>
                <w:kern w:val="0"/>
                <w:szCs w:val="21"/>
                <w14:textFill>
                  <w14:solidFill>
                    <w14:schemeClr w14:val="tx1"/>
                  </w14:solidFill>
                </w14:textFill>
              </w:rPr>
              <w:t xml:space="preserve">为减轻生产过程对周围声环境质量的影响，评价建议采取的噪声防治措施如下： </w:t>
            </w:r>
          </w:p>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①从声源控制。设备选型时在满足功能要求前提下，尽量选择低噪声且符合国家噪声标准的环保型设备（如尽量选用自带消声器的设备），把对环境的影响降到最低限度。</w:t>
            </w:r>
          </w:p>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②减震消声措施。所有固定设备均应安装在加有减振垫的基础上，所有风机等运转设备均设减振基础和可曲绕柔性接头，风机进出口设置消声器，风机本身应增设隔声罩。</w:t>
            </w:r>
          </w:p>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③优化布局。噪声较大的设备在布置时尽量分散布置，减轻噪声源叠加影响。所有噪声设备布置在车间内，且尽量远离车间围墙。</w:t>
            </w:r>
          </w:p>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④建筑隔声措施。空压机、粉碎机需设置专用设备房隔声，再利用车间墙体二次隔声。空压机必须加装消声器。</w:t>
            </w:r>
          </w:p>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⑤对各类机械设备平时加强维护保养，使其保持最低声级水平运行，及时更换老化和性能降低的旧设备。</w:t>
            </w:r>
          </w:p>
          <w:p>
            <w:pPr>
              <w:autoSpaceDE w:val="0"/>
              <w:autoSpaceDN w:val="0"/>
              <w:adjustRightInd w:val="0"/>
              <w:snapToGrid w:val="0"/>
              <w:spacing w:line="41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⑥加强进出车辆的管理，在项目区内设置限速和禁鸣标志，减小交通噪声的影响。</w:t>
            </w:r>
          </w:p>
          <w:p>
            <w:pPr>
              <w:autoSpaceDE w:val="0"/>
              <w:autoSpaceDN w:val="0"/>
              <w:adjustRightInd w:val="0"/>
              <w:snapToGrid w:val="0"/>
              <w:spacing w:line="41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（2）环境影响及达标分析</w:t>
            </w:r>
          </w:p>
          <w:p>
            <w:pPr>
              <w:autoSpaceDE w:val="0"/>
              <w:autoSpaceDN w:val="0"/>
              <w:adjustRightInd w:val="0"/>
              <w:snapToGrid w:val="0"/>
              <w:spacing w:line="410" w:lineRule="exact"/>
              <w:ind w:firstLine="420" w:firstLineChars="200"/>
              <w:jc w:val="left"/>
              <w:rPr>
                <w:rFonts w:cs="宋体"/>
                <w:color w:val="000000" w:themeColor="text1"/>
                <w:kern w:val="0"/>
                <w:sz w:val="24"/>
                <w:szCs w:val="21"/>
                <w14:textFill>
                  <w14:solidFill>
                    <w14:schemeClr w14:val="tx1"/>
                  </w14:solidFill>
                </w14:textFill>
              </w:rPr>
            </w:pPr>
            <w:r>
              <w:rPr>
                <w:rFonts w:hint="eastAsia" w:cs="宋体"/>
                <w:color w:val="000000" w:themeColor="text1"/>
                <w:kern w:val="0"/>
                <w:szCs w:val="21"/>
                <w14:textFill>
                  <w14:solidFill>
                    <w14:schemeClr w14:val="tx1"/>
                  </w14:solidFill>
                </w14:textFill>
              </w:rPr>
              <w:t>本项目营运期噪声源主要集中在各生产车间，本次环评预测以各生产车间的设备噪声为声源，预测车间内各声源到车间外的贡献值，再以各贡献值的叠加值作为评价量，分析厂界噪声达标情况</w:t>
            </w:r>
            <w:r>
              <w:rPr>
                <w:rFonts w:hint="eastAsia" w:cs="宋体"/>
                <w:color w:val="000000" w:themeColor="text1"/>
                <w:kern w:val="0"/>
                <w:szCs w:val="21"/>
                <w:lang w:val="en-US" w:eastAsia="zh-CN"/>
                <w14:textFill>
                  <w14:solidFill>
                    <w14:schemeClr w14:val="tx1"/>
                  </w14:solidFill>
                </w14:textFill>
              </w:rPr>
              <w:t>以及对周边住户的影响</w:t>
            </w:r>
            <w:r>
              <w:rPr>
                <w:rFonts w:hint="eastAsia" w:cs="宋体"/>
                <w:color w:val="000000" w:themeColor="text1"/>
                <w:kern w:val="0"/>
                <w:szCs w:val="21"/>
                <w14:textFill>
                  <w14:solidFill>
                    <w14:schemeClr w14:val="tx1"/>
                  </w14:solidFill>
                </w14:textFill>
              </w:rPr>
              <w:t>。本项目工作制度为24h/d，将对昼间、夜间噪声影响进行预测。项目的噪声</w:t>
            </w:r>
            <w:r>
              <w:rPr>
                <w:rFonts w:cs="宋体"/>
                <w:color w:val="000000" w:themeColor="text1"/>
                <w:kern w:val="0"/>
                <w:szCs w:val="21"/>
                <w14:textFill>
                  <w14:solidFill>
                    <w14:schemeClr w14:val="tx1"/>
                  </w14:solidFill>
                </w14:textFill>
              </w:rPr>
              <w:t>预测结果见下表。</w:t>
            </w:r>
          </w:p>
          <w:p>
            <w:pPr>
              <w:adjustRightInd w:val="0"/>
              <w:snapToGrid w:val="0"/>
              <w:spacing w:line="400" w:lineRule="exact"/>
              <w:jc w:val="center"/>
              <w:rPr>
                <w:rFonts w:eastAsia="黑体"/>
                <w:color w:val="000000" w:themeColor="text1"/>
                <w:sz w:val="18"/>
                <w:szCs w:val="18"/>
                <w14:textFill>
                  <w14:solidFill>
                    <w14:schemeClr w14:val="tx1"/>
                  </w14:solidFill>
                </w14:textFill>
              </w:rPr>
            </w:pPr>
            <w:r>
              <w:rPr>
                <w:rFonts w:ascii="黑体" w:hAnsi="黑体" w:eastAsia="黑体"/>
                <w:color w:val="000000" w:themeColor="text1"/>
                <w:sz w:val="18"/>
                <w:szCs w:val="18"/>
                <w14:textFill>
                  <w14:solidFill>
                    <w14:schemeClr w14:val="tx1"/>
                  </w14:solidFill>
                </w14:textFill>
              </w:rPr>
              <w:t>表</w:t>
            </w:r>
            <w:r>
              <w:rPr>
                <w:rFonts w:hint="eastAsia" w:eastAsia="黑体"/>
                <w:color w:val="000000" w:themeColor="text1"/>
                <w:sz w:val="18"/>
                <w:szCs w:val="18"/>
                <w14:textFill>
                  <w14:solidFill>
                    <w14:schemeClr w14:val="tx1"/>
                  </w14:solidFill>
                </w14:textFill>
              </w:rPr>
              <w:t>4-1</w:t>
            </w:r>
            <w:r>
              <w:rPr>
                <w:rFonts w:hint="eastAsia" w:eastAsia="黑体"/>
                <w:color w:val="000000" w:themeColor="text1"/>
                <w:sz w:val="18"/>
                <w:szCs w:val="18"/>
                <w:lang w:val="en-US" w:eastAsia="zh-CN"/>
                <w14:textFill>
                  <w14:solidFill>
                    <w14:schemeClr w14:val="tx1"/>
                  </w14:solidFill>
                </w14:textFill>
              </w:rPr>
              <w:t>7</w:t>
            </w:r>
            <w:r>
              <w:rPr>
                <w:rFonts w:eastAsia="黑体"/>
                <w:color w:val="000000" w:themeColor="text1"/>
                <w:sz w:val="18"/>
                <w:szCs w:val="18"/>
                <w14:textFill>
                  <w14:solidFill>
                    <w14:schemeClr w14:val="tx1"/>
                  </w14:solidFill>
                </w14:textFill>
              </w:rPr>
              <w:t xml:space="preserve">   </w:t>
            </w:r>
            <w:r>
              <w:rPr>
                <w:rFonts w:ascii="黑体" w:hAnsi="黑体" w:eastAsia="黑体"/>
                <w:color w:val="000000" w:themeColor="text1"/>
                <w:sz w:val="18"/>
                <w:szCs w:val="18"/>
                <w14:textFill>
                  <w14:solidFill>
                    <w14:schemeClr w14:val="tx1"/>
                  </w14:solidFill>
                </w14:textFill>
              </w:rPr>
              <w:t>厂界噪声预测结果</w:t>
            </w:r>
            <w:r>
              <w:rPr>
                <w:rFonts w:hint="eastAsia" w:eastAsia="黑体"/>
                <w:color w:val="000000" w:themeColor="text1"/>
                <w:sz w:val="18"/>
                <w:szCs w:val="18"/>
                <w14:textFill>
                  <w14:solidFill>
                    <w14:schemeClr w14:val="tx1"/>
                  </w14:solidFill>
                </w14:textFill>
              </w:rPr>
              <w:t xml:space="preserve">    </w:t>
            </w:r>
            <w:r>
              <w:rPr>
                <w:rFonts w:hint="eastAsia" w:ascii="黑体" w:hAnsi="黑体" w:eastAsia="黑体"/>
                <w:bCs/>
                <w:color w:val="000000" w:themeColor="text1"/>
                <w:sz w:val="18"/>
                <w:szCs w:val="18"/>
                <w14:textFill>
                  <w14:solidFill>
                    <w14:schemeClr w14:val="tx1"/>
                  </w14:solidFill>
                </w14:textFill>
              </w:rPr>
              <w:t>单位：</w:t>
            </w:r>
            <w:r>
              <w:rPr>
                <w:rFonts w:hint="eastAsia"/>
                <w:color w:val="000000" w:themeColor="text1"/>
                <w:sz w:val="18"/>
                <w:szCs w:val="18"/>
                <w14:textFill>
                  <w14:solidFill>
                    <w14:schemeClr w14:val="tx1"/>
                  </w14:solidFill>
                </w14:textFill>
              </w:rPr>
              <w:t>dB(A)</w:t>
            </w:r>
          </w:p>
          <w:tbl>
            <w:tblPr>
              <w:tblStyle w:val="13"/>
              <w:tblW w:w="73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4"/>
              <w:gridCol w:w="1675"/>
              <w:gridCol w:w="835"/>
              <w:gridCol w:w="756"/>
              <w:gridCol w:w="833"/>
              <w:gridCol w:w="815"/>
              <w:gridCol w:w="700"/>
              <w:gridCol w:w="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1034"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项目</w:t>
                  </w:r>
                </w:p>
              </w:tc>
              <w:tc>
                <w:tcPr>
                  <w:tcW w:w="1675" w:type="dxa"/>
                  <w:vMerge w:val="restart"/>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rFonts w:hint="default" w:eastAsia="宋体"/>
                      <w:b/>
                      <w:color w:val="000000" w:themeColor="text1"/>
                      <w:kern w:val="0"/>
                      <w:sz w:val="18"/>
                      <w:szCs w:val="18"/>
                      <w:lang w:val="en-US" w:eastAsia="zh-CN"/>
                      <w14:textFill>
                        <w14:solidFill>
                          <w14:schemeClr w14:val="tx1"/>
                        </w14:solidFill>
                      </w14:textFill>
                    </w:rPr>
                  </w:pPr>
                  <w:r>
                    <w:rPr>
                      <w:b/>
                      <w:color w:val="000000" w:themeColor="text1"/>
                      <w:kern w:val="0"/>
                      <w:sz w:val="18"/>
                      <w:szCs w:val="18"/>
                      <w14:textFill>
                        <w14:solidFill>
                          <w14:schemeClr w14:val="tx1"/>
                        </w14:solidFill>
                      </w14:textFill>
                    </w:rPr>
                    <w:t>各声源贡献值叠加后的源强</w:t>
                  </w:r>
                  <w:r>
                    <w:rPr>
                      <w:rFonts w:hint="eastAsia"/>
                      <w:b/>
                      <w:color w:val="000000" w:themeColor="text1"/>
                      <w:kern w:val="0"/>
                      <w:sz w:val="18"/>
                      <w:szCs w:val="18"/>
                      <w:lang w:val="en-US" w:eastAsia="zh-CN"/>
                      <w14:textFill>
                        <w14:solidFill>
                          <w14:schemeClr w14:val="tx1"/>
                        </w14:solidFill>
                      </w14:textFill>
                    </w:rPr>
                    <w:t>/源强</w:t>
                  </w:r>
                </w:p>
              </w:tc>
              <w:tc>
                <w:tcPr>
                  <w:tcW w:w="835" w:type="dxa"/>
                  <w:vMerge w:val="restart"/>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sz w:val="18"/>
                      <w:szCs w:val="18"/>
                      <w14:textFill>
                        <w14:solidFill>
                          <w14:schemeClr w14:val="tx1"/>
                        </w14:solidFill>
                      </w14:textFill>
                    </w:rPr>
                  </w:pPr>
                  <w:r>
                    <w:rPr>
                      <w:rFonts w:hint="eastAsia"/>
                      <w:b/>
                      <w:color w:val="000000" w:themeColor="text1"/>
                      <w:sz w:val="18"/>
                      <w:szCs w:val="18"/>
                      <w:lang w:val="en-US" w:eastAsia="zh-CN"/>
                      <w14:textFill>
                        <w14:solidFill>
                          <w14:schemeClr w14:val="tx1"/>
                        </w14:solidFill>
                      </w14:textFill>
                    </w:rPr>
                    <w:t>与声源</w:t>
                  </w:r>
                  <w:r>
                    <w:rPr>
                      <w:b/>
                      <w:color w:val="000000" w:themeColor="text1"/>
                      <w:sz w:val="18"/>
                      <w:szCs w:val="18"/>
                      <w14:textFill>
                        <w14:solidFill>
                          <w14:schemeClr w14:val="tx1"/>
                        </w14:solidFill>
                      </w14:textFill>
                    </w:rPr>
                    <w:t>距离</w:t>
                  </w:r>
                </w:p>
              </w:tc>
              <w:tc>
                <w:tcPr>
                  <w:tcW w:w="756" w:type="dxa"/>
                  <w:vMerge w:val="restart"/>
                  <w:tcBorders>
                    <w:top w:val="single" w:color="auto" w:sz="4" w:space="0"/>
                    <w:left w:val="nil"/>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贡献值</w:t>
                  </w:r>
                </w:p>
              </w:tc>
              <w:tc>
                <w:tcPr>
                  <w:tcW w:w="1648" w:type="dxa"/>
                  <w:gridSpan w:val="2"/>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执行标准</w:t>
                  </w:r>
                </w:p>
              </w:tc>
              <w:tc>
                <w:tcPr>
                  <w:tcW w:w="1449" w:type="dxa"/>
                  <w:gridSpan w:val="2"/>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1034"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jc w:val="left"/>
                    <w:textAlignment w:val="auto"/>
                    <w:rPr>
                      <w:b/>
                      <w:color w:val="000000" w:themeColor="text1"/>
                      <w:kern w:val="0"/>
                      <w:sz w:val="18"/>
                      <w:szCs w:val="18"/>
                      <w14:textFill>
                        <w14:solidFill>
                          <w14:schemeClr w14:val="tx1"/>
                        </w14:solidFill>
                      </w14:textFill>
                    </w:rPr>
                  </w:pPr>
                </w:p>
              </w:tc>
              <w:tc>
                <w:tcPr>
                  <w:tcW w:w="1675" w:type="dxa"/>
                  <w:vMerge w:val="continue"/>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jc w:val="left"/>
                    <w:textAlignment w:val="auto"/>
                    <w:rPr>
                      <w:b/>
                      <w:color w:val="000000" w:themeColor="text1"/>
                      <w:kern w:val="0"/>
                      <w:sz w:val="18"/>
                      <w:szCs w:val="18"/>
                      <w14:textFill>
                        <w14:solidFill>
                          <w14:schemeClr w14:val="tx1"/>
                        </w14:solidFill>
                      </w14:textFill>
                    </w:rPr>
                  </w:pPr>
                </w:p>
              </w:tc>
              <w:tc>
                <w:tcPr>
                  <w:tcW w:w="835" w:type="dxa"/>
                  <w:vMerge w:val="continue"/>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jc w:val="left"/>
                    <w:textAlignment w:val="auto"/>
                    <w:rPr>
                      <w:b/>
                      <w:color w:val="000000" w:themeColor="text1"/>
                      <w:sz w:val="18"/>
                      <w:szCs w:val="18"/>
                      <w14:textFill>
                        <w14:solidFill>
                          <w14:schemeClr w14:val="tx1"/>
                        </w14:solidFill>
                      </w14:textFill>
                    </w:rPr>
                  </w:pPr>
                </w:p>
              </w:tc>
              <w:tc>
                <w:tcPr>
                  <w:tcW w:w="756" w:type="dxa"/>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jc w:val="left"/>
                    <w:textAlignment w:val="auto"/>
                    <w:rPr>
                      <w:b/>
                      <w:color w:val="000000" w:themeColor="text1"/>
                      <w:kern w:val="0"/>
                      <w:sz w:val="18"/>
                      <w:szCs w:val="18"/>
                      <w14:textFill>
                        <w14:solidFill>
                          <w14:schemeClr w14:val="tx1"/>
                        </w14:solidFill>
                      </w14:textFill>
                    </w:rPr>
                  </w:pPr>
                </w:p>
              </w:tc>
              <w:tc>
                <w:tcPr>
                  <w:tcW w:w="833"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昼间</w:t>
                  </w:r>
                </w:p>
              </w:tc>
              <w:tc>
                <w:tcPr>
                  <w:tcW w:w="81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夜间</w:t>
                  </w:r>
                </w:p>
              </w:tc>
              <w:tc>
                <w:tcPr>
                  <w:tcW w:w="700"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昼间</w:t>
                  </w:r>
                </w:p>
              </w:tc>
              <w:tc>
                <w:tcPr>
                  <w:tcW w:w="749"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10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东厂界</w:t>
                  </w:r>
                </w:p>
              </w:tc>
              <w:tc>
                <w:tcPr>
                  <w:tcW w:w="167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70</w:t>
                  </w:r>
                </w:p>
              </w:tc>
              <w:tc>
                <w:tcPr>
                  <w:tcW w:w="83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7</w:t>
                  </w:r>
                </w:p>
              </w:tc>
              <w:tc>
                <w:tcPr>
                  <w:tcW w:w="756" w:type="dxa"/>
                  <w:tcBorders>
                    <w:top w:val="single" w:color="auto" w:sz="4" w:space="0"/>
                    <w:left w:val="nil"/>
                    <w:bottom w:val="single" w:color="auto" w:sz="4" w:space="0"/>
                    <w:right w:val="single" w:color="auto" w:sz="4" w:space="0"/>
                  </w:tcBorders>
                  <w:vAlign w:val="bottom"/>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53.1</w:t>
                  </w:r>
                </w:p>
              </w:tc>
              <w:tc>
                <w:tcPr>
                  <w:tcW w:w="833"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65</w:t>
                  </w:r>
                </w:p>
              </w:tc>
              <w:tc>
                <w:tcPr>
                  <w:tcW w:w="81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55</w:t>
                  </w:r>
                </w:p>
              </w:tc>
              <w:tc>
                <w:tcPr>
                  <w:tcW w:w="700"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c>
                <w:tcPr>
                  <w:tcW w:w="749"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10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南厂界</w:t>
                  </w:r>
                </w:p>
              </w:tc>
              <w:tc>
                <w:tcPr>
                  <w:tcW w:w="167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68</w:t>
                  </w:r>
                </w:p>
              </w:tc>
              <w:tc>
                <w:tcPr>
                  <w:tcW w:w="83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7</w:t>
                  </w:r>
                </w:p>
              </w:tc>
              <w:tc>
                <w:tcPr>
                  <w:tcW w:w="756" w:type="dxa"/>
                  <w:tcBorders>
                    <w:top w:val="single" w:color="auto" w:sz="4" w:space="0"/>
                    <w:left w:val="nil"/>
                    <w:bottom w:val="single" w:color="auto" w:sz="4" w:space="0"/>
                    <w:right w:val="single" w:color="auto" w:sz="4" w:space="0"/>
                  </w:tcBorders>
                  <w:vAlign w:val="bottom"/>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51.1</w:t>
                  </w:r>
                </w:p>
              </w:tc>
              <w:tc>
                <w:tcPr>
                  <w:tcW w:w="833"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65</w:t>
                  </w:r>
                </w:p>
              </w:tc>
              <w:tc>
                <w:tcPr>
                  <w:tcW w:w="81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55</w:t>
                  </w:r>
                </w:p>
              </w:tc>
              <w:tc>
                <w:tcPr>
                  <w:tcW w:w="700"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Cs/>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c>
                <w:tcPr>
                  <w:tcW w:w="749"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bCs/>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10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西厂界</w:t>
                  </w:r>
                </w:p>
              </w:tc>
              <w:tc>
                <w:tcPr>
                  <w:tcW w:w="167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70</w:t>
                  </w:r>
                </w:p>
              </w:tc>
              <w:tc>
                <w:tcPr>
                  <w:tcW w:w="83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7</w:t>
                  </w:r>
                </w:p>
              </w:tc>
              <w:tc>
                <w:tcPr>
                  <w:tcW w:w="756" w:type="dxa"/>
                  <w:tcBorders>
                    <w:top w:val="single" w:color="auto" w:sz="4" w:space="0"/>
                    <w:left w:val="nil"/>
                    <w:bottom w:val="single" w:color="auto" w:sz="4" w:space="0"/>
                    <w:right w:val="single" w:color="auto" w:sz="4" w:space="0"/>
                  </w:tcBorders>
                  <w:vAlign w:val="bottom"/>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53.1</w:t>
                  </w:r>
                </w:p>
              </w:tc>
              <w:tc>
                <w:tcPr>
                  <w:tcW w:w="83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65</w:t>
                  </w:r>
                </w:p>
              </w:tc>
              <w:tc>
                <w:tcPr>
                  <w:tcW w:w="815"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55</w:t>
                  </w:r>
                </w:p>
              </w:tc>
              <w:tc>
                <w:tcPr>
                  <w:tcW w:w="700"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c>
                <w:tcPr>
                  <w:tcW w:w="749"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jc w:val="center"/>
              </w:trPr>
              <w:tc>
                <w:tcPr>
                  <w:tcW w:w="103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北厂界</w:t>
                  </w:r>
                </w:p>
              </w:tc>
              <w:tc>
                <w:tcPr>
                  <w:tcW w:w="167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75</w:t>
                  </w:r>
                </w:p>
              </w:tc>
              <w:tc>
                <w:tcPr>
                  <w:tcW w:w="835"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20</w:t>
                  </w:r>
                </w:p>
              </w:tc>
              <w:tc>
                <w:tcPr>
                  <w:tcW w:w="756" w:type="dxa"/>
                  <w:tcBorders>
                    <w:top w:val="single" w:color="auto" w:sz="4" w:space="0"/>
                    <w:left w:val="nil"/>
                    <w:bottom w:val="single" w:color="auto" w:sz="4" w:space="0"/>
                    <w:right w:val="single" w:color="auto" w:sz="4" w:space="0"/>
                  </w:tcBorders>
                  <w:vAlign w:val="bottom"/>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49.0</w:t>
                  </w:r>
                </w:p>
              </w:tc>
              <w:tc>
                <w:tcPr>
                  <w:tcW w:w="83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65</w:t>
                  </w:r>
                </w:p>
              </w:tc>
              <w:tc>
                <w:tcPr>
                  <w:tcW w:w="815"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55</w:t>
                  </w:r>
                </w:p>
              </w:tc>
              <w:tc>
                <w:tcPr>
                  <w:tcW w:w="700"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c>
                <w:tcPr>
                  <w:tcW w:w="749" w:type="dxa"/>
                  <w:tcBorders>
                    <w:top w:val="single" w:color="auto" w:sz="4" w:space="0"/>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360" w:lineRule="exact"/>
                    <w:ind w:left="-53" w:leftChars="-25" w:right="-53" w:rightChars="-25"/>
                    <w:jc w:val="center"/>
                    <w:textAlignment w:val="auto"/>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达标</w:t>
                  </w:r>
                </w:p>
              </w:tc>
            </w:tr>
          </w:tbl>
          <w:p>
            <w:pPr>
              <w:adjustRightInd w:val="0"/>
              <w:snapToGrid w:val="0"/>
              <w:spacing w:line="400" w:lineRule="exact"/>
              <w:jc w:val="center"/>
              <w:rPr>
                <w:rFonts w:eastAsia="黑体"/>
                <w:color w:val="000000" w:themeColor="text1"/>
                <w:sz w:val="18"/>
                <w:szCs w:val="18"/>
                <w14:textFill>
                  <w14:solidFill>
                    <w14:schemeClr w14:val="tx1"/>
                  </w14:solidFill>
                </w14:textFill>
              </w:rPr>
            </w:pPr>
            <w:r>
              <w:rPr>
                <w:rFonts w:ascii="黑体" w:hAnsi="黑体" w:eastAsia="黑体"/>
                <w:color w:val="000000" w:themeColor="text1"/>
                <w:sz w:val="18"/>
                <w:szCs w:val="18"/>
                <w14:textFill>
                  <w14:solidFill>
                    <w14:schemeClr w14:val="tx1"/>
                  </w14:solidFill>
                </w14:textFill>
              </w:rPr>
              <w:t>表</w:t>
            </w:r>
            <w:r>
              <w:rPr>
                <w:rFonts w:hint="eastAsia" w:eastAsia="黑体"/>
                <w:color w:val="000000" w:themeColor="text1"/>
                <w:sz w:val="18"/>
                <w:szCs w:val="18"/>
                <w14:textFill>
                  <w14:solidFill>
                    <w14:schemeClr w14:val="tx1"/>
                  </w14:solidFill>
                </w14:textFill>
              </w:rPr>
              <w:t>4-1</w:t>
            </w:r>
            <w:r>
              <w:rPr>
                <w:rFonts w:hint="eastAsia" w:eastAsia="黑体"/>
                <w:color w:val="000000" w:themeColor="text1"/>
                <w:sz w:val="18"/>
                <w:szCs w:val="18"/>
                <w:lang w:val="en-US" w:eastAsia="zh-CN"/>
                <w14:textFill>
                  <w14:solidFill>
                    <w14:schemeClr w14:val="tx1"/>
                  </w14:solidFill>
                </w14:textFill>
              </w:rPr>
              <w:t>8</w:t>
            </w:r>
            <w:r>
              <w:rPr>
                <w:rFonts w:eastAsia="黑体"/>
                <w:color w:val="000000" w:themeColor="text1"/>
                <w:sz w:val="18"/>
                <w:szCs w:val="18"/>
                <w14:textFill>
                  <w14:solidFill>
                    <w14:schemeClr w14:val="tx1"/>
                  </w14:solidFill>
                </w14:textFill>
              </w:rPr>
              <w:t xml:space="preserve">   </w:t>
            </w:r>
            <w:r>
              <w:rPr>
                <w:rFonts w:hint="eastAsia" w:eastAsia="黑体"/>
                <w:color w:val="000000" w:themeColor="text1"/>
                <w:sz w:val="18"/>
                <w:szCs w:val="18"/>
                <w:lang w:val="en-US" w:eastAsia="zh-CN"/>
                <w14:textFill>
                  <w14:solidFill>
                    <w14:schemeClr w14:val="tx1"/>
                  </w14:solidFill>
                </w14:textFill>
              </w:rPr>
              <w:t xml:space="preserve"> 声环境敏感点</w:t>
            </w:r>
            <w:r>
              <w:rPr>
                <w:rFonts w:ascii="黑体" w:hAnsi="黑体" w:eastAsia="黑体"/>
                <w:color w:val="000000" w:themeColor="text1"/>
                <w:sz w:val="18"/>
                <w:szCs w:val="18"/>
                <w14:textFill>
                  <w14:solidFill>
                    <w14:schemeClr w14:val="tx1"/>
                  </w14:solidFill>
                </w14:textFill>
              </w:rPr>
              <w:t>噪声预测结果</w:t>
            </w:r>
            <w:r>
              <w:rPr>
                <w:rFonts w:hint="eastAsia" w:eastAsia="黑体"/>
                <w:color w:val="000000" w:themeColor="text1"/>
                <w:sz w:val="18"/>
                <w:szCs w:val="18"/>
                <w14:textFill>
                  <w14:solidFill>
                    <w14:schemeClr w14:val="tx1"/>
                  </w14:solidFill>
                </w14:textFill>
              </w:rPr>
              <w:t xml:space="preserve">    </w:t>
            </w:r>
            <w:r>
              <w:rPr>
                <w:rFonts w:hint="eastAsia" w:ascii="黑体" w:hAnsi="黑体" w:eastAsia="黑体"/>
                <w:bCs/>
                <w:color w:val="000000" w:themeColor="text1"/>
                <w:sz w:val="18"/>
                <w:szCs w:val="18"/>
                <w14:textFill>
                  <w14:solidFill>
                    <w14:schemeClr w14:val="tx1"/>
                  </w14:solidFill>
                </w14:textFill>
              </w:rPr>
              <w:t>单位：</w:t>
            </w:r>
            <w:r>
              <w:rPr>
                <w:rFonts w:hint="eastAsia"/>
                <w:color w:val="000000" w:themeColor="text1"/>
                <w:sz w:val="18"/>
                <w:szCs w:val="18"/>
                <w14:textFill>
                  <w14:solidFill>
                    <w14:schemeClr w14:val="tx1"/>
                  </w14:solidFill>
                </w14:textFill>
              </w:rPr>
              <w:t>dB(A)</w:t>
            </w:r>
          </w:p>
          <w:tbl>
            <w:tblPr>
              <w:tblStyle w:val="13"/>
              <w:tblW w:w="77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9"/>
              <w:gridCol w:w="662"/>
              <w:gridCol w:w="731"/>
              <w:gridCol w:w="685"/>
              <w:gridCol w:w="684"/>
              <w:gridCol w:w="628"/>
              <w:gridCol w:w="525"/>
              <w:gridCol w:w="475"/>
              <w:gridCol w:w="600"/>
              <w:gridCol w:w="624"/>
              <w:gridCol w:w="616"/>
              <w:gridCol w:w="6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909" w:type="dxa"/>
                  <w:vMerge w:val="restart"/>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项目</w:t>
                  </w:r>
                </w:p>
              </w:tc>
              <w:tc>
                <w:tcPr>
                  <w:tcW w:w="662" w:type="dxa"/>
                  <w:vMerge w:val="restart"/>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default" w:eastAsia="宋体"/>
                      <w:b/>
                      <w:color w:val="000000" w:themeColor="text1"/>
                      <w:kern w:val="0"/>
                      <w:sz w:val="18"/>
                      <w:szCs w:val="18"/>
                      <w:lang w:val="en-US" w:eastAsia="zh-CN"/>
                      <w14:textFill>
                        <w14:solidFill>
                          <w14:schemeClr w14:val="tx1"/>
                        </w14:solidFill>
                      </w14:textFill>
                    </w:rPr>
                  </w:pPr>
                  <w:r>
                    <w:rPr>
                      <w:rFonts w:hint="eastAsia"/>
                      <w:b/>
                      <w:color w:val="000000" w:themeColor="text1"/>
                      <w:kern w:val="0"/>
                      <w:sz w:val="18"/>
                      <w:szCs w:val="18"/>
                      <w:lang w:val="en-US" w:eastAsia="zh-CN"/>
                      <w14:textFill>
                        <w14:solidFill>
                          <w14:schemeClr w14:val="tx1"/>
                        </w14:solidFill>
                      </w14:textFill>
                    </w:rPr>
                    <w:t>源强</w:t>
                  </w:r>
                </w:p>
              </w:tc>
              <w:tc>
                <w:tcPr>
                  <w:tcW w:w="731" w:type="dxa"/>
                  <w:vMerge w:val="restart"/>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b/>
                      <w:color w:val="000000" w:themeColor="text1"/>
                      <w:sz w:val="18"/>
                      <w:szCs w:val="18"/>
                      <w14:textFill>
                        <w14:solidFill>
                          <w14:schemeClr w14:val="tx1"/>
                        </w14:solidFill>
                      </w14:textFill>
                    </w:rPr>
                  </w:pPr>
                  <w:r>
                    <w:rPr>
                      <w:rFonts w:hint="eastAsia"/>
                      <w:b/>
                      <w:color w:val="000000" w:themeColor="text1"/>
                      <w:sz w:val="18"/>
                      <w:szCs w:val="18"/>
                      <w:lang w:val="en-US" w:eastAsia="zh-CN"/>
                      <w14:textFill>
                        <w14:solidFill>
                          <w14:schemeClr w14:val="tx1"/>
                        </w14:solidFill>
                      </w14:textFill>
                    </w:rPr>
                    <w:t>与声源</w:t>
                  </w:r>
                  <w:r>
                    <w:rPr>
                      <w:b/>
                      <w:color w:val="000000" w:themeColor="text1"/>
                      <w:sz w:val="18"/>
                      <w:szCs w:val="18"/>
                      <w14:textFill>
                        <w14:solidFill>
                          <w14:schemeClr w14:val="tx1"/>
                        </w14:solidFill>
                      </w14:textFill>
                    </w:rPr>
                    <w:t>距离</w:t>
                  </w:r>
                </w:p>
              </w:tc>
              <w:tc>
                <w:tcPr>
                  <w:tcW w:w="685" w:type="dxa"/>
                  <w:vMerge w:val="restart"/>
                  <w:tcBorders>
                    <w:top w:val="single" w:color="auto" w:sz="4" w:space="0"/>
                    <w:left w:val="nil"/>
                    <w:right w:val="single" w:color="auto" w:sz="4" w:space="0"/>
                  </w:tcBorders>
                  <w:vAlign w:val="center"/>
                </w:tcPr>
                <w:p>
                  <w:pPr>
                    <w:spacing w:line="320" w:lineRule="exact"/>
                    <w:ind w:left="-53" w:leftChars="-25" w:right="-53" w:rightChars="-25"/>
                    <w:jc w:val="center"/>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贡献值</w:t>
                  </w:r>
                </w:p>
              </w:tc>
              <w:tc>
                <w:tcPr>
                  <w:tcW w:w="1312"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eastAsia="宋体"/>
                      <w:b/>
                      <w:color w:val="000000" w:themeColor="text1"/>
                      <w:kern w:val="0"/>
                      <w:sz w:val="18"/>
                      <w:szCs w:val="18"/>
                      <w:lang w:val="en-US" w:eastAsia="zh-CN"/>
                      <w14:textFill>
                        <w14:solidFill>
                          <w14:schemeClr w14:val="tx1"/>
                        </w14:solidFill>
                      </w14:textFill>
                    </w:rPr>
                  </w:pPr>
                  <w:r>
                    <w:rPr>
                      <w:rFonts w:hint="eastAsia"/>
                      <w:b/>
                      <w:color w:val="000000" w:themeColor="text1"/>
                      <w:kern w:val="0"/>
                      <w:sz w:val="18"/>
                      <w:szCs w:val="18"/>
                      <w:lang w:val="en-US" w:eastAsia="zh-CN"/>
                      <w14:textFill>
                        <w14:solidFill>
                          <w14:schemeClr w14:val="tx1"/>
                        </w14:solidFill>
                      </w14:textFill>
                    </w:rPr>
                    <w:t>背景值</w:t>
                  </w:r>
                </w:p>
              </w:tc>
              <w:tc>
                <w:tcPr>
                  <w:tcW w:w="1000" w:type="dxa"/>
                  <w:gridSpan w:val="2"/>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eastAsia="宋体"/>
                      <w:b/>
                      <w:color w:val="000000" w:themeColor="text1"/>
                      <w:kern w:val="0"/>
                      <w:sz w:val="18"/>
                      <w:szCs w:val="18"/>
                      <w:lang w:val="en-US" w:eastAsia="zh-CN"/>
                      <w14:textFill>
                        <w14:solidFill>
                          <w14:schemeClr w14:val="tx1"/>
                        </w14:solidFill>
                      </w14:textFill>
                    </w:rPr>
                  </w:pPr>
                  <w:r>
                    <w:rPr>
                      <w:rFonts w:hint="eastAsia"/>
                      <w:b/>
                      <w:color w:val="000000" w:themeColor="text1"/>
                      <w:kern w:val="0"/>
                      <w:sz w:val="18"/>
                      <w:szCs w:val="18"/>
                      <w:lang w:val="en-US" w:eastAsia="zh-CN"/>
                      <w14:textFill>
                        <w14:solidFill>
                          <w14:schemeClr w14:val="tx1"/>
                        </w14:solidFill>
                      </w14:textFill>
                    </w:rPr>
                    <w:t>预测值</w:t>
                  </w:r>
                </w:p>
              </w:tc>
              <w:tc>
                <w:tcPr>
                  <w:tcW w:w="1224"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ascii="Times New Roman" w:hAnsi="Times New Roman" w:eastAsia="宋体" w:cs="Times New Roman"/>
                      <w:b/>
                      <w:color w:val="000000" w:themeColor="text1"/>
                      <w:kern w:val="0"/>
                      <w:sz w:val="18"/>
                      <w:szCs w:val="18"/>
                      <w:lang w:val="en-US" w:eastAsia="zh-CN" w:bidi="ar-SA"/>
                      <w14:textFill>
                        <w14:solidFill>
                          <w14:schemeClr w14:val="tx1"/>
                        </w14:solidFill>
                      </w14:textFill>
                    </w:rPr>
                  </w:pPr>
                  <w:r>
                    <w:rPr>
                      <w:rFonts w:hint="eastAsia"/>
                      <w:b/>
                      <w:color w:val="000000" w:themeColor="text1"/>
                      <w:kern w:val="0"/>
                      <w:sz w:val="18"/>
                      <w:szCs w:val="18"/>
                      <w14:textFill>
                        <w14:solidFill>
                          <w14:schemeClr w14:val="tx1"/>
                        </w14:solidFill>
                      </w14:textFill>
                    </w:rPr>
                    <w:t>执行标准</w:t>
                  </w:r>
                </w:p>
              </w:tc>
              <w:tc>
                <w:tcPr>
                  <w:tcW w:w="1272" w:type="dxa"/>
                  <w:gridSpan w:val="2"/>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8" w:hRule="atLeast"/>
                <w:jc w:val="center"/>
              </w:trPr>
              <w:tc>
                <w:tcPr>
                  <w:tcW w:w="90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20" w:lineRule="exact"/>
                    <w:jc w:val="left"/>
                    <w:rPr>
                      <w:b/>
                      <w:color w:val="000000" w:themeColor="text1"/>
                      <w:kern w:val="0"/>
                      <w:sz w:val="18"/>
                      <w:szCs w:val="18"/>
                      <w14:textFill>
                        <w14:solidFill>
                          <w14:schemeClr w14:val="tx1"/>
                        </w14:solidFill>
                      </w14:textFill>
                    </w:rPr>
                  </w:pPr>
                </w:p>
              </w:tc>
              <w:tc>
                <w:tcPr>
                  <w:tcW w:w="662" w:type="dxa"/>
                  <w:vMerge w:val="continue"/>
                  <w:tcBorders>
                    <w:top w:val="single" w:color="auto" w:sz="4" w:space="0"/>
                    <w:left w:val="nil"/>
                    <w:bottom w:val="single" w:color="auto" w:sz="4" w:space="0"/>
                    <w:right w:val="single" w:color="auto" w:sz="4" w:space="0"/>
                  </w:tcBorders>
                  <w:vAlign w:val="center"/>
                </w:tcPr>
                <w:p>
                  <w:pPr>
                    <w:widowControl/>
                    <w:spacing w:line="320" w:lineRule="exact"/>
                    <w:jc w:val="left"/>
                    <w:rPr>
                      <w:b/>
                      <w:color w:val="000000" w:themeColor="text1"/>
                      <w:kern w:val="0"/>
                      <w:sz w:val="18"/>
                      <w:szCs w:val="18"/>
                      <w14:textFill>
                        <w14:solidFill>
                          <w14:schemeClr w14:val="tx1"/>
                        </w14:solidFill>
                      </w14:textFill>
                    </w:rPr>
                  </w:pPr>
                </w:p>
              </w:tc>
              <w:tc>
                <w:tcPr>
                  <w:tcW w:w="731" w:type="dxa"/>
                  <w:vMerge w:val="continue"/>
                  <w:tcBorders>
                    <w:top w:val="single" w:color="auto" w:sz="4" w:space="0"/>
                    <w:left w:val="nil"/>
                    <w:bottom w:val="single" w:color="auto" w:sz="4" w:space="0"/>
                    <w:right w:val="single" w:color="auto" w:sz="4" w:space="0"/>
                  </w:tcBorders>
                  <w:vAlign w:val="center"/>
                </w:tcPr>
                <w:p>
                  <w:pPr>
                    <w:widowControl/>
                    <w:spacing w:line="320" w:lineRule="exact"/>
                    <w:jc w:val="left"/>
                    <w:rPr>
                      <w:b/>
                      <w:color w:val="000000" w:themeColor="text1"/>
                      <w:sz w:val="18"/>
                      <w:szCs w:val="18"/>
                      <w14:textFill>
                        <w14:solidFill>
                          <w14:schemeClr w14:val="tx1"/>
                        </w14:solidFill>
                      </w14:textFill>
                    </w:rPr>
                  </w:pPr>
                </w:p>
              </w:tc>
              <w:tc>
                <w:tcPr>
                  <w:tcW w:w="685" w:type="dxa"/>
                  <w:vMerge w:val="continue"/>
                  <w:tcBorders>
                    <w:left w:val="nil"/>
                    <w:bottom w:val="single" w:color="auto" w:sz="4" w:space="0"/>
                    <w:right w:val="single" w:color="auto" w:sz="4" w:space="0"/>
                  </w:tcBorders>
                  <w:vAlign w:val="center"/>
                </w:tcPr>
                <w:p>
                  <w:pPr>
                    <w:widowControl/>
                    <w:spacing w:line="320" w:lineRule="exact"/>
                    <w:jc w:val="left"/>
                    <w:rPr>
                      <w:b/>
                      <w:color w:val="000000" w:themeColor="text1"/>
                      <w:kern w:val="0"/>
                      <w:sz w:val="18"/>
                      <w:szCs w:val="18"/>
                      <w14:textFill>
                        <w14:solidFill>
                          <w14:schemeClr w14:val="tx1"/>
                        </w14:solidFill>
                      </w14:textFill>
                    </w:rPr>
                  </w:pP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320" w:lineRule="exact"/>
                    <w:jc w:val="left"/>
                    <w:rPr>
                      <w:rFonts w:hint="eastAsia" w:eastAsia="宋体"/>
                      <w:b/>
                      <w:color w:val="000000" w:themeColor="text1"/>
                      <w:kern w:val="0"/>
                      <w:sz w:val="18"/>
                      <w:szCs w:val="18"/>
                      <w:lang w:val="en-US" w:eastAsia="zh-CN"/>
                      <w14:textFill>
                        <w14:solidFill>
                          <w14:schemeClr w14:val="tx1"/>
                        </w14:solidFill>
                      </w14:textFill>
                    </w:rPr>
                  </w:pPr>
                  <w:r>
                    <w:rPr>
                      <w:rFonts w:hint="eastAsia"/>
                      <w:b/>
                      <w:color w:val="000000" w:themeColor="text1"/>
                      <w:kern w:val="0"/>
                      <w:sz w:val="18"/>
                      <w:szCs w:val="18"/>
                      <w:lang w:val="en-US" w:eastAsia="zh-CN"/>
                      <w14:textFill>
                        <w14:solidFill>
                          <w14:schemeClr w14:val="tx1"/>
                        </w14:solidFill>
                      </w14:textFill>
                    </w:rPr>
                    <w:t>昼间</w:t>
                  </w:r>
                </w:p>
              </w:tc>
              <w:tc>
                <w:tcPr>
                  <w:tcW w:w="628" w:type="dxa"/>
                  <w:tcBorders>
                    <w:top w:val="single" w:color="auto" w:sz="4" w:space="0"/>
                    <w:left w:val="single" w:color="auto" w:sz="4" w:space="0"/>
                    <w:bottom w:val="single" w:color="auto" w:sz="4" w:space="0"/>
                    <w:right w:val="single" w:color="auto" w:sz="4" w:space="0"/>
                  </w:tcBorders>
                  <w:vAlign w:val="center"/>
                </w:tcPr>
                <w:p>
                  <w:pPr>
                    <w:widowControl/>
                    <w:spacing w:line="320" w:lineRule="exact"/>
                    <w:jc w:val="left"/>
                    <w:rPr>
                      <w:rFonts w:hint="eastAsia" w:eastAsia="宋体"/>
                      <w:b/>
                      <w:color w:val="000000" w:themeColor="text1"/>
                      <w:kern w:val="0"/>
                      <w:sz w:val="18"/>
                      <w:szCs w:val="18"/>
                      <w:lang w:val="en-US" w:eastAsia="zh-CN"/>
                      <w14:textFill>
                        <w14:solidFill>
                          <w14:schemeClr w14:val="tx1"/>
                        </w14:solidFill>
                      </w14:textFill>
                    </w:rPr>
                  </w:pPr>
                  <w:r>
                    <w:rPr>
                      <w:rFonts w:hint="eastAsia"/>
                      <w:b/>
                      <w:color w:val="000000" w:themeColor="text1"/>
                      <w:kern w:val="0"/>
                      <w:sz w:val="18"/>
                      <w:szCs w:val="18"/>
                      <w:lang w:val="en-US" w:eastAsia="zh-CN"/>
                      <w14:textFill>
                        <w14:solidFill>
                          <w14:schemeClr w14:val="tx1"/>
                        </w14:solidFill>
                      </w14:textFill>
                    </w:rPr>
                    <w:t>夜间</w:t>
                  </w:r>
                </w:p>
              </w:tc>
              <w:tc>
                <w:tcPr>
                  <w:tcW w:w="525"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ascii="Times New Roman" w:hAnsi="Times New Roman" w:eastAsia="宋体" w:cs="Times New Roman"/>
                      <w:b/>
                      <w:color w:val="000000" w:themeColor="text1"/>
                      <w:kern w:val="0"/>
                      <w:sz w:val="18"/>
                      <w:szCs w:val="18"/>
                      <w:lang w:val="en-US" w:eastAsia="zh-CN" w:bidi="ar-SA"/>
                      <w14:textFill>
                        <w14:solidFill>
                          <w14:schemeClr w14:val="tx1"/>
                        </w14:solidFill>
                      </w14:textFill>
                    </w:rPr>
                  </w:pPr>
                  <w:r>
                    <w:rPr>
                      <w:rFonts w:hint="eastAsia"/>
                      <w:b/>
                      <w:color w:val="000000" w:themeColor="text1"/>
                      <w:kern w:val="0"/>
                      <w:sz w:val="18"/>
                      <w:szCs w:val="18"/>
                      <w14:textFill>
                        <w14:solidFill>
                          <w14:schemeClr w14:val="tx1"/>
                        </w14:solidFill>
                      </w14:textFill>
                    </w:rPr>
                    <w:t>昼间</w:t>
                  </w:r>
                </w:p>
              </w:tc>
              <w:tc>
                <w:tcPr>
                  <w:tcW w:w="475"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ascii="Times New Roman" w:hAnsi="Times New Roman" w:eastAsia="宋体" w:cs="Times New Roman"/>
                      <w:b/>
                      <w:color w:val="000000" w:themeColor="text1"/>
                      <w:kern w:val="0"/>
                      <w:sz w:val="18"/>
                      <w:szCs w:val="18"/>
                      <w:lang w:val="en-US" w:eastAsia="zh-CN" w:bidi="ar-SA"/>
                      <w14:textFill>
                        <w14:solidFill>
                          <w14:schemeClr w14:val="tx1"/>
                        </w14:solidFill>
                      </w14:textFill>
                    </w:rPr>
                  </w:pPr>
                  <w:r>
                    <w:rPr>
                      <w:b/>
                      <w:color w:val="000000" w:themeColor="text1"/>
                      <w:kern w:val="0"/>
                      <w:sz w:val="18"/>
                      <w:szCs w:val="18"/>
                      <w14:textFill>
                        <w14:solidFill>
                          <w14:schemeClr w14:val="tx1"/>
                        </w14:solidFill>
                      </w14:textFill>
                    </w:rPr>
                    <w:t>夜间</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昼间</w:t>
                  </w:r>
                </w:p>
              </w:tc>
              <w:tc>
                <w:tcPr>
                  <w:tcW w:w="624"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夜间</w:t>
                  </w:r>
                </w:p>
              </w:tc>
              <w:tc>
                <w:tcPr>
                  <w:tcW w:w="61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b/>
                      <w:color w:val="000000" w:themeColor="text1"/>
                      <w:kern w:val="0"/>
                      <w:sz w:val="18"/>
                      <w:szCs w:val="18"/>
                      <w14:textFill>
                        <w14:solidFill>
                          <w14:schemeClr w14:val="tx1"/>
                        </w14:solidFill>
                      </w14:textFill>
                    </w:rPr>
                  </w:pPr>
                  <w:r>
                    <w:rPr>
                      <w:rFonts w:hint="eastAsia"/>
                      <w:b/>
                      <w:color w:val="000000" w:themeColor="text1"/>
                      <w:kern w:val="0"/>
                      <w:sz w:val="18"/>
                      <w:szCs w:val="18"/>
                      <w14:textFill>
                        <w14:solidFill>
                          <w14:schemeClr w14:val="tx1"/>
                        </w14:solidFill>
                      </w14:textFill>
                    </w:rPr>
                    <w:t>昼间</w:t>
                  </w:r>
                </w:p>
              </w:tc>
              <w:tc>
                <w:tcPr>
                  <w:tcW w:w="65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909"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东面住户</w:t>
                  </w:r>
                </w:p>
              </w:tc>
              <w:tc>
                <w:tcPr>
                  <w:tcW w:w="662" w:type="dxa"/>
                  <w:tcBorders>
                    <w:top w:val="single" w:color="auto" w:sz="4" w:space="0"/>
                    <w:left w:val="nil"/>
                    <w:bottom w:val="single" w:color="auto" w:sz="4" w:space="0"/>
                    <w:right w:val="single" w:color="auto" w:sz="4" w:space="0"/>
                  </w:tcBorders>
                  <w:vAlign w:val="bottom"/>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53.1</w:t>
                  </w:r>
                </w:p>
              </w:tc>
              <w:tc>
                <w:tcPr>
                  <w:tcW w:w="731"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16</w:t>
                  </w:r>
                </w:p>
              </w:tc>
              <w:tc>
                <w:tcPr>
                  <w:tcW w:w="685" w:type="dxa"/>
                  <w:tcBorders>
                    <w:top w:val="single" w:color="auto" w:sz="4" w:space="0"/>
                    <w:left w:val="nil"/>
                    <w:bottom w:val="single" w:color="auto" w:sz="4" w:space="0"/>
                    <w:right w:val="single" w:color="auto" w:sz="4" w:space="0"/>
                  </w:tcBorders>
                  <w:vAlign w:val="bottom"/>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default"/>
                      <w:color w:val="000000" w:themeColor="text1"/>
                      <w:kern w:val="0"/>
                      <w:sz w:val="18"/>
                      <w:szCs w:val="18"/>
                      <w:lang w:val="en-US" w:eastAsia="zh-CN"/>
                      <w14:textFill>
                        <w14:solidFill>
                          <w14:schemeClr w14:val="tx1"/>
                        </w14:solidFill>
                      </w14:textFill>
                    </w:rPr>
                    <w:t xml:space="preserve">29.0 </w:t>
                  </w:r>
                </w:p>
              </w:tc>
              <w:tc>
                <w:tcPr>
                  <w:tcW w:w="684" w:type="dxa"/>
                  <w:tcBorders>
                    <w:top w:val="single" w:color="auto" w:sz="4" w:space="0"/>
                    <w:left w:val="single" w:color="auto" w:sz="4" w:space="0"/>
                    <w:bottom w:val="single" w:color="auto" w:sz="4" w:space="0"/>
                    <w:right w:val="single" w:color="auto" w:sz="4" w:space="0"/>
                  </w:tcBorders>
                  <w:vAlign w:val="bottom"/>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53</w:t>
                  </w:r>
                </w:p>
              </w:tc>
              <w:tc>
                <w:tcPr>
                  <w:tcW w:w="628" w:type="dxa"/>
                  <w:tcBorders>
                    <w:top w:val="single" w:color="auto" w:sz="4" w:space="0"/>
                    <w:left w:val="single" w:color="auto" w:sz="4" w:space="0"/>
                    <w:bottom w:val="single" w:color="auto" w:sz="4" w:space="0"/>
                    <w:right w:val="single" w:color="auto" w:sz="4" w:space="0"/>
                  </w:tcBorders>
                  <w:vAlign w:val="bottom"/>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45</w:t>
                  </w:r>
                </w:p>
              </w:tc>
              <w:tc>
                <w:tcPr>
                  <w:tcW w:w="525"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53.0</w:t>
                  </w:r>
                </w:p>
              </w:tc>
              <w:tc>
                <w:tcPr>
                  <w:tcW w:w="475"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45.1</w:t>
                  </w:r>
                </w:p>
              </w:tc>
              <w:tc>
                <w:tcPr>
                  <w:tcW w:w="600" w:type="dxa"/>
                  <w:tcBorders>
                    <w:top w:val="single" w:color="auto" w:sz="4" w:space="0"/>
                    <w:left w:val="single" w:color="auto" w:sz="4" w:space="0"/>
                    <w:bottom w:val="single" w:color="auto" w:sz="4" w:space="0"/>
                    <w:right w:val="single" w:color="auto" w:sz="4" w:space="0"/>
                  </w:tcBorders>
                  <w:vAlign w:val="center"/>
                </w:tcPr>
                <w:p>
                  <w:pPr>
                    <w:widowControl/>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60</w:t>
                  </w:r>
                </w:p>
              </w:tc>
              <w:tc>
                <w:tcPr>
                  <w:tcW w:w="624" w:type="dxa"/>
                  <w:tcBorders>
                    <w:top w:val="single" w:color="auto" w:sz="4" w:space="0"/>
                    <w:left w:val="nil"/>
                    <w:bottom w:val="single" w:color="auto" w:sz="4" w:space="0"/>
                    <w:right w:val="single" w:color="auto" w:sz="4" w:space="0"/>
                  </w:tcBorders>
                  <w:vAlign w:val="center"/>
                </w:tcPr>
                <w:p>
                  <w:pPr>
                    <w:widowControl/>
                    <w:spacing w:line="320" w:lineRule="exact"/>
                    <w:ind w:left="-53" w:leftChars="-25" w:right="-53" w:rightChars="-25"/>
                    <w:jc w:val="center"/>
                    <w:rPr>
                      <w:rFonts w:hint="default"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50</w:t>
                  </w:r>
                </w:p>
              </w:tc>
              <w:tc>
                <w:tcPr>
                  <w:tcW w:w="61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达标</w:t>
                  </w:r>
                </w:p>
              </w:tc>
              <w:tc>
                <w:tcPr>
                  <w:tcW w:w="65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909"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西面住户</w:t>
                  </w:r>
                </w:p>
              </w:tc>
              <w:tc>
                <w:tcPr>
                  <w:tcW w:w="662" w:type="dxa"/>
                  <w:tcBorders>
                    <w:top w:val="single" w:color="auto" w:sz="4" w:space="0"/>
                    <w:left w:val="nil"/>
                    <w:bottom w:val="single" w:color="auto" w:sz="4" w:space="0"/>
                    <w:right w:val="single" w:color="auto" w:sz="4" w:space="0"/>
                  </w:tcBorders>
                  <w:vAlign w:val="bottom"/>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53.1</w:t>
                  </w:r>
                </w:p>
              </w:tc>
              <w:tc>
                <w:tcPr>
                  <w:tcW w:w="731"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8</w:t>
                  </w:r>
                </w:p>
              </w:tc>
              <w:tc>
                <w:tcPr>
                  <w:tcW w:w="685" w:type="dxa"/>
                  <w:tcBorders>
                    <w:top w:val="single" w:color="auto" w:sz="4" w:space="0"/>
                    <w:left w:val="nil"/>
                    <w:bottom w:val="single" w:color="auto" w:sz="4" w:space="0"/>
                    <w:right w:val="single" w:color="auto" w:sz="4" w:space="0"/>
                  </w:tcBorders>
                  <w:vAlign w:val="bottom"/>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default"/>
                      <w:color w:val="000000" w:themeColor="text1"/>
                      <w:kern w:val="0"/>
                      <w:sz w:val="18"/>
                      <w:szCs w:val="18"/>
                      <w:lang w:val="en-US" w:eastAsia="zh-CN"/>
                      <w14:textFill>
                        <w14:solidFill>
                          <w14:schemeClr w14:val="tx1"/>
                        </w14:solidFill>
                      </w14:textFill>
                    </w:rPr>
                    <w:t xml:space="preserve">35.0 </w:t>
                  </w:r>
                </w:p>
              </w:tc>
              <w:tc>
                <w:tcPr>
                  <w:tcW w:w="684"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53</w:t>
                  </w:r>
                </w:p>
              </w:tc>
              <w:tc>
                <w:tcPr>
                  <w:tcW w:w="628"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46</w:t>
                  </w:r>
                </w:p>
              </w:tc>
              <w:tc>
                <w:tcPr>
                  <w:tcW w:w="525"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53.1</w:t>
                  </w:r>
                </w:p>
              </w:tc>
              <w:tc>
                <w:tcPr>
                  <w:tcW w:w="475"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46.3</w:t>
                  </w:r>
                </w:p>
              </w:tc>
              <w:tc>
                <w:tcPr>
                  <w:tcW w:w="600" w:type="dxa"/>
                  <w:tcBorders>
                    <w:top w:val="single" w:color="auto" w:sz="4" w:space="0"/>
                    <w:left w:val="single" w:color="auto" w:sz="4" w:space="0"/>
                    <w:bottom w:val="single" w:color="auto" w:sz="4" w:space="0"/>
                    <w:right w:val="single" w:color="auto" w:sz="4" w:space="0"/>
                  </w:tcBorders>
                  <w:vAlign w:val="center"/>
                </w:tcPr>
                <w:p>
                  <w:pPr>
                    <w:widowControl/>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60</w:t>
                  </w:r>
                </w:p>
              </w:tc>
              <w:tc>
                <w:tcPr>
                  <w:tcW w:w="624" w:type="dxa"/>
                  <w:tcBorders>
                    <w:top w:val="single" w:color="auto" w:sz="4" w:space="0"/>
                    <w:left w:val="nil"/>
                    <w:bottom w:val="single" w:color="auto" w:sz="4" w:space="0"/>
                    <w:right w:val="single" w:color="auto" w:sz="4" w:space="0"/>
                  </w:tcBorders>
                  <w:vAlign w:val="center"/>
                </w:tcPr>
                <w:p>
                  <w:pPr>
                    <w:widowControl/>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50</w:t>
                  </w:r>
                </w:p>
              </w:tc>
              <w:tc>
                <w:tcPr>
                  <w:tcW w:w="61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达标</w:t>
                  </w:r>
                </w:p>
              </w:tc>
              <w:tc>
                <w:tcPr>
                  <w:tcW w:w="65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909"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北面住户</w:t>
                  </w:r>
                </w:p>
              </w:tc>
              <w:tc>
                <w:tcPr>
                  <w:tcW w:w="662" w:type="dxa"/>
                  <w:tcBorders>
                    <w:top w:val="single" w:color="auto" w:sz="4" w:space="0"/>
                    <w:left w:val="nil"/>
                    <w:bottom w:val="single" w:color="auto" w:sz="4" w:space="0"/>
                    <w:right w:val="single" w:color="auto" w:sz="4" w:space="0"/>
                  </w:tcBorders>
                  <w:vAlign w:val="bottom"/>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49.0</w:t>
                  </w:r>
                </w:p>
              </w:tc>
              <w:tc>
                <w:tcPr>
                  <w:tcW w:w="731"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15</w:t>
                  </w:r>
                </w:p>
              </w:tc>
              <w:tc>
                <w:tcPr>
                  <w:tcW w:w="685" w:type="dxa"/>
                  <w:tcBorders>
                    <w:top w:val="single" w:color="auto" w:sz="4" w:space="0"/>
                    <w:left w:val="nil"/>
                    <w:bottom w:val="single" w:color="auto" w:sz="4" w:space="0"/>
                    <w:right w:val="single" w:color="auto" w:sz="4" w:space="0"/>
                  </w:tcBorders>
                  <w:vAlign w:val="bottom"/>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default"/>
                      <w:color w:val="000000" w:themeColor="text1"/>
                      <w:kern w:val="0"/>
                      <w:sz w:val="18"/>
                      <w:szCs w:val="18"/>
                      <w:lang w:val="en-US" w:eastAsia="zh-CN"/>
                      <w14:textFill>
                        <w14:solidFill>
                          <w14:schemeClr w14:val="tx1"/>
                        </w14:solidFill>
                      </w14:textFill>
                    </w:rPr>
                    <w:t xml:space="preserve">25.5 </w:t>
                  </w:r>
                </w:p>
              </w:tc>
              <w:tc>
                <w:tcPr>
                  <w:tcW w:w="684"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56</w:t>
                  </w:r>
                </w:p>
              </w:tc>
              <w:tc>
                <w:tcPr>
                  <w:tcW w:w="628"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48</w:t>
                  </w:r>
                </w:p>
              </w:tc>
              <w:tc>
                <w:tcPr>
                  <w:tcW w:w="525"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56.0</w:t>
                  </w:r>
                </w:p>
              </w:tc>
              <w:tc>
                <w:tcPr>
                  <w:tcW w:w="475" w:type="dxa"/>
                  <w:tcBorders>
                    <w:top w:val="single" w:color="auto" w:sz="4" w:space="0"/>
                    <w:left w:val="single" w:color="auto" w:sz="4" w:space="0"/>
                    <w:bottom w:val="single" w:color="auto" w:sz="4" w:space="0"/>
                    <w:right w:val="single" w:color="auto" w:sz="4" w:space="0"/>
                  </w:tcBorders>
                  <w:vAlign w:val="center"/>
                </w:tcPr>
                <w:p>
                  <w:pPr>
                    <w:spacing w:line="320" w:lineRule="exact"/>
                    <w:ind w:left="-53" w:leftChars="-25" w:right="-53" w:rightChars="-25"/>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48.0</w:t>
                  </w:r>
                </w:p>
              </w:tc>
              <w:tc>
                <w:tcPr>
                  <w:tcW w:w="600" w:type="dxa"/>
                  <w:tcBorders>
                    <w:top w:val="single" w:color="auto" w:sz="4" w:space="0"/>
                    <w:left w:val="single" w:color="auto" w:sz="4" w:space="0"/>
                    <w:bottom w:val="single" w:color="auto" w:sz="4" w:space="0"/>
                    <w:right w:val="single" w:color="auto" w:sz="4" w:space="0"/>
                  </w:tcBorders>
                  <w:vAlign w:val="center"/>
                </w:tcPr>
                <w:p>
                  <w:pPr>
                    <w:widowControl/>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60</w:t>
                  </w:r>
                </w:p>
              </w:tc>
              <w:tc>
                <w:tcPr>
                  <w:tcW w:w="624" w:type="dxa"/>
                  <w:tcBorders>
                    <w:top w:val="single" w:color="auto" w:sz="4" w:space="0"/>
                    <w:left w:val="nil"/>
                    <w:bottom w:val="single" w:color="auto" w:sz="4" w:space="0"/>
                    <w:right w:val="single" w:color="auto" w:sz="4" w:space="0"/>
                  </w:tcBorders>
                  <w:vAlign w:val="center"/>
                </w:tcPr>
                <w:p>
                  <w:pPr>
                    <w:widowControl/>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50</w:t>
                  </w:r>
                </w:p>
              </w:tc>
              <w:tc>
                <w:tcPr>
                  <w:tcW w:w="61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达标</w:t>
                  </w:r>
                </w:p>
              </w:tc>
              <w:tc>
                <w:tcPr>
                  <w:tcW w:w="656" w:type="dxa"/>
                  <w:tcBorders>
                    <w:top w:val="single" w:color="auto" w:sz="4" w:space="0"/>
                    <w:left w:val="nil"/>
                    <w:bottom w:val="single" w:color="auto" w:sz="4" w:space="0"/>
                    <w:right w:val="single" w:color="auto" w:sz="4" w:space="0"/>
                  </w:tcBorders>
                  <w:vAlign w:val="center"/>
                </w:tcPr>
                <w:p>
                  <w:pPr>
                    <w:spacing w:line="320" w:lineRule="exact"/>
                    <w:ind w:left="-53" w:leftChars="-25" w:right="-53" w:rightChars="-25"/>
                    <w:jc w:val="center"/>
                    <w:rPr>
                      <w:rFonts w:hint="eastAsia"/>
                      <w:color w:val="000000" w:themeColor="text1"/>
                      <w:kern w:val="0"/>
                      <w:sz w:val="18"/>
                      <w:szCs w:val="18"/>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达标</w:t>
                  </w:r>
                </w:p>
              </w:tc>
            </w:tr>
          </w:tbl>
          <w:p>
            <w:pPr>
              <w:autoSpaceDE w:val="0"/>
              <w:autoSpaceDN w:val="0"/>
              <w:adjustRightInd w:val="0"/>
              <w:snapToGrid w:val="0"/>
              <w:spacing w:line="400" w:lineRule="exact"/>
              <w:ind w:firstLine="420" w:firstLineChars="200"/>
              <w:rPr>
                <w:rFonts w:hint="default" w:eastAsia="宋体" w:cs="宋体"/>
                <w:color w:val="000000" w:themeColor="text1"/>
                <w:kern w:val="0"/>
                <w:szCs w:val="21"/>
                <w:lang w:val="en-US" w:eastAsia="zh-CN"/>
                <w14:textFill>
                  <w14:solidFill>
                    <w14:schemeClr w14:val="tx1"/>
                  </w14:solidFill>
                </w14:textFill>
              </w:rPr>
            </w:pPr>
            <w:r>
              <w:rPr>
                <w:rFonts w:cs="宋体"/>
                <w:color w:val="000000" w:themeColor="text1"/>
                <w:kern w:val="0"/>
                <w:szCs w:val="21"/>
                <w14:textFill>
                  <w14:solidFill>
                    <w14:schemeClr w14:val="tx1"/>
                  </w14:solidFill>
                </w14:textFill>
              </w:rPr>
              <w:t>由上表</w:t>
            </w:r>
            <w:r>
              <w:rPr>
                <w:rFonts w:hint="eastAsia" w:cs="宋体"/>
                <w:color w:val="000000" w:themeColor="text1"/>
                <w:kern w:val="0"/>
                <w:szCs w:val="21"/>
                <w14:textFill>
                  <w14:solidFill>
                    <w14:schemeClr w14:val="tx1"/>
                  </w14:solidFill>
                </w14:textFill>
              </w:rPr>
              <w:t>预测结果</w:t>
            </w:r>
            <w:r>
              <w:rPr>
                <w:rFonts w:cs="宋体"/>
                <w:color w:val="000000" w:themeColor="text1"/>
                <w:kern w:val="0"/>
                <w:szCs w:val="21"/>
                <w14:textFill>
                  <w14:solidFill>
                    <w14:schemeClr w14:val="tx1"/>
                  </w14:solidFill>
                </w14:textFill>
              </w:rPr>
              <w:t>可知，本项目在采取建筑隔声、基础减振、距离衰减等措施的情况下，项目厂界四周噪声值能</w:t>
            </w:r>
            <w:r>
              <w:rPr>
                <w:rFonts w:hint="eastAsia" w:cs="宋体"/>
                <w:color w:val="000000" w:themeColor="text1"/>
                <w:kern w:val="0"/>
                <w:szCs w:val="21"/>
                <w14:textFill>
                  <w14:solidFill>
                    <w14:schemeClr w14:val="tx1"/>
                  </w14:solidFill>
                </w14:textFill>
              </w:rPr>
              <w:t>够</w:t>
            </w:r>
            <w:r>
              <w:rPr>
                <w:rFonts w:cs="宋体"/>
                <w:color w:val="000000" w:themeColor="text1"/>
                <w:kern w:val="0"/>
                <w:szCs w:val="21"/>
                <w14:textFill>
                  <w14:solidFill>
                    <w14:schemeClr w14:val="tx1"/>
                  </w14:solidFill>
                </w14:textFill>
              </w:rPr>
              <w:t>满足《工业企业厂界环境噪声排放标准》（GB12348-2008）</w:t>
            </w:r>
            <w:r>
              <w:rPr>
                <w:rFonts w:hint="eastAsia" w:cs="宋体"/>
                <w:color w:val="000000" w:themeColor="text1"/>
                <w:kern w:val="0"/>
                <w:szCs w:val="21"/>
                <w14:textFill>
                  <w14:solidFill>
                    <w14:schemeClr w14:val="tx1"/>
                  </w14:solidFill>
                </w14:textFill>
              </w:rPr>
              <w:t>3类声环境功能区的</w:t>
            </w:r>
            <w:r>
              <w:rPr>
                <w:rFonts w:cs="宋体"/>
                <w:color w:val="000000" w:themeColor="text1"/>
                <w:kern w:val="0"/>
                <w:szCs w:val="21"/>
                <w14:textFill>
                  <w14:solidFill>
                    <w14:schemeClr w14:val="tx1"/>
                  </w14:solidFill>
                </w14:textFill>
              </w:rPr>
              <w:t>排放</w:t>
            </w:r>
            <w:r>
              <w:rPr>
                <w:rFonts w:hint="eastAsia" w:cs="宋体"/>
                <w:color w:val="000000" w:themeColor="text1"/>
                <w:kern w:val="0"/>
                <w:szCs w:val="21"/>
                <w14:textFill>
                  <w14:solidFill>
                    <w14:schemeClr w14:val="tx1"/>
                  </w14:solidFill>
                </w14:textFill>
              </w:rPr>
              <w:t>限值要求。</w:t>
            </w:r>
            <w:r>
              <w:rPr>
                <w:rFonts w:hint="eastAsia" w:cs="宋体"/>
                <w:color w:val="000000" w:themeColor="text1"/>
                <w:kern w:val="0"/>
                <w:szCs w:val="21"/>
                <w:lang w:val="en-US" w:eastAsia="zh-CN"/>
                <w14:textFill>
                  <w14:solidFill>
                    <w14:schemeClr w14:val="tx1"/>
                  </w14:solidFill>
                </w14:textFill>
              </w:rPr>
              <w:t>通过对周围邻近住户处的噪声进行预测分析，周边住户处的噪声预测值不会超过《声环境质量标准》（GB 3096-2008）中2类声环境标准现状，不会造成扰民影响。</w:t>
            </w:r>
          </w:p>
          <w:p>
            <w:pPr>
              <w:autoSpaceDE w:val="0"/>
              <w:autoSpaceDN w:val="0"/>
              <w:adjustRightInd w:val="0"/>
              <w:snapToGrid w:val="0"/>
              <w:spacing w:line="400" w:lineRule="exact"/>
              <w:ind w:firstLine="420" w:firstLineChars="200"/>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评价认为，项目建设不会改变区域声环境质量现状</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能够实现厂界达标排放</w:t>
            </w:r>
            <w:r>
              <w:rPr>
                <w:rFonts w:hint="eastAsia" w:cs="宋体"/>
                <w:color w:val="000000" w:themeColor="text1"/>
                <w:kern w:val="0"/>
                <w:szCs w:val="21"/>
                <w14:textFill>
                  <w14:solidFill>
                    <w14:schemeClr w14:val="tx1"/>
                  </w14:solidFill>
                </w14:textFill>
              </w:rPr>
              <w:t>。</w:t>
            </w:r>
          </w:p>
          <w:p>
            <w:pPr>
              <w:autoSpaceDE w:val="0"/>
              <w:autoSpaceDN w:val="0"/>
              <w:adjustRightInd w:val="0"/>
              <w:snapToGrid w:val="0"/>
              <w:spacing w:line="400" w:lineRule="exact"/>
              <w:ind w:firstLine="422" w:firstLineChars="200"/>
              <w:jc w:val="left"/>
              <w:rPr>
                <w:rFonts w:cs="宋体"/>
                <w:b/>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（3）交通噪声影响分析</w:t>
            </w:r>
          </w:p>
          <w:p>
            <w:pPr>
              <w:autoSpaceDE w:val="0"/>
              <w:autoSpaceDN w:val="0"/>
              <w:adjustRightInd w:val="0"/>
              <w:snapToGrid w:val="0"/>
              <w:spacing w:line="400" w:lineRule="exact"/>
              <w:ind w:firstLine="420" w:firstLineChars="200"/>
              <w:jc w:val="left"/>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项目进出厂区的车辆将产生交通噪声，噪声值在70～85dB(A)之间，交通噪声为流动噪声源，具有分散性、临时性、不持续性。通过加强入场引导，尽量减少鸣笛次数，避免噪声扰民。交通噪声对周围环境影响较小。</w:t>
            </w:r>
          </w:p>
          <w:p>
            <w:pPr>
              <w:autoSpaceDE w:val="0"/>
              <w:autoSpaceDN w:val="0"/>
              <w:adjustRightInd w:val="0"/>
              <w:snapToGrid w:val="0"/>
              <w:spacing w:line="400" w:lineRule="exact"/>
              <w:ind w:firstLine="422" w:firstLineChars="200"/>
              <w:jc w:val="left"/>
              <w:rPr>
                <w:rFonts w:cs="宋体"/>
                <w:color w:val="000000" w:themeColor="text1"/>
                <w:kern w:val="0"/>
                <w:szCs w:val="21"/>
                <w14:textFill>
                  <w14:solidFill>
                    <w14:schemeClr w14:val="tx1"/>
                  </w14:solidFill>
                </w14:textFill>
              </w:rPr>
            </w:pPr>
            <w:r>
              <w:rPr>
                <w:rFonts w:hint="eastAsia" w:cs="宋体"/>
                <w:b/>
                <w:color w:val="000000" w:themeColor="text1"/>
                <w:kern w:val="0"/>
                <w:szCs w:val="21"/>
                <w14:textFill>
                  <w14:solidFill>
                    <w14:schemeClr w14:val="tx1"/>
                  </w14:solidFill>
                </w14:textFill>
              </w:rPr>
              <w:t>（4）监测计划</w:t>
            </w:r>
          </w:p>
          <w:p>
            <w:pPr>
              <w:autoSpaceDE w:val="0"/>
              <w:autoSpaceDN w:val="0"/>
              <w:adjustRightInd w:val="0"/>
              <w:snapToGrid w:val="0"/>
              <w:spacing w:line="400" w:lineRule="exact"/>
              <w:ind w:firstLine="420" w:firstLineChars="200"/>
              <w:jc w:val="left"/>
              <w:rPr>
                <w:rFonts w:cs="宋体"/>
                <w:color w:val="000000" w:themeColor="text1"/>
                <w:kern w:val="0"/>
                <w:sz w:val="24"/>
                <w:szCs w:val="21"/>
                <w14:textFill>
                  <w14:solidFill>
                    <w14:schemeClr w14:val="tx1"/>
                  </w14:solidFill>
                </w14:textFill>
              </w:rPr>
            </w:pPr>
            <w:r>
              <w:rPr>
                <w:rFonts w:cs="宋体"/>
                <w:color w:val="000000" w:themeColor="text1"/>
                <w:kern w:val="0"/>
                <w:szCs w:val="21"/>
                <w14:textFill>
                  <w14:solidFill>
                    <w14:schemeClr w14:val="tx1"/>
                  </w14:solidFill>
                </w14:textFill>
              </w:rPr>
              <w:t>根据《排污单位自行监测技术指南 总则》（HJ8</w:t>
            </w:r>
            <w:r>
              <w:rPr>
                <w:rFonts w:hint="eastAsia" w:cs="宋体"/>
                <w:color w:val="000000" w:themeColor="text1"/>
                <w:kern w:val="0"/>
                <w:szCs w:val="21"/>
                <w14:textFill>
                  <w14:solidFill>
                    <w14:schemeClr w14:val="tx1"/>
                  </w14:solidFill>
                </w14:textFill>
              </w:rPr>
              <w:t>1</w:t>
            </w:r>
            <w:r>
              <w:rPr>
                <w:rFonts w:cs="宋体"/>
                <w:color w:val="000000" w:themeColor="text1"/>
                <w:kern w:val="0"/>
                <w:szCs w:val="21"/>
                <w14:textFill>
                  <w14:solidFill>
                    <w14:schemeClr w14:val="tx1"/>
                  </w14:solidFill>
                </w14:textFill>
              </w:rPr>
              <w:t>9-2017）文件，并结合本项目污染物的特点，制定营运期监测计划见</w:t>
            </w:r>
            <w:r>
              <w:rPr>
                <w:rFonts w:hint="eastAsia" w:cs="宋体"/>
                <w:color w:val="000000" w:themeColor="text1"/>
                <w:kern w:val="0"/>
                <w:szCs w:val="21"/>
                <w14:textFill>
                  <w14:solidFill>
                    <w14:schemeClr w14:val="tx1"/>
                  </w14:solidFill>
                </w14:textFill>
              </w:rPr>
              <w:t>下表</w:t>
            </w:r>
            <w:r>
              <w:rPr>
                <w:rFonts w:cs="宋体"/>
                <w:color w:val="000000" w:themeColor="text1"/>
                <w:kern w:val="0"/>
                <w:szCs w:val="21"/>
                <w14:textFill>
                  <w14:solidFill>
                    <w14:schemeClr w14:val="tx1"/>
                  </w14:solidFill>
                </w14:textFill>
              </w:rPr>
              <w:t>。</w:t>
            </w:r>
          </w:p>
          <w:p>
            <w:pPr>
              <w:autoSpaceDE w:val="0"/>
              <w:autoSpaceDN w:val="0"/>
              <w:adjustRightInd w:val="0"/>
              <w:spacing w:line="400" w:lineRule="exact"/>
              <w:ind w:firstLine="465"/>
              <w:jc w:val="center"/>
              <w:rPr>
                <w:rFonts w:eastAsia="黑体"/>
                <w:bCs/>
                <w:color w:val="000000" w:themeColor="text1"/>
                <w:sz w:val="20"/>
                <w:szCs w:val="20"/>
                <w14:textFill>
                  <w14:solidFill>
                    <w14:schemeClr w14:val="tx1"/>
                  </w14:solidFill>
                </w14:textFill>
              </w:rPr>
            </w:pPr>
            <w:r>
              <w:rPr>
                <w:rFonts w:ascii="黑体" w:hAnsi="黑体" w:eastAsia="黑体"/>
                <w:bCs/>
                <w:color w:val="000000" w:themeColor="text1"/>
                <w:sz w:val="20"/>
                <w:szCs w:val="20"/>
                <w14:textFill>
                  <w14:solidFill>
                    <w14:schemeClr w14:val="tx1"/>
                  </w14:solidFill>
                </w14:textFill>
              </w:rPr>
              <w:t>表</w:t>
            </w:r>
            <w:r>
              <w:rPr>
                <w:rFonts w:hint="eastAsia" w:eastAsia="黑体"/>
                <w:bCs/>
                <w:color w:val="000000" w:themeColor="text1"/>
                <w:sz w:val="20"/>
                <w:szCs w:val="20"/>
                <w14:textFill>
                  <w14:solidFill>
                    <w14:schemeClr w14:val="tx1"/>
                  </w14:solidFill>
                </w14:textFill>
              </w:rPr>
              <w:t>4-1</w:t>
            </w:r>
            <w:r>
              <w:rPr>
                <w:rFonts w:hint="eastAsia" w:eastAsia="黑体"/>
                <w:bCs/>
                <w:color w:val="000000" w:themeColor="text1"/>
                <w:sz w:val="20"/>
                <w:szCs w:val="20"/>
                <w:lang w:val="en-US" w:eastAsia="zh-CN"/>
                <w14:textFill>
                  <w14:solidFill>
                    <w14:schemeClr w14:val="tx1"/>
                  </w14:solidFill>
                </w14:textFill>
              </w:rPr>
              <w:t>9</w:t>
            </w:r>
            <w:r>
              <w:rPr>
                <w:rFonts w:hint="eastAsia" w:eastAsia="黑体"/>
                <w:bCs/>
                <w:color w:val="000000" w:themeColor="text1"/>
                <w:sz w:val="20"/>
                <w:szCs w:val="20"/>
                <w14:textFill>
                  <w14:solidFill>
                    <w14:schemeClr w14:val="tx1"/>
                  </w14:solidFill>
                </w14:textFill>
              </w:rPr>
              <w:t xml:space="preserve"> </w:t>
            </w:r>
            <w:r>
              <w:rPr>
                <w:rFonts w:eastAsia="黑体"/>
                <w:bCs/>
                <w:color w:val="000000" w:themeColor="text1"/>
                <w:sz w:val="20"/>
                <w:szCs w:val="20"/>
                <w14:textFill>
                  <w14:solidFill>
                    <w14:schemeClr w14:val="tx1"/>
                  </w14:solidFill>
                </w14:textFill>
              </w:rPr>
              <w:t xml:space="preserve">   </w:t>
            </w:r>
            <w:r>
              <w:rPr>
                <w:rFonts w:ascii="黑体" w:hAnsi="黑体" w:eastAsia="黑体"/>
                <w:bCs/>
                <w:color w:val="000000" w:themeColor="text1"/>
                <w:sz w:val="20"/>
                <w:szCs w:val="20"/>
                <w14:textFill>
                  <w14:solidFill>
                    <w14:schemeClr w14:val="tx1"/>
                  </w14:solidFill>
                </w14:textFill>
              </w:rPr>
              <w:t>营运期噪声监测计划</w:t>
            </w:r>
          </w:p>
          <w:tbl>
            <w:tblPr>
              <w:tblStyle w:val="13"/>
              <w:tblW w:w="78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0"/>
              <w:gridCol w:w="1354"/>
              <w:gridCol w:w="1486"/>
              <w:gridCol w:w="2234"/>
              <w:gridCol w:w="14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131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监测项目</w:t>
                  </w:r>
                </w:p>
              </w:tc>
              <w:tc>
                <w:tcPr>
                  <w:tcW w:w="1354"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监测点位</w:t>
                  </w:r>
                </w:p>
              </w:tc>
              <w:tc>
                <w:tcPr>
                  <w:tcW w:w="1486"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监测因子</w:t>
                  </w:r>
                </w:p>
              </w:tc>
              <w:tc>
                <w:tcPr>
                  <w:tcW w:w="2234"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w:t>
                  </w:r>
                  <w:r>
                    <w:rPr>
                      <w:rFonts w:hint="eastAsia"/>
                      <w:b/>
                      <w:color w:val="000000" w:themeColor="text1"/>
                      <w:sz w:val="18"/>
                      <w:szCs w:val="18"/>
                      <w14:textFill>
                        <w14:solidFill>
                          <w14:schemeClr w14:val="tx1"/>
                        </w14:solidFill>
                      </w14:textFill>
                    </w:rPr>
                    <w:t>频次</w:t>
                  </w:r>
                </w:p>
              </w:tc>
              <w:tc>
                <w:tcPr>
                  <w:tcW w:w="1433"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监测周期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2" w:hRule="atLeast"/>
                <w:jc w:val="center"/>
              </w:trPr>
              <w:tc>
                <w:tcPr>
                  <w:tcW w:w="131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340" w:lineRule="exact"/>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噪声</w:t>
                  </w:r>
                </w:p>
              </w:tc>
              <w:tc>
                <w:tcPr>
                  <w:tcW w:w="1354"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厂界</w:t>
                  </w:r>
                  <w:r>
                    <w:rPr>
                      <w:rFonts w:hint="eastAsia"/>
                      <w:bCs/>
                      <w:color w:val="000000" w:themeColor="text1"/>
                      <w:sz w:val="18"/>
                      <w:szCs w:val="18"/>
                      <w14:textFill>
                        <w14:solidFill>
                          <w14:schemeClr w14:val="tx1"/>
                        </w14:solidFill>
                      </w14:textFill>
                    </w:rPr>
                    <w:t>四周</w:t>
                  </w:r>
                </w:p>
              </w:tc>
              <w:tc>
                <w:tcPr>
                  <w:tcW w:w="1486"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Cs/>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噪声</w:t>
                  </w:r>
                </w:p>
              </w:tc>
              <w:tc>
                <w:tcPr>
                  <w:tcW w:w="2234"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w:t>
                  </w:r>
                  <w:r>
                    <w:rPr>
                      <w:rFonts w:hint="eastAsia" w:ascii="宋体" w:hAnsi="宋体"/>
                      <w:bCs/>
                      <w:color w:val="000000" w:themeColor="text1"/>
                      <w:sz w:val="18"/>
                      <w:szCs w:val="18"/>
                      <w14:textFill>
                        <w14:solidFill>
                          <w14:schemeClr w14:val="tx1"/>
                        </w14:solidFill>
                      </w14:textFill>
                    </w:rPr>
                    <w:t>天（每天昼间</w:t>
                  </w:r>
                  <w:r>
                    <w:rPr>
                      <w:rFonts w:hint="eastAsia"/>
                      <w:bCs/>
                      <w:color w:val="000000" w:themeColor="text1"/>
                      <w:sz w:val="18"/>
                      <w:szCs w:val="18"/>
                      <w14:textFill>
                        <w14:solidFill>
                          <w14:schemeClr w14:val="tx1"/>
                        </w14:solidFill>
                      </w14:textFill>
                    </w:rPr>
                    <w:t>1</w:t>
                  </w:r>
                  <w:r>
                    <w:rPr>
                      <w:rFonts w:hint="eastAsia" w:ascii="宋体" w:hAnsi="宋体"/>
                      <w:bCs/>
                      <w:color w:val="000000" w:themeColor="text1"/>
                      <w:sz w:val="18"/>
                      <w:szCs w:val="18"/>
                      <w14:textFill>
                        <w14:solidFill>
                          <w14:schemeClr w14:val="tx1"/>
                        </w14:solidFill>
                      </w14:textFill>
                    </w:rPr>
                    <w:t>次，夜间不生产）</w:t>
                  </w:r>
                </w:p>
              </w:tc>
              <w:tc>
                <w:tcPr>
                  <w:tcW w:w="1433" w:type="dxa"/>
                  <w:tcBorders>
                    <w:top w:val="single" w:color="auto" w:sz="4" w:space="0"/>
                    <w:left w:val="nil"/>
                    <w:bottom w:val="single" w:color="auto" w:sz="4" w:space="0"/>
                    <w:right w:val="single" w:color="auto" w:sz="4" w:space="0"/>
                  </w:tcBorders>
                  <w:vAlign w:val="center"/>
                </w:tcPr>
                <w:p>
                  <w:pPr>
                    <w:autoSpaceDE w:val="0"/>
                    <w:autoSpaceDN w:val="0"/>
                    <w:adjustRightInd w:val="0"/>
                    <w:spacing w:line="34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每季度1</w:t>
                  </w:r>
                  <w:r>
                    <w:rPr>
                      <w:rFonts w:hint="eastAsia" w:ascii="宋体" w:hAnsi="宋体"/>
                      <w:bCs/>
                      <w:color w:val="000000" w:themeColor="text1"/>
                      <w:sz w:val="18"/>
                      <w:szCs w:val="18"/>
                      <w14:textFill>
                        <w14:solidFill>
                          <w14:schemeClr w14:val="tx1"/>
                        </w14:solidFill>
                      </w14:textFill>
                    </w:rPr>
                    <w:t>次</w:t>
                  </w:r>
                </w:p>
              </w:tc>
            </w:tr>
          </w:tbl>
          <w:p>
            <w:pPr>
              <w:adjustRightInd w:val="0"/>
              <w:snapToGrid w:val="0"/>
              <w:spacing w:before="120" w:beforeLines="50" w:line="400" w:lineRule="exact"/>
              <w:ind w:left="-53" w:leftChars="-25" w:right="-53" w:rightChars="-25"/>
              <w:jc w:val="left"/>
              <w:rPr>
                <w:rFonts w:ascii="黑体" w:hAnsi="黑体" w:eastAsia="黑体" w:cs="宋体"/>
                <w:bCs/>
                <w:color w:val="000000" w:themeColor="text1"/>
                <w:sz w:val="22"/>
                <w:szCs w:val="22"/>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4、固体废物</w:t>
            </w:r>
          </w:p>
          <w:p>
            <w:pPr>
              <w:autoSpaceDE w:val="0"/>
              <w:autoSpaceDN w:val="0"/>
              <w:adjustRightInd w:val="0"/>
              <w:snapToGrid w:val="0"/>
              <w:spacing w:line="400" w:lineRule="exact"/>
              <w:ind w:firstLine="422" w:firstLineChars="200"/>
              <w:jc w:val="left"/>
              <w:rPr>
                <w:b/>
                <w:color w:val="000000" w:themeColor="text1"/>
                <w:kern w:val="0"/>
                <w:szCs w:val="21"/>
                <w14:textFill>
                  <w14:solidFill>
                    <w14:schemeClr w14:val="tx1"/>
                  </w14:solidFill>
                </w14:textFill>
              </w:rPr>
            </w:pPr>
            <w:r>
              <w:rPr>
                <w:rFonts w:hint="eastAsia"/>
                <w:b/>
                <w:color w:val="000000" w:themeColor="text1"/>
                <w:kern w:val="0"/>
                <w:szCs w:val="21"/>
                <w:lang w:eastAsia="zh-CN"/>
                <w14:textFill>
                  <w14:solidFill>
                    <w14:schemeClr w14:val="tx1"/>
                  </w14:solidFill>
                </w14:textFill>
              </w:rPr>
              <w:t>（</w:t>
            </w:r>
            <w:r>
              <w:rPr>
                <w:rFonts w:hint="eastAsia"/>
                <w:b/>
                <w:color w:val="000000" w:themeColor="text1"/>
                <w:kern w:val="0"/>
                <w:szCs w:val="21"/>
                <w:lang w:val="en-US" w:eastAsia="zh-CN"/>
                <w14:textFill>
                  <w14:solidFill>
                    <w14:schemeClr w14:val="tx1"/>
                  </w14:solidFill>
                </w14:textFill>
              </w:rPr>
              <w:t>1</w:t>
            </w:r>
            <w:r>
              <w:rPr>
                <w:rFonts w:hint="eastAsia"/>
                <w:b/>
                <w:color w:val="000000" w:themeColor="text1"/>
                <w:kern w:val="0"/>
                <w:szCs w:val="21"/>
                <w:lang w:eastAsia="zh-CN"/>
                <w14:textFill>
                  <w14:solidFill>
                    <w14:schemeClr w14:val="tx1"/>
                  </w14:solidFill>
                </w14:textFill>
              </w:rPr>
              <w:t>）</w:t>
            </w:r>
            <w:r>
              <w:rPr>
                <w:rFonts w:hint="eastAsia"/>
                <w:b/>
                <w:color w:val="000000" w:themeColor="text1"/>
                <w:kern w:val="0"/>
                <w:szCs w:val="21"/>
                <w14:textFill>
                  <w14:solidFill>
                    <w14:schemeClr w14:val="tx1"/>
                  </w14:solidFill>
                </w14:textFill>
              </w:rPr>
              <w:t>固废种类</w:t>
            </w:r>
          </w:p>
          <w:p>
            <w:pPr>
              <w:autoSpaceDE w:val="0"/>
              <w:autoSpaceDN w:val="0"/>
              <w:adjustRightInd w:val="0"/>
              <w:snapToGrid w:val="0"/>
              <w:spacing w:line="404" w:lineRule="exact"/>
              <w:ind w:firstLine="420" w:firstLineChars="200"/>
              <w:jc w:val="left"/>
              <w:rPr>
                <w:rFonts w:ascii="宋体" w:hAnsi="宋体"/>
                <w:bCs/>
                <w:color w:val="000000" w:themeColor="text1"/>
                <w:szCs w:val="28"/>
                <w14:textFill>
                  <w14:solidFill>
                    <w14:schemeClr w14:val="tx1"/>
                  </w14:solidFill>
                </w14:textFill>
              </w:rPr>
            </w:pPr>
            <w:r>
              <w:rPr>
                <w:color w:val="000000" w:themeColor="text1"/>
                <w:kern w:val="0"/>
                <w:szCs w:val="21"/>
                <w14:textFill>
                  <w14:solidFill>
                    <w14:schemeClr w14:val="tx1"/>
                  </w14:solidFill>
                </w14:textFill>
              </w:rPr>
              <w:t>营运期</w:t>
            </w:r>
            <w:r>
              <w:rPr>
                <w:rFonts w:hint="eastAsia" w:ascii="宋体" w:hAnsi="宋体"/>
                <w:bCs/>
                <w:color w:val="000000" w:themeColor="text1"/>
                <w:szCs w:val="28"/>
                <w14:textFill>
                  <w14:solidFill>
                    <w14:schemeClr w14:val="tx1"/>
                  </w14:solidFill>
                </w14:textFill>
              </w:rPr>
              <w:t>固废主要包括废包装材料、边角料、不合格产品、过滤废渣、废UV灯管、餐饮废油脂、废活性炭、废油墨桶、收集的粉尘、废机油、沾油的废抹布和废手套、维修车间隔油池的废油污。另外，办公生活区会产生生活垃圾、餐厨垃圾等。营运期固废分为一般固废和危险废物。</w:t>
            </w:r>
          </w:p>
          <w:p>
            <w:pPr>
              <w:autoSpaceDE w:val="0"/>
              <w:autoSpaceDN w:val="0"/>
              <w:adjustRightInd w:val="0"/>
              <w:snapToGrid w:val="0"/>
              <w:spacing w:line="404" w:lineRule="exact"/>
              <w:ind w:firstLine="420" w:firstLineChars="200"/>
              <w:jc w:val="left"/>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其中一般固废主要有：废包装材料、边角料、不合格产品、过滤废渣、废油墨桶、收集的粉尘、废油脂等。</w:t>
            </w:r>
          </w:p>
          <w:p>
            <w:pPr>
              <w:keepNext w:val="0"/>
              <w:keepLines w:val="0"/>
              <w:pageBreakBefore w:val="0"/>
              <w:widowControl w:val="0"/>
              <w:kinsoku/>
              <w:wordWrap/>
              <w:overflowPunct/>
              <w:topLinePunct w:val="0"/>
              <w:autoSpaceDE/>
              <w:autoSpaceDN/>
              <w:bidi w:val="0"/>
              <w:snapToGrid w:val="0"/>
              <w:spacing w:line="400" w:lineRule="exact"/>
              <w:ind w:firstLine="411" w:firstLineChars="196"/>
              <w:textAlignment w:val="auto"/>
              <w:rPr>
                <w:rFonts w:ascii="宋体" w:hAnsi="宋体"/>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根据《国家危险废物名录（</w:t>
            </w:r>
            <w:r>
              <w:rPr>
                <w:rFonts w:hint="eastAsia" w:ascii="宋体" w:hAnsi="宋体"/>
                <w:bCs/>
                <w:color w:val="000000" w:themeColor="text1"/>
                <w:szCs w:val="28"/>
                <w14:textFill>
                  <w14:solidFill>
                    <w14:schemeClr w14:val="tx1"/>
                  </w14:solidFill>
                </w14:textFill>
              </w:rPr>
              <w:t>2021版</w:t>
            </w:r>
            <w:r>
              <w:rPr>
                <w:rFonts w:ascii="宋体" w:hAnsi="宋体"/>
                <w:bCs/>
                <w:color w:val="000000" w:themeColor="text1"/>
                <w:szCs w:val="28"/>
                <w14:textFill>
                  <w14:solidFill>
                    <w14:schemeClr w14:val="tx1"/>
                  </w14:solidFill>
                </w14:textFill>
              </w:rPr>
              <w:t>）》指出</w:t>
            </w:r>
            <w:r>
              <w:rPr>
                <w:b/>
                <w:bCs/>
                <w:color w:val="000000" w:themeColor="text1"/>
                <w:szCs w:val="28"/>
                <w14:textFill>
                  <w14:solidFill>
                    <w14:schemeClr w14:val="tx1"/>
                  </w14:solidFill>
                </w14:textFill>
              </w:rPr>
              <w:t>“HW12</w:t>
            </w:r>
            <w:r>
              <w:rPr>
                <w:rFonts w:ascii="宋体" w:hAnsi="宋体"/>
                <w:b/>
                <w:bCs/>
                <w:color w:val="000000" w:themeColor="text1"/>
                <w:szCs w:val="28"/>
                <w14:textFill>
                  <w14:solidFill>
                    <w14:schemeClr w14:val="tx1"/>
                  </w14:solidFill>
                </w14:textFill>
              </w:rPr>
              <w:t>染料、涂料废物</w:t>
            </w:r>
            <w:r>
              <w:rPr>
                <w:b/>
                <w:bCs/>
                <w:color w:val="000000" w:themeColor="text1"/>
                <w:szCs w:val="28"/>
                <w14:textFill>
                  <w14:solidFill>
                    <w14:schemeClr w14:val="tx1"/>
                  </w14:solidFill>
                </w14:textFill>
              </w:rPr>
              <w:t>”</w:t>
            </w:r>
            <w:r>
              <w:rPr>
                <w:rFonts w:ascii="宋体" w:hAnsi="宋体"/>
                <w:b/>
                <w:bCs/>
                <w:color w:val="000000" w:themeColor="text1"/>
                <w:szCs w:val="28"/>
                <w14:textFill>
                  <w14:solidFill>
                    <w14:schemeClr w14:val="tx1"/>
                  </w14:solidFill>
                </w14:textFill>
              </w:rPr>
              <w:t>中“</w:t>
            </w:r>
            <w:r>
              <w:rPr>
                <w:b/>
                <w:bCs/>
                <w:color w:val="000000" w:themeColor="text1"/>
                <w:szCs w:val="28"/>
                <w14:textFill>
                  <w14:solidFill>
                    <w14:schemeClr w14:val="tx1"/>
                  </w14:solidFill>
                </w14:textFill>
              </w:rPr>
              <w:t>900-</w:t>
            </w:r>
            <w:r>
              <w:rPr>
                <w:rFonts w:hint="eastAsia"/>
                <w:b/>
                <w:bCs/>
                <w:color w:val="000000" w:themeColor="text1"/>
                <w:szCs w:val="28"/>
                <w14:textFill>
                  <w14:solidFill>
                    <w14:schemeClr w14:val="tx1"/>
                  </w14:solidFill>
                </w14:textFill>
              </w:rPr>
              <w:t>299</w:t>
            </w:r>
            <w:r>
              <w:rPr>
                <w:b/>
                <w:bCs/>
                <w:color w:val="000000" w:themeColor="text1"/>
                <w:szCs w:val="28"/>
                <w14:textFill>
                  <w14:solidFill>
                    <w14:schemeClr w14:val="tx1"/>
                  </w14:solidFill>
                </w14:textFill>
              </w:rPr>
              <w:t>-12</w:t>
            </w:r>
            <w:r>
              <w:rPr>
                <w:rFonts w:hint="eastAsia" w:ascii="宋体" w:hAnsi="宋体"/>
                <w:b/>
                <w:bCs/>
                <w:color w:val="000000" w:themeColor="text1"/>
                <w:szCs w:val="28"/>
                <w14:textFill>
                  <w14:solidFill>
                    <w14:schemeClr w14:val="tx1"/>
                  </w14:solidFill>
                </w14:textFill>
              </w:rPr>
              <w:t>生产、销售及使用过程中产生的失效、变质、不合格、淘汰、伪劣的油墨、染料、颜料、油漆（不包括水性漆)</w:t>
            </w:r>
            <w:r>
              <w:rPr>
                <w:rFonts w:ascii="宋体" w:hAnsi="宋体"/>
                <w:b/>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。本项目印刷工序使用水性油墨，其废油墨桶不属于危险固废，纳入一般工业固废管理。</w:t>
            </w:r>
          </w:p>
          <w:p>
            <w:pPr>
              <w:keepNext w:val="0"/>
              <w:keepLines w:val="0"/>
              <w:pageBreakBefore w:val="0"/>
              <w:widowControl w:val="0"/>
              <w:kinsoku/>
              <w:wordWrap/>
              <w:overflowPunct/>
              <w:topLinePunct w:val="0"/>
              <w:autoSpaceDE/>
              <w:autoSpaceDN/>
              <w:bidi w:val="0"/>
              <w:snapToGrid w:val="0"/>
              <w:spacing w:line="400" w:lineRule="exact"/>
              <w:ind w:firstLine="411" w:firstLineChars="196"/>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危险废物：废UV灯管、废活性炭、废机油、沾油的废抹布和废手套、废油污。</w:t>
            </w:r>
          </w:p>
          <w:p>
            <w:pPr>
              <w:keepNext w:val="0"/>
              <w:keepLines w:val="0"/>
              <w:pageBreakBefore w:val="0"/>
              <w:widowControl w:val="0"/>
              <w:kinsoku/>
              <w:wordWrap/>
              <w:overflowPunct/>
              <w:topLinePunct w:val="0"/>
              <w:autoSpaceDE/>
              <w:autoSpaceDN/>
              <w:bidi w:val="0"/>
              <w:adjustRightInd w:val="0"/>
              <w:snapToGrid w:val="0"/>
              <w:spacing w:line="400" w:lineRule="exact"/>
              <w:ind w:firstLine="420" w:firstLineChars="200"/>
              <w:textAlignment w:val="auto"/>
              <w:rPr>
                <w:rFonts w:eastAsia="黑体"/>
                <w:color w:val="000000" w:themeColor="text1"/>
                <w:szCs w:val="28"/>
                <w14:textFill>
                  <w14:solidFill>
                    <w14:schemeClr w14:val="tx1"/>
                  </w14:solidFill>
                </w14:textFill>
              </w:rPr>
            </w:pPr>
            <w:r>
              <w:rPr>
                <w:rFonts w:hint="eastAsia" w:eastAsia="黑体"/>
                <w:color w:val="000000" w:themeColor="text1"/>
                <w:szCs w:val="28"/>
                <w:lang w:eastAsia="zh-CN"/>
                <w14:textFill>
                  <w14:solidFill>
                    <w14:schemeClr w14:val="tx1"/>
                  </w14:solidFill>
                </w14:textFill>
              </w:rPr>
              <w:t>（</w:t>
            </w:r>
            <w:r>
              <w:rPr>
                <w:rFonts w:hint="eastAsia" w:eastAsia="黑体"/>
                <w:color w:val="000000" w:themeColor="text1"/>
                <w:szCs w:val="28"/>
                <w:lang w:val="en-US" w:eastAsia="zh-CN"/>
                <w14:textFill>
                  <w14:solidFill>
                    <w14:schemeClr w14:val="tx1"/>
                  </w14:solidFill>
                </w14:textFill>
              </w:rPr>
              <w:t>2</w:t>
            </w:r>
            <w:r>
              <w:rPr>
                <w:rFonts w:hint="eastAsia" w:eastAsia="黑体"/>
                <w:color w:val="000000" w:themeColor="text1"/>
                <w:szCs w:val="28"/>
                <w:lang w:eastAsia="zh-CN"/>
                <w14:textFill>
                  <w14:solidFill>
                    <w14:schemeClr w14:val="tx1"/>
                  </w14:solidFill>
                </w14:textFill>
              </w:rPr>
              <w:t>）</w:t>
            </w:r>
            <w:r>
              <w:rPr>
                <w:rFonts w:ascii="黑体" w:hAnsi="黑体" w:eastAsia="黑体"/>
                <w:color w:val="000000" w:themeColor="text1"/>
                <w:szCs w:val="28"/>
                <w14:textFill>
                  <w14:solidFill>
                    <w14:schemeClr w14:val="tx1"/>
                  </w14:solidFill>
                </w14:textFill>
              </w:rPr>
              <w:t>产生情况及处置要求</w:t>
            </w:r>
          </w:p>
          <w:p>
            <w:pPr>
              <w:keepNext w:val="0"/>
              <w:keepLines w:val="0"/>
              <w:pageBreakBefore w:val="0"/>
              <w:widowControl w:val="0"/>
              <w:kinsoku/>
              <w:wordWrap/>
              <w:overflowPunct/>
              <w:topLinePunct w:val="0"/>
              <w:autoSpaceDE/>
              <w:autoSpaceDN/>
              <w:bidi w:val="0"/>
              <w:spacing w:line="400" w:lineRule="exact"/>
              <w:ind w:firstLine="482"/>
              <w:textAlignment w:val="auto"/>
              <w:rPr>
                <w:rFonts w:ascii="宋体" w:hAnsi="宋体"/>
                <w:color w:val="000000" w:themeColor="text1"/>
                <w:szCs w:val="28"/>
                <w14:textFill>
                  <w14:solidFill>
                    <w14:schemeClr w14:val="tx1"/>
                  </w14:solidFill>
                </w14:textFill>
              </w:rPr>
            </w:pPr>
            <w:r>
              <w:rPr>
                <w:rFonts w:hint="eastAsia" w:ascii="宋体" w:hAnsi="宋体"/>
                <w:color w:val="000000" w:themeColor="text1"/>
                <w:szCs w:val="28"/>
                <w:lang w:val="en-US" w:eastAsia="zh-CN"/>
                <w14:textFill>
                  <w14:solidFill>
                    <w14:schemeClr w14:val="tx1"/>
                  </w14:solidFill>
                </w14:textFill>
              </w:rPr>
              <w:t>1）</w:t>
            </w:r>
            <w:r>
              <w:rPr>
                <w:rFonts w:hint="eastAsia" w:ascii="宋体" w:hAnsi="宋体"/>
                <w:color w:val="000000" w:themeColor="text1"/>
                <w:szCs w:val="28"/>
                <w14:textFill>
                  <w14:solidFill>
                    <w14:schemeClr w14:val="tx1"/>
                  </w14:solidFill>
                </w14:textFill>
              </w:rPr>
              <w:t>一般固废</w:t>
            </w:r>
          </w:p>
          <w:p>
            <w:pPr>
              <w:keepNext w:val="0"/>
              <w:keepLines w:val="0"/>
              <w:pageBreakBefore w:val="0"/>
              <w:widowControl w:val="0"/>
              <w:kinsoku/>
              <w:wordWrap/>
              <w:overflowPunct/>
              <w:topLinePunct w:val="0"/>
              <w:autoSpaceDE/>
              <w:autoSpaceDN/>
              <w:bidi w:val="0"/>
              <w:snapToGrid w:val="0"/>
              <w:spacing w:line="400" w:lineRule="exact"/>
              <w:ind w:firstLine="411" w:firstLineChars="196"/>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①</w:t>
            </w:r>
            <w:r>
              <w:rPr>
                <w:rFonts w:ascii="宋体" w:hAnsi="宋体"/>
                <w:bCs/>
                <w:color w:val="000000" w:themeColor="text1"/>
                <w:szCs w:val="28"/>
                <w14:textFill>
                  <w14:solidFill>
                    <w14:schemeClr w14:val="tx1"/>
                  </w14:solidFill>
                </w14:textFill>
              </w:rPr>
              <w:t>生活垃圾：项目员工的生活垃圾按</w:t>
            </w:r>
            <w:r>
              <w:rPr>
                <w:bCs/>
                <w:color w:val="000000" w:themeColor="text1"/>
                <w:szCs w:val="28"/>
                <w14:textFill>
                  <w14:solidFill>
                    <w14:schemeClr w14:val="tx1"/>
                  </w14:solidFill>
                </w14:textFill>
              </w:rPr>
              <w:t>0.5kg/</w:t>
            </w:r>
            <w:r>
              <w:rPr>
                <w:rFonts w:ascii="宋体" w:hAnsi="宋体"/>
                <w:bCs/>
                <w:color w:val="000000" w:themeColor="text1"/>
                <w:szCs w:val="28"/>
                <w14:textFill>
                  <w14:solidFill>
                    <w14:schemeClr w14:val="tx1"/>
                  </w14:solidFill>
                </w14:textFill>
              </w:rPr>
              <w:t>（人</w:t>
            </w:r>
            <w:r>
              <w:rPr>
                <w:bCs/>
                <w:color w:val="000000" w:themeColor="text1"/>
                <w:szCs w:val="28"/>
                <w14:textFill>
                  <w14:solidFill>
                    <w14:schemeClr w14:val="tx1"/>
                  </w14:solidFill>
                </w14:textFill>
              </w:rPr>
              <w:t>·d</w:t>
            </w:r>
            <w:r>
              <w:rPr>
                <w:rFonts w:ascii="宋体" w:hAnsi="宋体"/>
                <w:bCs/>
                <w:color w:val="000000" w:themeColor="text1"/>
                <w:szCs w:val="28"/>
                <w14:textFill>
                  <w14:solidFill>
                    <w14:schemeClr w14:val="tx1"/>
                  </w14:solidFill>
                </w14:textFill>
              </w:rPr>
              <w:t>）计，厂区员工</w:t>
            </w:r>
            <w:r>
              <w:rPr>
                <w:rFonts w:hint="eastAsia" w:ascii="宋体" w:hAnsi="宋体"/>
                <w:bCs/>
                <w:color w:val="000000" w:themeColor="text1"/>
                <w:szCs w:val="28"/>
                <w14:textFill>
                  <w14:solidFill>
                    <w14:schemeClr w14:val="tx1"/>
                  </w14:solidFill>
                </w14:textFill>
              </w:rPr>
              <w:t>30</w:t>
            </w:r>
            <w:r>
              <w:rPr>
                <w:bCs/>
                <w:color w:val="000000" w:themeColor="text1"/>
                <w:szCs w:val="28"/>
                <w14:textFill>
                  <w14:solidFill>
                    <w14:schemeClr w14:val="tx1"/>
                  </w14:solidFill>
                </w14:textFill>
              </w:rPr>
              <w:t>0</w:t>
            </w:r>
            <w:r>
              <w:rPr>
                <w:rFonts w:ascii="宋体" w:hAnsi="宋体"/>
                <w:bCs/>
                <w:color w:val="000000" w:themeColor="text1"/>
                <w:szCs w:val="28"/>
                <w14:textFill>
                  <w14:solidFill>
                    <w14:schemeClr w14:val="tx1"/>
                  </w14:solidFill>
                </w14:textFill>
              </w:rPr>
              <w:t>人，则生活垃圾产生量为</w:t>
            </w:r>
            <w:r>
              <w:rPr>
                <w:rFonts w:hint="eastAsia"/>
                <w:bCs/>
                <w:color w:val="000000" w:themeColor="text1"/>
                <w:szCs w:val="28"/>
                <w14:textFill>
                  <w14:solidFill>
                    <w14:schemeClr w14:val="tx1"/>
                  </w14:solidFill>
                </w14:textFill>
              </w:rPr>
              <w:t>45t</w:t>
            </w:r>
            <w:r>
              <w:rPr>
                <w:bCs/>
                <w:color w:val="000000" w:themeColor="text1"/>
                <w:szCs w:val="28"/>
                <w14:textFill>
                  <w14:solidFill>
                    <w14:schemeClr w14:val="tx1"/>
                  </w14:solidFill>
                </w14:textFill>
              </w:rPr>
              <w:t>/a</w:t>
            </w:r>
            <w:r>
              <w:rPr>
                <w:rFonts w:ascii="宋体" w:hAnsi="宋体"/>
                <w:bCs/>
                <w:color w:val="000000" w:themeColor="text1"/>
                <w:szCs w:val="28"/>
                <w14:textFill>
                  <w14:solidFill>
                    <w14:schemeClr w14:val="tx1"/>
                  </w14:solidFill>
                </w14:textFill>
              </w:rPr>
              <w:t>。项目区应设垃圾桶收集生活垃圾，定期运至附近生</w:t>
            </w:r>
            <w:r>
              <w:rPr>
                <w:rFonts w:hint="eastAsia" w:ascii="宋体" w:hAnsi="宋体"/>
                <w:bCs/>
                <w:color w:val="000000" w:themeColor="text1"/>
                <w:szCs w:val="28"/>
                <w14:textFill>
                  <w14:solidFill>
                    <w14:schemeClr w14:val="tx1"/>
                  </w14:solidFill>
                </w14:textFill>
              </w:rPr>
              <w:t>活垃圾集中收集点，由环卫部门负责清运。</w:t>
            </w:r>
          </w:p>
          <w:p>
            <w:pPr>
              <w:keepNext w:val="0"/>
              <w:keepLines w:val="0"/>
              <w:pageBreakBefore w:val="0"/>
              <w:widowControl w:val="0"/>
              <w:kinsoku/>
              <w:wordWrap/>
              <w:overflowPunct/>
              <w:topLinePunct w:val="0"/>
              <w:autoSpaceDE/>
              <w:autoSpaceDN/>
              <w:bidi w:val="0"/>
              <w:snapToGrid w:val="0"/>
              <w:spacing w:line="400" w:lineRule="exact"/>
              <w:ind w:firstLine="420" w:firstLineChars="200"/>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②边角料、不合格产品：</w:t>
            </w:r>
            <w:r>
              <w:rPr>
                <w:rFonts w:hint="eastAsia" w:ascii="宋体" w:hAnsi="宋体"/>
                <w:bCs/>
                <w:color w:val="000000" w:themeColor="text1"/>
                <w:szCs w:val="28"/>
                <w:lang w:val="en-US" w:eastAsia="zh-CN"/>
                <w14:textFill>
                  <w14:solidFill>
                    <w14:schemeClr w14:val="tx1"/>
                  </w14:solidFill>
                </w14:textFill>
              </w:rPr>
              <w:t>根据建设单位介绍，</w:t>
            </w:r>
            <w:r>
              <w:rPr>
                <w:rFonts w:hint="eastAsia" w:ascii="宋体" w:hAnsi="宋体"/>
                <w:bCs/>
                <w:color w:val="000000" w:themeColor="text1"/>
                <w:szCs w:val="28"/>
                <w14:textFill>
                  <w14:solidFill>
                    <w14:schemeClr w14:val="tx1"/>
                  </w14:solidFill>
                </w14:textFill>
              </w:rPr>
              <w:t>本项目边角料、不合格产品约占原材料用量的7.5%。经计算，本项目边角料、不合格产品产生量约1091.25t/a。边角料、不合格产品收集暂存后，进行集中粉碎，然后返回生产线做原料再利用。</w:t>
            </w:r>
          </w:p>
          <w:p>
            <w:pPr>
              <w:keepNext w:val="0"/>
              <w:keepLines w:val="0"/>
              <w:pageBreakBefore w:val="0"/>
              <w:widowControl w:val="0"/>
              <w:kinsoku/>
              <w:wordWrap/>
              <w:overflowPunct/>
              <w:topLinePunct w:val="0"/>
              <w:autoSpaceDE/>
              <w:autoSpaceDN/>
              <w:bidi w:val="0"/>
              <w:snapToGrid w:val="0"/>
              <w:spacing w:line="400" w:lineRule="exact"/>
              <w:ind w:firstLine="420" w:firstLineChars="200"/>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③废包装材料：本项目部分原料采用袋装运输，总共年使用量约14550t/a，包装规格按25kg/袋，包装袋净重约为120g/个，废包装袋产生量为69.84t/a，集中收集后，统一外售。</w:t>
            </w:r>
          </w:p>
          <w:p>
            <w:pPr>
              <w:keepNext w:val="0"/>
              <w:keepLines w:val="0"/>
              <w:pageBreakBefore w:val="0"/>
              <w:widowControl w:val="0"/>
              <w:kinsoku/>
              <w:wordWrap/>
              <w:overflowPunct/>
              <w:topLinePunct w:val="0"/>
              <w:autoSpaceDE/>
              <w:autoSpaceDN/>
              <w:bidi w:val="0"/>
              <w:snapToGrid w:val="0"/>
              <w:spacing w:line="400" w:lineRule="exact"/>
              <w:ind w:firstLine="420" w:firstLineChars="200"/>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④过滤废渣：主要产生于物料挤出过滤环节，主要是过滤掉生产过程设备上或工人带入的一些影响产品质量的杂质。根据类比分析，过滤废渣产生量约0.1t/a。与生活垃圾一同运至附近垃圾集中收集点，由环卫负责清运。</w:t>
            </w:r>
          </w:p>
          <w:p>
            <w:pPr>
              <w:keepNext w:val="0"/>
              <w:keepLines w:val="0"/>
              <w:pageBreakBefore w:val="0"/>
              <w:widowControl w:val="0"/>
              <w:kinsoku/>
              <w:wordWrap/>
              <w:overflowPunct/>
              <w:topLinePunct w:val="0"/>
              <w:autoSpaceDE/>
              <w:autoSpaceDN/>
              <w:bidi w:val="0"/>
              <w:snapToGrid w:val="0"/>
              <w:spacing w:line="400" w:lineRule="exact"/>
              <w:ind w:firstLine="420" w:firstLineChars="200"/>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废油墨桶：项目年使用油墨4t/a，规格为20kg/桶，单个桶重量约0.9kg/个。经计算废油墨桶产生量约0.18t/a。收集后由油墨厂家回收处置。</w:t>
            </w:r>
          </w:p>
          <w:p>
            <w:pPr>
              <w:keepNext w:val="0"/>
              <w:keepLines w:val="0"/>
              <w:pageBreakBefore w:val="0"/>
              <w:widowControl w:val="0"/>
              <w:kinsoku/>
              <w:wordWrap/>
              <w:overflowPunct/>
              <w:topLinePunct w:val="0"/>
              <w:autoSpaceDE/>
              <w:autoSpaceDN/>
              <w:bidi w:val="0"/>
              <w:snapToGrid w:val="0"/>
              <w:spacing w:line="400" w:lineRule="exact"/>
              <w:ind w:firstLine="420" w:firstLineChars="200"/>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收集的粉尘：根据工程分析，项目粉尘产生量为27.715t/a，总排放量为2.4351t/a，则收集到的粉尘量为25.2799t/a。与生活垃圾一同运至附近垃圾集中收集点，由环卫负责清运。</w:t>
            </w:r>
          </w:p>
          <w:p>
            <w:pPr>
              <w:keepNext w:val="0"/>
              <w:keepLines w:val="0"/>
              <w:pageBreakBefore w:val="0"/>
              <w:widowControl w:val="0"/>
              <w:kinsoku/>
              <w:wordWrap/>
              <w:overflowPunct/>
              <w:topLinePunct w:val="0"/>
              <w:autoSpaceDE/>
              <w:autoSpaceDN/>
              <w:bidi w:val="0"/>
              <w:snapToGrid w:val="0"/>
              <w:spacing w:line="400" w:lineRule="exact"/>
              <w:ind w:firstLine="420" w:firstLineChars="200"/>
              <w:textAlignment w:val="auto"/>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废油脂：产生于食堂隔油池。根据项目食堂规模类比分析，项目废油脂产生量约0.05t/a。委托专业机构定期清理回收处置。</w:t>
            </w:r>
          </w:p>
          <w:p>
            <w:pPr>
              <w:keepNext w:val="0"/>
              <w:keepLines w:val="0"/>
              <w:pageBreakBefore w:val="0"/>
              <w:widowControl w:val="0"/>
              <w:kinsoku/>
              <w:wordWrap/>
              <w:overflowPunct/>
              <w:topLinePunct w:val="0"/>
              <w:autoSpaceDE/>
              <w:autoSpaceDN/>
              <w:bidi w:val="0"/>
              <w:snapToGrid w:val="0"/>
              <w:spacing w:line="400" w:lineRule="exact"/>
              <w:ind w:firstLine="411" w:firstLineChars="196"/>
              <w:textAlignment w:val="auto"/>
              <w:rPr>
                <w:bCs/>
                <w:color w:val="000000" w:themeColor="text1"/>
                <w:szCs w:val="28"/>
                <w14:textFill>
                  <w14:solidFill>
                    <w14:schemeClr w14:val="tx1"/>
                  </w14:solidFill>
                </w14:textFill>
              </w:rPr>
            </w:pPr>
            <w:r>
              <w:rPr>
                <w:bCs/>
                <w:color w:val="000000" w:themeColor="text1"/>
                <w:szCs w:val="28"/>
                <w14:textFill>
                  <w14:solidFill>
                    <w14:schemeClr w14:val="tx1"/>
                  </w14:solidFill>
                </w14:textFill>
              </w:rPr>
              <w:t>2</w:t>
            </w:r>
            <w:r>
              <w:rPr>
                <w:rFonts w:ascii="宋体" w:hAnsi="宋体"/>
                <w:bCs/>
                <w:color w:val="000000" w:themeColor="text1"/>
                <w:szCs w:val="28"/>
                <w14:textFill>
                  <w14:solidFill>
                    <w14:schemeClr w14:val="tx1"/>
                  </w14:solidFill>
                </w14:textFill>
              </w:rPr>
              <w:t>）危险废物</w:t>
            </w:r>
          </w:p>
          <w:p>
            <w:pPr>
              <w:keepNext w:val="0"/>
              <w:keepLines w:val="0"/>
              <w:pageBreakBefore w:val="0"/>
              <w:widowControl w:val="0"/>
              <w:kinsoku/>
              <w:wordWrap/>
              <w:overflowPunct/>
              <w:topLinePunct w:val="0"/>
              <w:autoSpaceDE/>
              <w:autoSpaceDN/>
              <w:bidi w:val="0"/>
              <w:snapToGrid w:val="0"/>
              <w:spacing w:line="400" w:lineRule="exact"/>
              <w:ind w:firstLine="411" w:firstLineChars="196"/>
              <w:textAlignment w:val="auto"/>
              <w:rPr>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根据</w:t>
            </w:r>
            <w:r>
              <w:rPr>
                <w:rFonts w:hint="eastAsia" w:ascii="宋体" w:hAnsi="宋体"/>
                <w:bCs/>
                <w:color w:val="000000" w:themeColor="text1"/>
                <w:szCs w:val="28"/>
                <w14:textFill>
                  <w14:solidFill>
                    <w14:schemeClr w14:val="tx1"/>
                  </w14:solidFill>
                </w14:textFill>
              </w:rPr>
              <w:t>《国家危险废物名录（2021版）》</w:t>
            </w:r>
            <w:r>
              <w:rPr>
                <w:rFonts w:ascii="宋体" w:hAnsi="宋体"/>
                <w:bCs/>
                <w:color w:val="000000" w:themeColor="text1"/>
                <w:szCs w:val="28"/>
                <w14:textFill>
                  <w14:solidFill>
                    <w14:schemeClr w14:val="tx1"/>
                  </w14:solidFill>
                </w14:textFill>
              </w:rPr>
              <w:t>，本项目营运期过程产生的固废中，属于危险废物的列表如下：</w:t>
            </w:r>
          </w:p>
          <w:p>
            <w:pPr>
              <w:keepNext w:val="0"/>
              <w:keepLines w:val="0"/>
              <w:pageBreakBefore w:val="0"/>
              <w:widowControl w:val="0"/>
              <w:kinsoku/>
              <w:wordWrap/>
              <w:overflowPunct/>
              <w:topLinePunct w:val="0"/>
              <w:autoSpaceDE/>
              <w:autoSpaceDN/>
              <w:bidi w:val="0"/>
              <w:spacing w:line="400" w:lineRule="exact"/>
              <w:ind w:firstLine="420" w:firstLineChars="200"/>
              <w:textAlignment w:val="auto"/>
              <w:rPr>
                <w:color w:val="000000" w:themeColor="text1"/>
                <w:szCs w:val="28"/>
                <w14:textFill>
                  <w14:solidFill>
                    <w14:schemeClr w14:val="tx1"/>
                  </w14:solidFill>
                </w14:textFill>
              </w:rPr>
            </w:pPr>
            <w:r>
              <w:rPr>
                <w:rFonts w:ascii="宋体" w:hAnsi="宋体"/>
                <w:color w:val="000000" w:themeColor="text1"/>
                <w:szCs w:val="28"/>
                <w14:textFill>
                  <w14:solidFill>
                    <w14:schemeClr w14:val="tx1"/>
                  </w14:solidFill>
                </w14:textFill>
              </w:rPr>
              <w:t>根据《建设项目危险废物环境影响评价指南》，本项目危险废物名称、数量、类别、形态、危险特性和污染物防治措施等见表</w:t>
            </w:r>
            <w:r>
              <w:rPr>
                <w:rFonts w:hint="eastAsia"/>
                <w:color w:val="000000" w:themeColor="text1"/>
                <w:szCs w:val="28"/>
                <w14:textFill>
                  <w14:solidFill>
                    <w14:schemeClr w14:val="tx1"/>
                  </w14:solidFill>
                </w14:textFill>
              </w:rPr>
              <w:t>24</w:t>
            </w:r>
            <w:r>
              <w:rPr>
                <w:rFonts w:ascii="宋体" w:hAnsi="宋体"/>
                <w:color w:val="000000" w:themeColor="text1"/>
                <w:szCs w:val="28"/>
                <w14:textFill>
                  <w14:solidFill>
                    <w14:schemeClr w14:val="tx1"/>
                  </w14:solidFill>
                </w14:textFill>
              </w:rPr>
              <w:t>。本项目危险废物贮存场所（设施）的名称、位置、占地面积、贮存方式、贮存容积、贮存周期等见表</w:t>
            </w:r>
            <w:r>
              <w:rPr>
                <w:rFonts w:hint="eastAsia"/>
                <w:color w:val="000000" w:themeColor="text1"/>
                <w:szCs w:val="28"/>
                <w14:textFill>
                  <w14:solidFill>
                    <w14:schemeClr w14:val="tx1"/>
                  </w14:solidFill>
                </w14:textFill>
              </w:rPr>
              <w:t>4-</w:t>
            </w:r>
            <w:r>
              <w:rPr>
                <w:rFonts w:hint="eastAsia"/>
                <w:color w:val="000000" w:themeColor="text1"/>
                <w:szCs w:val="28"/>
                <w:lang w:val="en-US" w:eastAsia="zh-CN"/>
                <w14:textFill>
                  <w14:solidFill>
                    <w14:schemeClr w14:val="tx1"/>
                  </w14:solidFill>
                </w14:textFill>
              </w:rPr>
              <w:t>20</w:t>
            </w:r>
            <w:r>
              <w:rPr>
                <w:rFonts w:ascii="宋体" w:hAnsi="宋体"/>
                <w:color w:val="000000" w:themeColor="text1"/>
                <w:szCs w:val="28"/>
                <w14:textFill>
                  <w14:solidFill>
                    <w14:schemeClr w14:val="tx1"/>
                  </w14:solidFill>
                </w14:textFill>
              </w:rPr>
              <w:t>。</w:t>
            </w:r>
          </w:p>
          <w:p>
            <w:pPr>
              <w:spacing w:line="500" w:lineRule="exact"/>
              <w:jc w:val="center"/>
              <w:rPr>
                <w:rFonts w:eastAsia="黑体"/>
                <w:color w:val="000000" w:themeColor="text1"/>
                <w:szCs w:val="21"/>
                <w14:textFill>
                  <w14:solidFill>
                    <w14:schemeClr w14:val="tx1"/>
                  </w14:solidFill>
                </w14:textFill>
              </w:rPr>
            </w:pPr>
            <w:r>
              <w:rPr>
                <w:rFonts w:ascii="黑体" w:hAnsi="黑体" w:eastAsia="黑体"/>
                <w:color w:val="000000" w:themeColor="text1"/>
                <w:szCs w:val="21"/>
                <w14:textFill>
                  <w14:solidFill>
                    <w14:schemeClr w14:val="tx1"/>
                  </w14:solidFill>
                </w14:textFill>
              </w:rPr>
              <w:t>表</w:t>
            </w:r>
            <w:r>
              <w:rPr>
                <w:rFonts w:hint="eastAsia" w:eastAsia="黑体"/>
                <w:color w:val="000000" w:themeColor="text1"/>
                <w:szCs w:val="21"/>
                <w14:textFill>
                  <w14:solidFill>
                    <w14:schemeClr w14:val="tx1"/>
                  </w14:solidFill>
                </w14:textFill>
              </w:rPr>
              <w:t>4-</w:t>
            </w:r>
            <w:r>
              <w:rPr>
                <w:rFonts w:hint="eastAsia" w:eastAsia="黑体"/>
                <w:color w:val="000000" w:themeColor="text1"/>
                <w:szCs w:val="21"/>
                <w:lang w:val="en-US" w:eastAsia="zh-CN"/>
                <w14:textFill>
                  <w14:solidFill>
                    <w14:schemeClr w14:val="tx1"/>
                  </w14:solidFill>
                </w14:textFill>
              </w:rPr>
              <w:t>20</w:t>
            </w:r>
            <w:r>
              <w:rPr>
                <w:rFonts w:eastAsia="黑体"/>
                <w:color w:val="000000" w:themeColor="text1"/>
                <w:szCs w:val="21"/>
                <w14:textFill>
                  <w14:solidFill>
                    <w14:schemeClr w14:val="tx1"/>
                  </w14:solidFill>
                </w14:textFill>
              </w:rPr>
              <w:t xml:space="preserve">   </w:t>
            </w:r>
            <w:r>
              <w:rPr>
                <w:rFonts w:ascii="黑体" w:hAnsi="黑体" w:eastAsia="黑体"/>
                <w:color w:val="000000" w:themeColor="text1"/>
                <w:szCs w:val="21"/>
                <w14:textFill>
                  <w14:solidFill>
                    <w14:schemeClr w14:val="tx1"/>
                  </w14:solidFill>
                </w14:textFill>
              </w:rPr>
              <w:t>项目危险废物汇总一览表</w:t>
            </w:r>
          </w:p>
          <w:tbl>
            <w:tblPr>
              <w:tblStyle w:val="13"/>
              <w:tblW w:w="79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0"/>
              <w:gridCol w:w="1408"/>
              <w:gridCol w:w="567"/>
              <w:gridCol w:w="1134"/>
              <w:gridCol w:w="759"/>
              <w:gridCol w:w="809"/>
              <w:gridCol w:w="648"/>
              <w:gridCol w:w="486"/>
              <w:gridCol w:w="628"/>
              <w:gridCol w:w="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jc w:val="center"/>
              </w:trPr>
              <w:tc>
                <w:tcPr>
                  <w:tcW w:w="570"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序号</w:t>
                  </w:r>
                </w:p>
              </w:tc>
              <w:tc>
                <w:tcPr>
                  <w:tcW w:w="140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危险废物名称</w:t>
                  </w:r>
                </w:p>
              </w:tc>
              <w:tc>
                <w:tcPr>
                  <w:tcW w:w="56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危险废物类别</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危险废物代码</w:t>
                  </w:r>
                </w:p>
              </w:tc>
              <w:tc>
                <w:tcPr>
                  <w:tcW w:w="75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产生量</w:t>
                  </w:r>
                </w:p>
              </w:tc>
              <w:tc>
                <w:tcPr>
                  <w:tcW w:w="80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产生工序</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及装置</w:t>
                  </w:r>
                </w:p>
              </w:tc>
              <w:tc>
                <w:tcPr>
                  <w:tcW w:w="64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形态</w:t>
                  </w:r>
                </w:p>
              </w:tc>
              <w:tc>
                <w:tcPr>
                  <w:tcW w:w="48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产废</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周期</w:t>
                  </w:r>
                </w:p>
              </w:tc>
              <w:tc>
                <w:tcPr>
                  <w:tcW w:w="62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危险</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特性</w:t>
                  </w:r>
                </w:p>
              </w:tc>
              <w:tc>
                <w:tcPr>
                  <w:tcW w:w="89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污染防治</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570"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1</w:t>
                  </w:r>
                </w:p>
              </w:tc>
              <w:tc>
                <w:tcPr>
                  <w:tcW w:w="140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废活性炭</w:t>
                  </w:r>
                </w:p>
              </w:tc>
              <w:tc>
                <w:tcPr>
                  <w:tcW w:w="56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39</w:t>
                  </w:r>
                  <w:r>
                    <w:rPr>
                      <w:color w:val="000000" w:themeColor="text1"/>
                      <w:sz w:val="18"/>
                      <w:szCs w:val="18"/>
                      <w14:textFill>
                        <w14:solidFill>
                          <w14:schemeClr w14:val="tx1"/>
                        </w14:solidFill>
                      </w14:textFill>
                    </w:rPr>
                    <w:t>-49</w:t>
                  </w:r>
                </w:p>
              </w:tc>
              <w:tc>
                <w:tcPr>
                  <w:tcW w:w="75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22.056</w:t>
                  </w:r>
                  <w:r>
                    <w:rPr>
                      <w:color w:val="000000" w:themeColor="text1"/>
                      <w:sz w:val="18"/>
                      <w:szCs w:val="18"/>
                      <w14:textFill>
                        <w14:solidFill>
                          <w14:schemeClr w14:val="tx1"/>
                        </w14:solidFill>
                      </w14:textFill>
                    </w:rPr>
                    <w:t>t/a</w:t>
                  </w:r>
                </w:p>
              </w:tc>
              <w:tc>
                <w:tcPr>
                  <w:tcW w:w="80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废气处理</w:t>
                  </w:r>
                </w:p>
              </w:tc>
              <w:tc>
                <w:tcPr>
                  <w:tcW w:w="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固态</w:t>
                  </w:r>
                </w:p>
              </w:tc>
              <w:tc>
                <w:tcPr>
                  <w:tcW w:w="48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每年</w:t>
                  </w:r>
                </w:p>
              </w:tc>
              <w:tc>
                <w:tcPr>
                  <w:tcW w:w="62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w:t>
                  </w:r>
                </w:p>
              </w:tc>
              <w:tc>
                <w:tcPr>
                  <w:tcW w:w="899"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采取</w:t>
                  </w:r>
                  <w:r>
                    <w:rPr>
                      <w:color w:val="000000" w:themeColor="text1"/>
                      <w:sz w:val="18"/>
                      <w:szCs w:val="18"/>
                      <w14:textFill>
                        <w14:solidFill>
                          <w14:schemeClr w14:val="tx1"/>
                        </w14:solidFill>
                      </w14:textFill>
                    </w:rPr>
                    <w:t>“</w:t>
                  </w:r>
                  <w:r>
                    <w:rPr>
                      <w:rFonts w:ascii="宋体" w:hAnsi="宋体"/>
                      <w:color w:val="000000" w:themeColor="text1"/>
                      <w:sz w:val="18"/>
                      <w:szCs w:val="18"/>
                      <w14:textFill>
                        <w14:solidFill>
                          <w14:schemeClr w14:val="tx1"/>
                        </w14:solidFill>
                      </w14:textFill>
                    </w:rPr>
                    <w:t>四防</w:t>
                  </w:r>
                  <w:r>
                    <w:rPr>
                      <w:color w:val="000000" w:themeColor="text1"/>
                      <w:sz w:val="18"/>
                      <w:szCs w:val="18"/>
                      <w14:textFill>
                        <w14:solidFill>
                          <w14:schemeClr w14:val="tx1"/>
                        </w14:solidFill>
                      </w14:textFill>
                    </w:rPr>
                    <w:t>”</w:t>
                  </w:r>
                  <w:r>
                    <w:rPr>
                      <w:rFonts w:ascii="宋体" w:hAnsi="宋体"/>
                      <w:color w:val="000000" w:themeColor="text1"/>
                      <w:sz w:val="18"/>
                      <w:szCs w:val="18"/>
                      <w14:textFill>
                        <w14:solidFill>
                          <w14:schemeClr w14:val="tx1"/>
                        </w14:solidFill>
                      </w14:textFill>
                    </w:rPr>
                    <w:t>措施，分类、分区存放（具体措施见危废管理要求）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 w:hRule="atLeast"/>
                <w:jc w:val="center"/>
              </w:trPr>
              <w:tc>
                <w:tcPr>
                  <w:tcW w:w="570"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140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含油废抹布手套</w:t>
                  </w:r>
                </w:p>
              </w:tc>
              <w:tc>
                <w:tcPr>
                  <w:tcW w:w="56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75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w:t>
                  </w:r>
                  <w:r>
                    <w:rPr>
                      <w:rFonts w:hint="eastAsia"/>
                      <w:color w:val="000000" w:themeColor="text1"/>
                      <w:sz w:val="18"/>
                      <w:szCs w:val="18"/>
                      <w14:textFill>
                        <w14:solidFill>
                          <w14:schemeClr w14:val="tx1"/>
                        </w14:solidFill>
                      </w14:textFill>
                    </w:rPr>
                    <w:t>0</w:t>
                  </w:r>
                  <w:r>
                    <w:rPr>
                      <w:color w:val="000000" w:themeColor="text1"/>
                      <w:sz w:val="18"/>
                      <w:szCs w:val="18"/>
                      <w14:textFill>
                        <w14:solidFill>
                          <w14:schemeClr w14:val="tx1"/>
                        </w14:solidFill>
                      </w14:textFill>
                    </w:rPr>
                    <w:t>2t/a</w:t>
                  </w:r>
                </w:p>
              </w:tc>
              <w:tc>
                <w:tcPr>
                  <w:tcW w:w="80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维修保养</w:t>
                  </w:r>
                </w:p>
              </w:tc>
              <w:tc>
                <w:tcPr>
                  <w:tcW w:w="64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固态</w:t>
                  </w:r>
                </w:p>
              </w:tc>
              <w:tc>
                <w:tcPr>
                  <w:tcW w:w="48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每年</w:t>
                  </w:r>
                </w:p>
              </w:tc>
              <w:tc>
                <w:tcPr>
                  <w:tcW w:w="62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w:t>
                  </w:r>
                  <w:r>
                    <w:rPr>
                      <w:rFonts w:ascii="宋体" w:hAnsi="宋体"/>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I</w:t>
                  </w:r>
                </w:p>
              </w:tc>
              <w:tc>
                <w:tcPr>
                  <w:tcW w:w="89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570"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140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w:t>
                  </w:r>
                  <w:r>
                    <w:rPr>
                      <w:rStyle w:val="29"/>
                      <w:color w:val="000000" w:themeColor="text1"/>
                      <w14:textFill>
                        <w14:solidFill>
                          <w14:schemeClr w14:val="tx1"/>
                        </w14:solidFill>
                      </w14:textFill>
                    </w:rPr>
                    <w:t>UV</w:t>
                  </w:r>
                  <w:r>
                    <w:rPr>
                      <w:rStyle w:val="42"/>
                      <w:rFonts w:hint="default"/>
                      <w:color w:val="000000" w:themeColor="text1"/>
                      <w14:textFill>
                        <w14:solidFill>
                          <w14:schemeClr w14:val="tx1"/>
                        </w14:solidFill>
                      </w14:textFill>
                    </w:rPr>
                    <w:t>灯管</w:t>
                  </w:r>
                </w:p>
              </w:tc>
              <w:tc>
                <w:tcPr>
                  <w:tcW w:w="56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HW29</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900-023-29</w:t>
                  </w:r>
                </w:p>
              </w:tc>
              <w:tc>
                <w:tcPr>
                  <w:tcW w:w="75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0.02t/a</w:t>
                  </w:r>
                </w:p>
              </w:tc>
              <w:tc>
                <w:tcPr>
                  <w:tcW w:w="80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废气处理</w:t>
                  </w:r>
                </w:p>
              </w:tc>
              <w:tc>
                <w:tcPr>
                  <w:tcW w:w="64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固态</w:t>
                  </w:r>
                </w:p>
              </w:tc>
              <w:tc>
                <w:tcPr>
                  <w:tcW w:w="48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每年</w:t>
                  </w:r>
                </w:p>
              </w:tc>
              <w:tc>
                <w:tcPr>
                  <w:tcW w:w="62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w:t>
                  </w:r>
                </w:p>
              </w:tc>
              <w:tc>
                <w:tcPr>
                  <w:tcW w:w="89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570"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140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废机油</w:t>
                  </w:r>
                </w:p>
              </w:tc>
              <w:tc>
                <w:tcPr>
                  <w:tcW w:w="56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900-214-08</w:t>
                  </w:r>
                </w:p>
              </w:tc>
              <w:tc>
                <w:tcPr>
                  <w:tcW w:w="75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 w:val="18"/>
                      <w:szCs w:val="18"/>
                      <w14:textFill>
                        <w14:solidFill>
                          <w14:schemeClr w14:val="tx1"/>
                        </w14:solidFill>
                      </w14:textFill>
                    </w:rPr>
                    <w:t>t/a</w:t>
                  </w:r>
                </w:p>
              </w:tc>
              <w:tc>
                <w:tcPr>
                  <w:tcW w:w="80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维修保养</w:t>
                  </w:r>
                </w:p>
              </w:tc>
              <w:tc>
                <w:tcPr>
                  <w:tcW w:w="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液态</w:t>
                  </w:r>
                </w:p>
              </w:tc>
              <w:tc>
                <w:tcPr>
                  <w:tcW w:w="48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每年</w:t>
                  </w:r>
                </w:p>
              </w:tc>
              <w:tc>
                <w:tcPr>
                  <w:tcW w:w="62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w:t>
                  </w:r>
                  <w:r>
                    <w:rPr>
                      <w:rFonts w:ascii="宋体" w:hAnsi="宋体"/>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 xml:space="preserve">I </w:t>
                  </w:r>
                </w:p>
              </w:tc>
              <w:tc>
                <w:tcPr>
                  <w:tcW w:w="89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570"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5</w:t>
                  </w:r>
                </w:p>
              </w:tc>
              <w:tc>
                <w:tcPr>
                  <w:tcW w:w="140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废油污</w:t>
                  </w:r>
                </w:p>
              </w:tc>
              <w:tc>
                <w:tcPr>
                  <w:tcW w:w="56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900-210-08</w:t>
                  </w:r>
                </w:p>
              </w:tc>
              <w:tc>
                <w:tcPr>
                  <w:tcW w:w="75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0.01t/a</w:t>
                  </w:r>
                </w:p>
              </w:tc>
              <w:tc>
                <w:tcPr>
                  <w:tcW w:w="80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维修保养</w:t>
                  </w:r>
                </w:p>
              </w:tc>
              <w:tc>
                <w:tcPr>
                  <w:tcW w:w="64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液态</w:t>
                  </w:r>
                </w:p>
              </w:tc>
              <w:tc>
                <w:tcPr>
                  <w:tcW w:w="48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每年</w:t>
                  </w:r>
                </w:p>
              </w:tc>
              <w:tc>
                <w:tcPr>
                  <w:tcW w:w="62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w:t>
                  </w:r>
                  <w:r>
                    <w:rPr>
                      <w:rFonts w:ascii="宋体" w:hAnsi="宋体"/>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I</w:t>
                  </w:r>
                </w:p>
              </w:tc>
              <w:tc>
                <w:tcPr>
                  <w:tcW w:w="89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r>
          </w:tbl>
          <w:p>
            <w:pPr>
              <w:spacing w:line="500" w:lineRule="exact"/>
              <w:jc w:val="center"/>
              <w:rPr>
                <w:rFonts w:eastAsia="黑体"/>
                <w:color w:val="000000" w:themeColor="text1"/>
                <w:szCs w:val="21"/>
                <w14:textFill>
                  <w14:solidFill>
                    <w14:schemeClr w14:val="tx1"/>
                  </w14:solidFill>
                </w14:textFill>
              </w:rPr>
            </w:pPr>
            <w:r>
              <w:rPr>
                <w:rFonts w:ascii="黑体" w:hAnsi="黑体" w:eastAsia="黑体"/>
                <w:color w:val="000000" w:themeColor="text1"/>
                <w:szCs w:val="21"/>
                <w14:textFill>
                  <w14:solidFill>
                    <w14:schemeClr w14:val="tx1"/>
                  </w14:solidFill>
                </w14:textFill>
              </w:rPr>
              <w:t>表</w:t>
            </w:r>
            <w:r>
              <w:rPr>
                <w:rFonts w:hint="eastAsia" w:eastAsia="黑体"/>
                <w:color w:val="000000" w:themeColor="text1"/>
                <w:szCs w:val="21"/>
                <w14:textFill>
                  <w14:solidFill>
                    <w14:schemeClr w14:val="tx1"/>
                  </w14:solidFill>
                </w14:textFill>
              </w:rPr>
              <w:t>4-</w:t>
            </w:r>
            <w:r>
              <w:rPr>
                <w:rFonts w:hint="eastAsia" w:eastAsia="黑体"/>
                <w:color w:val="000000" w:themeColor="text1"/>
                <w:szCs w:val="21"/>
                <w:lang w:val="en-US" w:eastAsia="zh-CN"/>
                <w14:textFill>
                  <w14:solidFill>
                    <w14:schemeClr w14:val="tx1"/>
                  </w14:solidFill>
                </w14:textFill>
              </w:rPr>
              <w:t xml:space="preserve">21    </w:t>
            </w:r>
            <w:r>
              <w:rPr>
                <w:rFonts w:ascii="黑体" w:hAnsi="黑体" w:eastAsia="黑体"/>
                <w:color w:val="000000" w:themeColor="text1"/>
                <w:szCs w:val="21"/>
                <w14:textFill>
                  <w14:solidFill>
                    <w14:schemeClr w14:val="tx1"/>
                  </w14:solidFill>
                </w14:textFill>
              </w:rPr>
              <w:t>项目危险废物暂存间基本情况表</w:t>
            </w:r>
          </w:p>
          <w:tbl>
            <w:tblPr>
              <w:tblStyle w:val="13"/>
              <w:tblW w:w="78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4"/>
              <w:gridCol w:w="1615"/>
              <w:gridCol w:w="797"/>
              <w:gridCol w:w="1136"/>
              <w:gridCol w:w="568"/>
              <w:gridCol w:w="669"/>
              <w:gridCol w:w="673"/>
              <w:gridCol w:w="797"/>
              <w:gridCol w:w="9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9" w:hRule="atLeast"/>
                <w:jc w:val="center"/>
              </w:trPr>
              <w:tc>
                <w:tcPr>
                  <w:tcW w:w="684"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贮存场所名称</w:t>
                  </w:r>
                </w:p>
              </w:tc>
              <w:tc>
                <w:tcPr>
                  <w:tcW w:w="1615"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危废名称</w:t>
                  </w:r>
                </w:p>
              </w:tc>
              <w:tc>
                <w:tcPr>
                  <w:tcW w:w="79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危废</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类别</w:t>
                  </w:r>
                </w:p>
              </w:tc>
              <w:tc>
                <w:tcPr>
                  <w:tcW w:w="1136"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危废代码</w:t>
                  </w:r>
                </w:p>
              </w:tc>
              <w:tc>
                <w:tcPr>
                  <w:tcW w:w="56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位置</w:t>
                  </w:r>
                </w:p>
              </w:tc>
              <w:tc>
                <w:tcPr>
                  <w:tcW w:w="669"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占地面积</w:t>
                  </w:r>
                </w:p>
              </w:tc>
              <w:tc>
                <w:tcPr>
                  <w:tcW w:w="673"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贮存方式</w:t>
                  </w:r>
                </w:p>
              </w:tc>
              <w:tc>
                <w:tcPr>
                  <w:tcW w:w="797"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贮存能力</w:t>
                  </w:r>
                </w:p>
              </w:tc>
              <w:tc>
                <w:tcPr>
                  <w:tcW w:w="93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贮存周期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684"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危废暂</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存间</w:t>
                  </w:r>
                </w:p>
              </w:tc>
              <w:tc>
                <w:tcPr>
                  <w:tcW w:w="1615"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废机油</w:t>
                  </w:r>
                </w:p>
              </w:tc>
              <w:tc>
                <w:tcPr>
                  <w:tcW w:w="797"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136"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900-214-08</w:t>
                  </w:r>
                </w:p>
              </w:tc>
              <w:tc>
                <w:tcPr>
                  <w:tcW w:w="568"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危废间桶装区</w:t>
                  </w:r>
                </w:p>
              </w:tc>
              <w:tc>
                <w:tcPr>
                  <w:tcW w:w="669"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2</w:t>
                  </w:r>
                </w:p>
              </w:tc>
              <w:tc>
                <w:tcPr>
                  <w:tcW w:w="673"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专用容器桶装</w:t>
                  </w:r>
                </w:p>
              </w:tc>
              <w:tc>
                <w:tcPr>
                  <w:tcW w:w="797"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r>
                    <w:rPr>
                      <w:color w:val="000000" w:themeColor="text1"/>
                      <w:sz w:val="18"/>
                      <w:szCs w:val="18"/>
                      <w14:textFill>
                        <w14:solidFill>
                          <w14:schemeClr w14:val="tx1"/>
                        </w14:solidFill>
                      </w14:textFill>
                    </w:rPr>
                    <w:t>t</w:t>
                  </w:r>
                </w:p>
              </w:tc>
              <w:tc>
                <w:tcPr>
                  <w:tcW w:w="93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r>
                    <w:rPr>
                      <w:rFonts w:ascii="宋体" w:hAnsi="宋体"/>
                      <w:color w:val="000000" w:themeColor="text1"/>
                      <w:sz w:val="18"/>
                      <w:szCs w:val="18"/>
                      <w14:textFill>
                        <w14:solidFill>
                          <w14:schemeClr w14:val="tx1"/>
                        </w14:solidFill>
                      </w14:textFill>
                    </w:rPr>
                    <w:t>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684"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1615"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含油废抹布手套</w:t>
                  </w:r>
                </w:p>
              </w:tc>
              <w:tc>
                <w:tcPr>
                  <w:tcW w:w="797"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136"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568"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66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673"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797"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93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r>
                    <w:rPr>
                      <w:rFonts w:ascii="宋体" w:hAnsi="宋体"/>
                      <w:color w:val="000000" w:themeColor="text1"/>
                      <w:sz w:val="18"/>
                      <w:szCs w:val="18"/>
                      <w14:textFill>
                        <w14:solidFill>
                          <w14:schemeClr w14:val="tx1"/>
                        </w14:solidFill>
                      </w14:textFill>
                    </w:rPr>
                    <w:t>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684"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1615"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废油污及污泥</w:t>
                  </w:r>
                </w:p>
              </w:tc>
              <w:tc>
                <w:tcPr>
                  <w:tcW w:w="797"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136"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900-210-08</w:t>
                  </w:r>
                </w:p>
              </w:tc>
              <w:tc>
                <w:tcPr>
                  <w:tcW w:w="568"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66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673"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797"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93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r>
                    <w:rPr>
                      <w:rFonts w:ascii="宋体" w:hAnsi="宋体"/>
                      <w:color w:val="000000" w:themeColor="text1"/>
                      <w:sz w:val="18"/>
                      <w:szCs w:val="18"/>
                      <w14:textFill>
                        <w14:solidFill>
                          <w14:schemeClr w14:val="tx1"/>
                        </w14:solidFill>
                      </w14:textFill>
                    </w:rPr>
                    <w:t>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684"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1615"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w:t>
                  </w:r>
                  <w:r>
                    <w:rPr>
                      <w:rStyle w:val="30"/>
                      <w:rFonts w:hint="default"/>
                      <w:color w:val="000000" w:themeColor="text1"/>
                      <w14:textFill>
                        <w14:solidFill>
                          <w14:schemeClr w14:val="tx1"/>
                        </w14:solidFill>
                      </w14:textFill>
                    </w:rPr>
                    <w:t>UV</w:t>
                  </w:r>
                  <w:r>
                    <w:rPr>
                      <w:rStyle w:val="43"/>
                      <w:rFonts w:hint="default"/>
                      <w:color w:val="000000" w:themeColor="text1"/>
                      <w14:textFill>
                        <w14:solidFill>
                          <w14:schemeClr w14:val="tx1"/>
                        </w14:solidFill>
                      </w14:textFill>
                    </w:rPr>
                    <w:t>灯管</w:t>
                  </w:r>
                </w:p>
              </w:tc>
              <w:tc>
                <w:tcPr>
                  <w:tcW w:w="797"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HW29</w:t>
                  </w:r>
                </w:p>
              </w:tc>
              <w:tc>
                <w:tcPr>
                  <w:tcW w:w="1136" w:type="dxa"/>
                  <w:tcBorders>
                    <w:top w:val="single" w:color="auto" w:sz="4" w:space="0"/>
                    <w:left w:val="single" w:color="auto" w:sz="4" w:space="0"/>
                    <w:bottom w:val="single" w:color="auto" w:sz="4" w:space="0"/>
                    <w:right w:val="single" w:color="auto" w:sz="4" w:space="0"/>
                  </w:tcBorders>
                  <w:vAlign w:val="center"/>
                </w:tcPr>
                <w:p>
                  <w:pPr>
                    <w:spacing w:line="42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900-023-29</w:t>
                  </w:r>
                </w:p>
              </w:tc>
              <w:tc>
                <w:tcPr>
                  <w:tcW w:w="568"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危废间堆存区</w:t>
                  </w:r>
                </w:p>
              </w:tc>
              <w:tc>
                <w:tcPr>
                  <w:tcW w:w="669"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2</w:t>
                  </w:r>
                </w:p>
              </w:tc>
              <w:tc>
                <w:tcPr>
                  <w:tcW w:w="673" w:type="dxa"/>
                  <w:vMerge w:val="restart"/>
                  <w:tcBorders>
                    <w:top w:val="nil"/>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地面</w:t>
                  </w:r>
                </w:p>
                <w:p>
                  <w:pPr>
                    <w:spacing w:line="400" w:lineRule="exact"/>
                    <w:ind w:left="-105" w:leftChars="-50" w:right="-105" w:rightChars="-50"/>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堆存</w:t>
                  </w:r>
                </w:p>
              </w:tc>
              <w:tc>
                <w:tcPr>
                  <w:tcW w:w="797"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93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r>
                    <w:rPr>
                      <w:rFonts w:ascii="宋体" w:hAnsi="宋体"/>
                      <w:color w:val="000000" w:themeColor="text1"/>
                      <w:sz w:val="18"/>
                      <w:szCs w:val="18"/>
                      <w14:textFill>
                        <w14:solidFill>
                          <w14:schemeClr w14:val="tx1"/>
                        </w14:solidFill>
                      </w14:textFill>
                    </w:rPr>
                    <w:t>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684"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1615"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废活性炭</w:t>
                  </w:r>
                </w:p>
              </w:tc>
              <w:tc>
                <w:tcPr>
                  <w:tcW w:w="797"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w:t>
                  </w:r>
                  <w:r>
                    <w:rPr>
                      <w:rFonts w:hint="eastAsia"/>
                      <w:color w:val="000000" w:themeColor="text1"/>
                      <w:sz w:val="18"/>
                      <w:szCs w:val="18"/>
                      <w14:textFill>
                        <w14:solidFill>
                          <w14:schemeClr w14:val="tx1"/>
                        </w14:solidFill>
                      </w14:textFill>
                    </w:rPr>
                    <w:t>49</w:t>
                  </w:r>
                </w:p>
              </w:tc>
              <w:tc>
                <w:tcPr>
                  <w:tcW w:w="1136" w:type="dxa"/>
                  <w:tcBorders>
                    <w:top w:val="single" w:color="auto" w:sz="4" w:space="0"/>
                    <w:left w:val="single" w:color="auto" w:sz="4" w:space="0"/>
                    <w:bottom w:val="single" w:color="auto" w:sz="4" w:space="0"/>
                    <w:right w:val="single" w:color="auto" w:sz="4" w:space="0"/>
                  </w:tcBorders>
                  <w:vAlign w:val="center"/>
                </w:tcPr>
                <w:p>
                  <w:pPr>
                    <w:spacing w:line="42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900-039-49</w:t>
                  </w:r>
                </w:p>
              </w:tc>
              <w:tc>
                <w:tcPr>
                  <w:tcW w:w="568"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669"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673"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797" w:type="dxa"/>
                  <w:vMerge w:val="continue"/>
                  <w:tcBorders>
                    <w:top w:val="nil"/>
                    <w:left w:val="single" w:color="auto" w:sz="4" w:space="0"/>
                    <w:bottom w:val="single" w:color="auto" w:sz="4" w:space="0"/>
                    <w:right w:val="single" w:color="auto" w:sz="4" w:space="0"/>
                  </w:tcBorders>
                  <w:vAlign w:val="center"/>
                </w:tcPr>
                <w:p>
                  <w:pPr>
                    <w:widowControl/>
                    <w:jc w:val="left"/>
                    <w:rPr>
                      <w:color w:val="000000" w:themeColor="text1"/>
                      <w:sz w:val="18"/>
                      <w:szCs w:val="18"/>
                      <w14:textFill>
                        <w14:solidFill>
                          <w14:schemeClr w14:val="tx1"/>
                        </w14:solidFill>
                      </w14:textFill>
                    </w:rPr>
                  </w:pPr>
                </w:p>
              </w:tc>
              <w:tc>
                <w:tcPr>
                  <w:tcW w:w="938" w:type="dxa"/>
                  <w:tcBorders>
                    <w:top w:val="single" w:color="auto" w:sz="4" w:space="0"/>
                    <w:left w:val="single" w:color="auto" w:sz="4" w:space="0"/>
                    <w:bottom w:val="single" w:color="auto" w:sz="4" w:space="0"/>
                    <w:right w:val="single" w:color="auto" w:sz="4" w:space="0"/>
                  </w:tcBorders>
                  <w:vAlign w:val="center"/>
                </w:tcPr>
                <w:p>
                  <w:pPr>
                    <w:spacing w:line="400" w:lineRule="exact"/>
                    <w:ind w:left="-105" w:leftChars="-50" w:right="-105" w:rightChars="-5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r>
                    <w:rPr>
                      <w:rFonts w:ascii="宋体" w:hAnsi="宋体"/>
                      <w:color w:val="000000" w:themeColor="text1"/>
                      <w:sz w:val="18"/>
                      <w:szCs w:val="18"/>
                      <w14:textFill>
                        <w14:solidFill>
                          <w14:schemeClr w14:val="tx1"/>
                        </w14:solidFill>
                      </w14:textFill>
                    </w:rPr>
                    <w:t>个月</w:t>
                  </w:r>
                </w:p>
              </w:tc>
            </w:tr>
          </w:tbl>
          <w:p>
            <w:pPr>
              <w:snapToGrid w:val="0"/>
              <w:spacing w:line="400" w:lineRule="exact"/>
              <w:rPr>
                <w:bCs/>
                <w:color w:val="000000" w:themeColor="text1"/>
                <w:szCs w:val="28"/>
                <w14:textFill>
                  <w14:solidFill>
                    <w14:schemeClr w14:val="tx1"/>
                  </w14:solidFill>
                </w14:textFill>
              </w:rPr>
            </w:pPr>
            <w:r>
              <w:rPr>
                <w:bCs/>
                <w:color w:val="000000" w:themeColor="text1"/>
                <w:szCs w:val="28"/>
                <w14:textFill>
                  <w14:solidFill>
                    <w14:schemeClr w14:val="tx1"/>
                  </w14:solidFill>
                </w14:textFill>
              </w:rPr>
              <w:t xml:space="preserve">   </w:t>
            </w:r>
            <w:r>
              <w:rPr>
                <w:rFonts w:hint="eastAsia" w:ascii="宋体" w:hAnsi="宋体"/>
                <w:bCs/>
                <w:color w:val="000000" w:themeColor="text1"/>
                <w:szCs w:val="28"/>
                <w14:textFill>
                  <w14:solidFill>
                    <w14:schemeClr w14:val="tx1"/>
                  </w14:solidFill>
                </w14:textFill>
              </w:rPr>
              <w:t xml:space="preserve"> </w:t>
            </w:r>
            <w:r>
              <w:rPr>
                <w:rFonts w:hint="eastAsia"/>
                <w:bCs/>
                <w:color w:val="000000" w:themeColor="text1"/>
                <w:szCs w:val="28"/>
                <w14:textFill>
                  <w14:solidFill>
                    <w14:schemeClr w14:val="tx1"/>
                  </w14:solidFill>
                </w14:textFill>
              </w:rPr>
              <w:t>废活性炭：主要来自挥发性有机废气处理设施的活性炭吸附净化后产生的废活性炭。此类废活性炭属于《国家危险废物名录（2021版）》中的危险废物，查阅资料，1kg的活性炭可吸附0.1~0.4kg的废气，本次评价取0.3kg/kg。项目每年需活性炭吸附净化的有机废气量为6.6169t，则废活性炭产生量约为22.056t/a。</w:t>
            </w:r>
          </w:p>
          <w:p>
            <w:pPr>
              <w:snapToGrid w:val="0"/>
              <w:spacing w:line="400" w:lineRule="exact"/>
              <w:ind w:firstLine="420" w:firstLineChars="200"/>
              <w:rPr>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由</w:t>
            </w:r>
            <w:r>
              <w:rPr>
                <w:rFonts w:ascii="宋体" w:hAnsi="宋体"/>
                <w:bCs/>
                <w:color w:val="000000" w:themeColor="text1"/>
                <w:szCs w:val="28"/>
                <w14:textFill>
                  <w14:solidFill>
                    <w14:schemeClr w14:val="tx1"/>
                  </w14:solidFill>
                </w14:textFill>
              </w:rPr>
              <w:t>上表可以看出，本项目在营运过程中，将会产生多种类的危险废物。如不采取有效的收集、暂存及处置措施，极易对周围环境造成污染影响。</w:t>
            </w:r>
          </w:p>
          <w:p>
            <w:pPr>
              <w:snapToGrid w:val="0"/>
              <w:spacing w:line="404" w:lineRule="exact"/>
              <w:rPr>
                <w:bCs/>
                <w:color w:val="000000" w:themeColor="text1"/>
                <w:szCs w:val="28"/>
                <w14:textFill>
                  <w14:solidFill>
                    <w14:schemeClr w14:val="tx1"/>
                  </w14:solidFill>
                </w14:textFill>
              </w:rPr>
            </w:pPr>
            <w:r>
              <w:rPr>
                <w:bCs/>
                <w:color w:val="000000" w:themeColor="text1"/>
                <w:szCs w:val="28"/>
                <w14:textFill>
                  <w14:solidFill>
                    <w14:schemeClr w14:val="tx1"/>
                  </w14:solidFill>
                </w14:textFill>
              </w:rPr>
              <w:t xml:space="preserve">    </w:t>
            </w:r>
            <w:r>
              <w:rPr>
                <w:rFonts w:ascii="宋体" w:hAnsi="宋体"/>
                <w:bCs/>
                <w:color w:val="000000" w:themeColor="text1"/>
                <w:szCs w:val="28"/>
                <w14:textFill>
                  <w14:solidFill>
                    <w14:schemeClr w14:val="tx1"/>
                  </w14:solidFill>
                </w14:textFill>
              </w:rPr>
              <w:t>评价要求：项目区应设置规范的危废暂存间，采取</w:t>
            </w:r>
            <w:r>
              <w:rPr>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四防</w:t>
            </w:r>
            <w:r>
              <w:rPr>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措施，对各类危废采取分类堆存，暂存间内应设置相应的容器，张贴危废警示标识，委托有资质的单位回收处置，并严格执行转移联单制度，满足《</w:t>
            </w:r>
            <w:r>
              <w:rPr>
                <w:rFonts w:ascii="宋体" w:hAnsi="宋体"/>
                <w:color w:val="000000" w:themeColor="text1"/>
                <w:szCs w:val="28"/>
                <w14:textFill>
                  <w14:solidFill>
                    <w14:schemeClr w14:val="tx1"/>
                  </w14:solidFill>
                </w14:textFill>
              </w:rPr>
              <w:t>危险废物贮存污染控制标准（</w:t>
            </w:r>
            <w:r>
              <w:rPr>
                <w:color w:val="000000" w:themeColor="text1"/>
                <w:szCs w:val="28"/>
                <w14:textFill>
                  <w14:solidFill>
                    <w14:schemeClr w14:val="tx1"/>
                  </w14:solidFill>
                </w14:textFill>
              </w:rPr>
              <w:t>GB18597-2001</w:t>
            </w:r>
            <w:r>
              <w:rPr>
                <w:rFonts w:ascii="宋体" w:hAnsi="宋体"/>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》及</w:t>
            </w:r>
            <w:r>
              <w:rPr>
                <w:bCs/>
                <w:color w:val="000000" w:themeColor="text1"/>
                <w:szCs w:val="28"/>
                <w14:textFill>
                  <w14:solidFill>
                    <w14:schemeClr w14:val="tx1"/>
                  </w14:solidFill>
                </w14:textFill>
              </w:rPr>
              <w:t>2013</w:t>
            </w:r>
            <w:r>
              <w:rPr>
                <w:rFonts w:ascii="宋体" w:hAnsi="宋体"/>
                <w:bCs/>
                <w:color w:val="000000" w:themeColor="text1"/>
                <w:szCs w:val="28"/>
                <w14:textFill>
                  <w14:solidFill>
                    <w14:schemeClr w14:val="tx1"/>
                  </w14:solidFill>
                </w14:textFill>
              </w:rPr>
              <w:t>年修改单要求。根据设计资料，项目拟在货车卸货停车库内设置</w:t>
            </w:r>
            <w:r>
              <w:rPr>
                <w:bCs/>
                <w:color w:val="000000" w:themeColor="text1"/>
                <w:szCs w:val="28"/>
                <w14:textFill>
                  <w14:solidFill>
                    <w14:schemeClr w14:val="tx1"/>
                  </w14:solidFill>
                </w14:textFill>
              </w:rPr>
              <w:t>1</w:t>
            </w:r>
            <w:r>
              <w:rPr>
                <w:rFonts w:ascii="宋体" w:hAnsi="宋体"/>
                <w:bCs/>
                <w:color w:val="000000" w:themeColor="text1"/>
                <w:szCs w:val="28"/>
                <w14:textFill>
                  <w14:solidFill>
                    <w14:schemeClr w14:val="tx1"/>
                  </w14:solidFill>
                </w14:textFill>
              </w:rPr>
              <w:t>个独立的房间，作为危废暂存间，建筑面积约</w:t>
            </w:r>
            <w:r>
              <w:rPr>
                <w:rFonts w:hint="eastAsia" w:ascii="宋体" w:hAnsi="宋体"/>
                <w:bCs/>
                <w:color w:val="000000" w:themeColor="text1"/>
                <w:szCs w:val="28"/>
                <w14:textFill>
                  <w14:solidFill>
                    <w14:schemeClr w14:val="tx1"/>
                  </w14:solidFill>
                </w14:textFill>
              </w:rPr>
              <w:t>60</w:t>
            </w:r>
            <w:r>
              <w:rPr>
                <w:bCs/>
                <w:color w:val="000000" w:themeColor="text1"/>
                <w:szCs w:val="28"/>
                <w14:textFill>
                  <w14:solidFill>
                    <w14:schemeClr w14:val="tx1"/>
                  </w14:solidFill>
                </w14:textFill>
              </w:rPr>
              <w:t>m</w:t>
            </w:r>
            <w:r>
              <w:rPr>
                <w:bCs/>
                <w:color w:val="000000" w:themeColor="text1"/>
                <w:szCs w:val="28"/>
                <w:vertAlign w:val="superscript"/>
                <w14:textFill>
                  <w14:solidFill>
                    <w14:schemeClr w14:val="tx1"/>
                  </w14:solidFill>
                </w14:textFill>
              </w:rPr>
              <w:t>2</w:t>
            </w:r>
            <w:r>
              <w:rPr>
                <w:rFonts w:ascii="宋体" w:hAnsi="宋体"/>
                <w:bCs/>
                <w:color w:val="000000" w:themeColor="text1"/>
                <w:szCs w:val="28"/>
                <w14:textFill>
                  <w14:solidFill>
                    <w14:schemeClr w14:val="tx1"/>
                  </w14:solidFill>
                </w14:textFill>
              </w:rPr>
              <w:t>，采取</w:t>
            </w:r>
            <w:r>
              <w:rPr>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四防</w:t>
            </w:r>
            <w:r>
              <w:rPr>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措施并配置相应的收集容器及警示标识。</w:t>
            </w:r>
          </w:p>
          <w:p>
            <w:pPr>
              <w:adjustRightInd w:val="0"/>
              <w:snapToGrid w:val="0"/>
              <w:spacing w:line="404" w:lineRule="exact"/>
              <w:ind w:firstLine="420" w:firstLineChars="200"/>
              <w:rPr>
                <w:rFonts w:eastAsia="黑体"/>
                <w:color w:val="000000" w:themeColor="text1"/>
                <w:szCs w:val="28"/>
                <w14:textFill>
                  <w14:solidFill>
                    <w14:schemeClr w14:val="tx1"/>
                  </w14:solidFill>
                </w14:textFill>
              </w:rPr>
            </w:pPr>
            <w:r>
              <w:rPr>
                <w:rFonts w:hint="eastAsia" w:eastAsia="黑体"/>
                <w:color w:val="000000" w:themeColor="text1"/>
                <w:szCs w:val="28"/>
                <w:lang w:eastAsia="zh-CN"/>
                <w14:textFill>
                  <w14:solidFill>
                    <w14:schemeClr w14:val="tx1"/>
                  </w14:solidFill>
                </w14:textFill>
              </w:rPr>
              <w:t>（</w:t>
            </w:r>
            <w:r>
              <w:rPr>
                <w:rFonts w:hint="eastAsia" w:eastAsia="黑体"/>
                <w:color w:val="000000" w:themeColor="text1"/>
                <w:szCs w:val="28"/>
                <w:lang w:val="en-US" w:eastAsia="zh-CN"/>
                <w14:textFill>
                  <w14:solidFill>
                    <w14:schemeClr w14:val="tx1"/>
                  </w14:solidFill>
                </w14:textFill>
              </w:rPr>
              <w:t>3</w:t>
            </w:r>
            <w:r>
              <w:rPr>
                <w:rFonts w:hint="eastAsia" w:eastAsia="黑体"/>
                <w:color w:val="000000" w:themeColor="text1"/>
                <w:szCs w:val="28"/>
                <w:lang w:eastAsia="zh-CN"/>
                <w14:textFill>
                  <w14:solidFill>
                    <w14:schemeClr w14:val="tx1"/>
                  </w14:solidFill>
                </w14:textFill>
              </w:rPr>
              <w:t>）</w:t>
            </w:r>
            <w:r>
              <w:rPr>
                <w:rFonts w:ascii="黑体" w:hAnsi="黑体" w:eastAsia="黑体"/>
                <w:color w:val="000000" w:themeColor="text1"/>
                <w:szCs w:val="28"/>
                <w14:textFill>
                  <w14:solidFill>
                    <w14:schemeClr w14:val="tx1"/>
                  </w14:solidFill>
                </w14:textFill>
              </w:rPr>
              <w:t>危废废物管理要求</w:t>
            </w:r>
          </w:p>
          <w:p>
            <w:pPr>
              <w:snapToGrid w:val="0"/>
              <w:spacing w:line="404" w:lineRule="exact"/>
              <w:ind w:firstLine="411" w:firstLineChars="196"/>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1）危险废物的暂存管理</w:t>
            </w:r>
          </w:p>
          <w:p>
            <w:pPr>
              <w:snapToGrid w:val="0"/>
              <w:spacing w:line="404" w:lineRule="exact"/>
              <w:ind w:firstLine="411" w:firstLineChars="196"/>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本项目营运过程中所产生的危险废物，建设单位应按照《国家危险废物名录》的相关要求，建立、健全危险废物管理责任制，其法定代表人为第一责任人，切实履行职责，防止因危险废物收集、贮存和处理不当导致的环境污染事故。应当制定危险废物收集、贮存和转运有关的规章制度和事故时的应急方案；设置监控部门或者专（兼）职人员，负责检查、督促、落实本单位危险废物的管理工作。平时加强管理，暂存间内严禁堆放除危险废物以外的其他固废，严禁堆放原辅材料、包装材料及其他工具等。</w:t>
            </w:r>
          </w:p>
          <w:p>
            <w:pPr>
              <w:snapToGrid w:val="0"/>
              <w:spacing w:line="404" w:lineRule="exact"/>
              <w:ind w:firstLine="411" w:firstLineChars="196"/>
              <w:rPr>
                <w:rFonts w:ascii="宋体" w:hAnsi="宋体"/>
                <w:bCs/>
                <w:color w:val="000000" w:themeColor="text1"/>
                <w:szCs w:val="28"/>
                <w14:textFill>
                  <w14:solidFill>
                    <w14:schemeClr w14:val="tx1"/>
                  </w14:solidFill>
                </w14:textFill>
              </w:rPr>
            </w:pPr>
            <w:r>
              <w:rPr>
                <w:rFonts w:hint="eastAsia" w:ascii="宋体" w:hAnsi="宋体"/>
                <w:bCs/>
                <w:color w:val="000000" w:themeColor="text1"/>
                <w:szCs w:val="28"/>
                <w14:textFill>
                  <w14:solidFill>
                    <w14:schemeClr w14:val="tx1"/>
                  </w14:solidFill>
                </w14:textFill>
              </w:rPr>
              <w:t>2）危废暂存间的建设要求</w:t>
            </w:r>
          </w:p>
          <w:p>
            <w:pPr>
              <w:spacing w:line="404" w:lineRule="exact"/>
              <w:ind w:firstLine="420" w:firstLineChars="200"/>
              <w:rPr>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依照《中华人民共和国固体废物污染环境防治法》的规定，建设单位必须建设危险废物单独的贮存间</w:t>
            </w:r>
            <w:r>
              <w:rPr>
                <w:bCs/>
                <w:color w:val="000000" w:themeColor="text1"/>
                <w:szCs w:val="28"/>
                <w14:textFill>
                  <w14:solidFill>
                    <w14:schemeClr w14:val="tx1"/>
                  </w14:solidFill>
                </w14:textFill>
              </w:rPr>
              <w:t>1</w:t>
            </w:r>
            <w:r>
              <w:rPr>
                <w:rFonts w:ascii="宋体" w:hAnsi="宋体"/>
                <w:bCs/>
                <w:color w:val="000000" w:themeColor="text1"/>
                <w:szCs w:val="28"/>
                <w14:textFill>
                  <w14:solidFill>
                    <w14:schemeClr w14:val="tx1"/>
                  </w14:solidFill>
                </w14:textFill>
              </w:rPr>
              <w:t>个，并对不同类别危险废物采取分区贮存，对不同类别危废暂存间分别设置醒目的危险废物标识。暂存间平时保持关闭状态，避免无关人员随意进出。贮存间应加强</w:t>
            </w:r>
            <w:r>
              <w:rPr>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四防</w:t>
            </w:r>
            <w:r>
              <w:rPr>
                <w:bCs/>
                <w:color w:val="000000" w:themeColor="text1"/>
                <w:szCs w:val="28"/>
                <w14:textFill>
                  <w14:solidFill>
                    <w14:schemeClr w14:val="tx1"/>
                  </w14:solidFill>
                </w14:textFill>
              </w:rPr>
              <w:t>”</w:t>
            </w:r>
            <w:r>
              <w:rPr>
                <w:rFonts w:ascii="宋体" w:hAnsi="宋体"/>
                <w:bCs/>
                <w:color w:val="000000" w:themeColor="text1"/>
                <w:szCs w:val="28"/>
                <w14:textFill>
                  <w14:solidFill>
                    <w14:schemeClr w14:val="tx1"/>
                  </w14:solidFill>
                </w14:textFill>
              </w:rPr>
              <w:t>措施（防风、防雨、防晒、防渗漏），防止二次污染，加强防火等安全措施，应有完善的防渗措施和渗漏收集措施；防渗要求：基础必须防渗，防渗层为至少</w:t>
            </w:r>
            <w:r>
              <w:rPr>
                <w:bCs/>
                <w:color w:val="000000" w:themeColor="text1"/>
                <w:szCs w:val="28"/>
                <w14:textFill>
                  <w14:solidFill>
                    <w14:schemeClr w14:val="tx1"/>
                  </w14:solidFill>
                </w14:textFill>
              </w:rPr>
              <w:t>1m</w:t>
            </w:r>
            <w:r>
              <w:rPr>
                <w:rFonts w:ascii="宋体" w:hAnsi="宋体"/>
                <w:bCs/>
                <w:color w:val="000000" w:themeColor="text1"/>
                <w:szCs w:val="28"/>
                <w14:textFill>
                  <w14:solidFill>
                    <w14:schemeClr w14:val="tx1"/>
                  </w14:solidFill>
                </w14:textFill>
              </w:rPr>
              <w:t>厚粘土层（渗透系数</w:t>
            </w:r>
            <w:r>
              <w:rPr>
                <w:bCs/>
                <w:color w:val="000000" w:themeColor="text1"/>
                <w:szCs w:val="28"/>
                <w14:textFill>
                  <w14:solidFill>
                    <w14:schemeClr w14:val="tx1"/>
                  </w14:solidFill>
                </w14:textFill>
              </w:rPr>
              <w:t>≤10</w:t>
            </w:r>
            <w:r>
              <w:rPr>
                <w:bCs/>
                <w:color w:val="000000" w:themeColor="text1"/>
                <w:szCs w:val="28"/>
                <w:vertAlign w:val="superscript"/>
                <w14:textFill>
                  <w14:solidFill>
                    <w14:schemeClr w14:val="tx1"/>
                  </w14:solidFill>
                </w14:textFill>
              </w:rPr>
              <w:t>-7</w:t>
            </w:r>
            <w:r>
              <w:rPr>
                <w:bCs/>
                <w:color w:val="000000" w:themeColor="text1"/>
                <w:szCs w:val="28"/>
                <w14:textFill>
                  <w14:solidFill>
                    <w14:schemeClr w14:val="tx1"/>
                  </w14:solidFill>
                </w14:textFill>
              </w:rPr>
              <w:t>cm/s</w:t>
            </w:r>
            <w:r>
              <w:rPr>
                <w:rFonts w:ascii="宋体" w:hAnsi="宋体"/>
                <w:bCs/>
                <w:color w:val="000000" w:themeColor="text1"/>
                <w:szCs w:val="28"/>
                <w14:textFill>
                  <w14:solidFill>
                    <w14:schemeClr w14:val="tx1"/>
                  </w14:solidFill>
                </w14:textFill>
              </w:rPr>
              <w:t>），或</w:t>
            </w:r>
            <w:r>
              <w:rPr>
                <w:bCs/>
                <w:color w:val="000000" w:themeColor="text1"/>
                <w:szCs w:val="28"/>
                <w14:textFill>
                  <w14:solidFill>
                    <w14:schemeClr w14:val="tx1"/>
                  </w14:solidFill>
                </w14:textFill>
              </w:rPr>
              <w:t>2mm</w:t>
            </w:r>
            <w:r>
              <w:rPr>
                <w:rFonts w:ascii="宋体" w:hAnsi="宋体"/>
                <w:bCs/>
                <w:color w:val="000000" w:themeColor="text1"/>
                <w:szCs w:val="28"/>
                <w14:textFill>
                  <w14:solidFill>
                    <w14:schemeClr w14:val="tx1"/>
                  </w14:solidFill>
                </w14:textFill>
              </w:rPr>
              <w:t>厚高密度聚乙烯，或至少</w:t>
            </w:r>
            <w:r>
              <w:rPr>
                <w:bCs/>
                <w:color w:val="000000" w:themeColor="text1"/>
                <w:szCs w:val="28"/>
                <w14:textFill>
                  <w14:solidFill>
                    <w14:schemeClr w14:val="tx1"/>
                  </w14:solidFill>
                </w14:textFill>
              </w:rPr>
              <w:t>2mm</w:t>
            </w:r>
            <w:r>
              <w:rPr>
                <w:rFonts w:ascii="宋体" w:hAnsi="宋体"/>
                <w:bCs/>
                <w:color w:val="000000" w:themeColor="text1"/>
                <w:szCs w:val="28"/>
                <w14:textFill>
                  <w14:solidFill>
                    <w14:schemeClr w14:val="tx1"/>
                  </w14:solidFill>
                </w14:textFill>
              </w:rPr>
              <w:t>厚得其它人工材料，渗透系数</w:t>
            </w:r>
            <w:r>
              <w:rPr>
                <w:bCs/>
                <w:color w:val="000000" w:themeColor="text1"/>
                <w:szCs w:val="28"/>
                <w14:textFill>
                  <w14:solidFill>
                    <w14:schemeClr w14:val="tx1"/>
                  </w14:solidFill>
                </w14:textFill>
              </w:rPr>
              <w:t>≤10</w:t>
            </w:r>
            <w:r>
              <w:rPr>
                <w:bCs/>
                <w:color w:val="000000" w:themeColor="text1"/>
                <w:szCs w:val="28"/>
                <w:vertAlign w:val="superscript"/>
                <w14:textFill>
                  <w14:solidFill>
                    <w14:schemeClr w14:val="tx1"/>
                  </w14:solidFill>
                </w14:textFill>
              </w:rPr>
              <w:t>-10</w:t>
            </w:r>
            <w:r>
              <w:rPr>
                <w:bCs/>
                <w:color w:val="000000" w:themeColor="text1"/>
                <w:szCs w:val="28"/>
                <w14:textFill>
                  <w14:solidFill>
                    <w14:schemeClr w14:val="tx1"/>
                  </w14:solidFill>
                </w14:textFill>
              </w:rPr>
              <w:t>cm/s</w:t>
            </w:r>
            <w:r>
              <w:rPr>
                <w:rFonts w:ascii="宋体" w:hAnsi="宋体"/>
                <w:bCs/>
                <w:color w:val="000000" w:themeColor="text1"/>
                <w:szCs w:val="28"/>
                <w14:textFill>
                  <w14:solidFill>
                    <w14:schemeClr w14:val="tx1"/>
                  </w14:solidFill>
                </w14:textFill>
              </w:rPr>
              <w:t>；渗漏收集措施应满足《危险废物贮存污染控制标准》（</w:t>
            </w:r>
            <w:r>
              <w:rPr>
                <w:bCs/>
                <w:color w:val="000000" w:themeColor="text1"/>
                <w:szCs w:val="28"/>
                <w14:textFill>
                  <w14:solidFill>
                    <w14:schemeClr w14:val="tx1"/>
                  </w14:solidFill>
                </w14:textFill>
              </w:rPr>
              <w:t>GB18597-2001</w:t>
            </w:r>
            <w:r>
              <w:rPr>
                <w:rFonts w:ascii="宋体" w:hAnsi="宋体"/>
                <w:bCs/>
                <w:color w:val="000000" w:themeColor="text1"/>
                <w:szCs w:val="28"/>
                <w14:textFill>
                  <w14:solidFill>
                    <w14:schemeClr w14:val="tx1"/>
                  </w14:solidFill>
                </w14:textFill>
              </w:rPr>
              <w:t>）及</w:t>
            </w:r>
            <w:r>
              <w:rPr>
                <w:bCs/>
                <w:color w:val="000000" w:themeColor="text1"/>
                <w:szCs w:val="28"/>
                <w14:textFill>
                  <w14:solidFill>
                    <w14:schemeClr w14:val="tx1"/>
                  </w14:solidFill>
                </w14:textFill>
              </w:rPr>
              <w:t>2013</w:t>
            </w:r>
            <w:r>
              <w:rPr>
                <w:rFonts w:ascii="宋体" w:hAnsi="宋体"/>
                <w:bCs/>
                <w:color w:val="000000" w:themeColor="text1"/>
                <w:szCs w:val="28"/>
                <w14:textFill>
                  <w14:solidFill>
                    <w14:schemeClr w14:val="tx1"/>
                  </w14:solidFill>
                </w14:textFill>
              </w:rPr>
              <w:t>年修订版要求。建设单位应加强对暂存间的管理，暂存间内严禁堆放除危险废物以外的其他固废，严禁堆放机械设备、包装材料等。</w:t>
            </w:r>
          </w:p>
          <w:p>
            <w:pPr>
              <w:snapToGrid w:val="0"/>
              <w:spacing w:line="404" w:lineRule="exact"/>
              <w:ind w:firstLine="411" w:firstLineChars="196"/>
              <w:rPr>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根据危险废物的性质，用符合标准要求的不易破损、变形、老化，能有效防止渗漏、扩散的专门容器分类收集贮存。同时在装有危险废物的容器上贴上标签，详细标明危险废物的名称、质量、成份、特性以及发生泄漏、扩散污染事故的应急措施和补救方法。</w:t>
            </w:r>
          </w:p>
          <w:p>
            <w:pPr>
              <w:snapToGrid w:val="0"/>
              <w:spacing w:line="404" w:lineRule="exact"/>
              <w:ind w:firstLine="411" w:firstLineChars="196"/>
              <w:rPr>
                <w:bCs/>
                <w:color w:val="000000" w:themeColor="text1"/>
                <w:szCs w:val="28"/>
                <w14:textFill>
                  <w14:solidFill>
                    <w14:schemeClr w14:val="tx1"/>
                  </w14:solidFill>
                </w14:textFill>
              </w:rPr>
            </w:pPr>
            <w:r>
              <w:rPr>
                <w:bCs/>
                <w:color w:val="000000" w:themeColor="text1"/>
                <w:szCs w:val="28"/>
                <w14:textFill>
                  <w14:solidFill>
                    <w14:schemeClr w14:val="tx1"/>
                  </w14:solidFill>
                </w14:textFill>
              </w:rPr>
              <w:t>3</w:t>
            </w:r>
            <w:r>
              <w:rPr>
                <w:rFonts w:ascii="宋体" w:hAnsi="宋体"/>
                <w:bCs/>
                <w:color w:val="000000" w:themeColor="text1"/>
                <w:szCs w:val="28"/>
                <w14:textFill>
                  <w14:solidFill>
                    <w14:schemeClr w14:val="tx1"/>
                  </w14:solidFill>
                </w14:textFill>
              </w:rPr>
              <w:t>）台账管理要求</w:t>
            </w:r>
          </w:p>
          <w:p>
            <w:pPr>
              <w:snapToGrid w:val="0"/>
              <w:spacing w:line="404" w:lineRule="exact"/>
              <w:ind w:firstLine="411" w:firstLineChars="196"/>
              <w:rPr>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建设单位必须单独建立危险废物管理台账，记录危废产生量、暂存量、处置量等。危险废物的转运必须按照《危险废物转移联单管理办法》实施，并委托具有危险废物处置资质的单位进行处理，并签订委托处置合同，不得擅自倾倒、堆放危险废物。在进行环保竣工验收时，建设单位必须提供与危废处置单位双方签订的回收处置协议。</w:t>
            </w:r>
          </w:p>
          <w:p>
            <w:pPr>
              <w:snapToGrid w:val="0"/>
              <w:spacing w:line="404" w:lineRule="exact"/>
              <w:ind w:firstLine="411" w:firstLineChars="196"/>
              <w:rPr>
                <w:bCs/>
                <w:color w:val="000000" w:themeColor="text1"/>
                <w:szCs w:val="28"/>
                <w14:textFill>
                  <w14:solidFill>
                    <w14:schemeClr w14:val="tx1"/>
                  </w14:solidFill>
                </w14:textFill>
              </w:rPr>
            </w:pPr>
            <w:r>
              <w:rPr>
                <w:bCs/>
                <w:color w:val="000000" w:themeColor="text1"/>
                <w:szCs w:val="28"/>
                <w14:textFill>
                  <w14:solidFill>
                    <w14:schemeClr w14:val="tx1"/>
                  </w14:solidFill>
                </w14:textFill>
              </w:rPr>
              <w:t>4</w:t>
            </w:r>
            <w:r>
              <w:rPr>
                <w:rFonts w:ascii="宋体" w:hAnsi="宋体"/>
                <w:bCs/>
                <w:color w:val="000000" w:themeColor="text1"/>
                <w:szCs w:val="28"/>
                <w14:textFill>
                  <w14:solidFill>
                    <w14:schemeClr w14:val="tx1"/>
                  </w14:solidFill>
                </w14:textFill>
              </w:rPr>
              <w:t>）危废的转移要求</w:t>
            </w:r>
          </w:p>
          <w:p>
            <w:pPr>
              <w:snapToGrid w:val="0"/>
              <w:spacing w:line="404" w:lineRule="exact"/>
              <w:ind w:firstLine="411" w:firstLineChars="196"/>
              <w:rPr>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危险废物的转移应遵从《危险废物转移联单管理办法》及其他有关规定的要求，并禁止在转移过程中将危险废物排放至外环境中。有资质的单位应确保危险废物的运输安全可靠，减少或避免运输过程中二次污染和可能造成的环境风险。</w:t>
            </w:r>
          </w:p>
          <w:p>
            <w:pPr>
              <w:spacing w:line="404" w:lineRule="exact"/>
              <w:ind w:firstLine="420" w:firstLineChars="200"/>
              <w:rPr>
                <w:rFonts w:ascii="宋体" w:hAnsi="宋体"/>
                <w:bCs/>
                <w:color w:val="000000" w:themeColor="text1"/>
                <w:szCs w:val="28"/>
                <w14:textFill>
                  <w14:solidFill>
                    <w14:schemeClr w14:val="tx1"/>
                  </w14:solidFill>
                </w14:textFill>
              </w:rPr>
            </w:pPr>
            <w:r>
              <w:rPr>
                <w:rFonts w:ascii="宋体" w:hAnsi="宋体"/>
                <w:bCs/>
                <w:color w:val="000000" w:themeColor="text1"/>
                <w:szCs w:val="28"/>
                <w14:textFill>
                  <w14:solidFill>
                    <w14:schemeClr w14:val="tx1"/>
                  </w14:solidFill>
                </w14:textFill>
              </w:rPr>
              <w:t>评价认为，采取上述措施后，项目营运期间所产生的各类固体废物处理过程基本能够满足环保要求，项目固废能够得到有效、合理的进行处置，因此本项目固体废物的收集、运输和处置，能够将其产生的固体废物对周围环境的影响降到最小程度。</w:t>
            </w:r>
          </w:p>
          <w:p>
            <w:pPr>
              <w:autoSpaceDE w:val="0"/>
              <w:autoSpaceDN w:val="0"/>
              <w:adjustRightInd w:val="0"/>
              <w:snapToGrid w:val="0"/>
              <w:spacing w:line="404" w:lineRule="exact"/>
              <w:rPr>
                <w:rFonts w:hint="default" w:eastAsia="黑体"/>
                <w:color w:val="000000" w:themeColor="text1"/>
                <w:kern w:val="0"/>
                <w:sz w:val="22"/>
                <w:szCs w:val="22"/>
                <w:lang w:val="en-US" w:eastAsia="zh-CN"/>
                <w14:textFill>
                  <w14:solidFill>
                    <w14:schemeClr w14:val="tx1"/>
                  </w14:solidFill>
                </w14:textFill>
              </w:rPr>
            </w:pPr>
            <w:r>
              <w:rPr>
                <w:rFonts w:hint="eastAsia" w:eastAsia="黑体"/>
                <w:color w:val="000000" w:themeColor="text1"/>
                <w:kern w:val="0"/>
                <w:sz w:val="22"/>
                <w:szCs w:val="22"/>
                <w:lang w:val="en-US" w:eastAsia="zh-CN"/>
                <w14:textFill>
                  <w14:solidFill>
                    <w14:schemeClr w14:val="tx1"/>
                  </w14:solidFill>
                </w14:textFill>
              </w:rPr>
              <w:t>5</w:t>
            </w:r>
            <w:r>
              <w:rPr>
                <w:rFonts w:eastAsia="黑体"/>
                <w:color w:val="000000" w:themeColor="text1"/>
                <w:kern w:val="0"/>
                <w:sz w:val="22"/>
                <w:szCs w:val="22"/>
                <w14:textFill>
                  <w14:solidFill>
                    <w14:schemeClr w14:val="tx1"/>
                  </w14:solidFill>
                </w14:textFill>
              </w:rPr>
              <w:t>、</w:t>
            </w:r>
            <w:r>
              <w:rPr>
                <w:rFonts w:hint="eastAsia" w:eastAsia="黑体"/>
                <w:color w:val="000000" w:themeColor="text1"/>
                <w:kern w:val="0"/>
                <w:sz w:val="22"/>
                <w:szCs w:val="22"/>
                <w:lang w:val="en-US" w:eastAsia="zh-CN"/>
                <w14:textFill>
                  <w14:solidFill>
                    <w14:schemeClr w14:val="tx1"/>
                  </w14:solidFill>
                </w14:textFill>
              </w:rPr>
              <w:t>地下水、土壤</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hint="eastAsia"/>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1</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污染源、污染物类型和污染途径</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本</w:t>
            </w:r>
            <w:r>
              <w:rPr>
                <w:rFonts w:hint="eastAsia"/>
                <w:color w:val="000000" w:themeColor="text1"/>
                <w:szCs w:val="21"/>
                <w14:textFill>
                  <w14:solidFill>
                    <w14:schemeClr w14:val="tx1"/>
                  </w14:solidFill>
                </w14:textFill>
              </w:rPr>
              <w:t>项目</w:t>
            </w:r>
            <w:r>
              <w:rPr>
                <w:rFonts w:hint="eastAsia"/>
                <w:color w:val="000000" w:themeColor="text1"/>
                <w:szCs w:val="21"/>
                <w:lang w:val="en-US" w:eastAsia="zh-CN"/>
                <w14:textFill>
                  <w14:solidFill>
                    <w14:schemeClr w14:val="tx1"/>
                  </w14:solidFill>
                </w14:textFill>
              </w:rPr>
              <w:t>为塑料制品项目。根据工程分析，项目营运过程对地下水和土壤环境具有污染风险的污染源主要有：导热油锅炉、埋地增塑剂储罐、备用柴油储罐、危废间的废机油、化粪池及隔油池、维修车间等。导热油、备用柴油以及废机油均属于油类物质，增塑剂属于化学品；当这些物质一旦贮存不当发生泄漏，将对项目区及周边的地下水、土壤环境造成污染影响。</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2</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防控措施</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为降低项目营运过程对地下水和土壤的污染影响，评价要求对项目区采取分区防渗措施，</w:t>
            </w:r>
            <w:r>
              <w:rPr>
                <w:rFonts w:hint="eastAsia" w:cs="宋体"/>
                <w:color w:val="000000" w:themeColor="text1"/>
                <w:kern w:val="0"/>
                <w:szCs w:val="21"/>
                <w14:textFill>
                  <w14:solidFill>
                    <w14:schemeClr w14:val="tx1"/>
                  </w14:solidFill>
                </w14:textFill>
              </w:rPr>
              <w:t>将各区域划分为重点防渗区、一般防渗区和简单防渗区，划分区域如下:</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①重点防渗区：</w:t>
            </w:r>
            <w:r>
              <w:rPr>
                <w:rFonts w:hint="eastAsia" w:cs="宋体"/>
                <w:color w:val="000000" w:themeColor="text1"/>
                <w:kern w:val="0"/>
                <w:szCs w:val="21"/>
                <w:lang w:val="en-US" w:eastAsia="zh-CN"/>
                <w14:textFill>
                  <w14:solidFill>
                    <w14:schemeClr w14:val="tx1"/>
                  </w14:solidFill>
                </w14:textFill>
              </w:rPr>
              <w:t>导热油锅炉房、增塑剂储罐、备用发电机房、危废暂存间</w:t>
            </w:r>
            <w:r>
              <w:rPr>
                <w:rFonts w:hint="eastAsia" w:cs="宋体"/>
                <w:color w:val="000000" w:themeColor="text1"/>
                <w:kern w:val="0"/>
                <w:szCs w:val="21"/>
                <w14:textFill>
                  <w14:solidFill>
                    <w14:schemeClr w14:val="tx1"/>
                  </w14:solidFill>
                </w14:textFill>
              </w:rPr>
              <w:t>，</w:t>
            </w:r>
            <w:r>
              <w:rPr>
                <w:rFonts w:hint="eastAsia" w:ascii="宋体" w:hAnsi="宋体"/>
                <w:bCs/>
                <w:color w:val="000000" w:themeColor="text1"/>
                <w:szCs w:val="28"/>
                <w:lang w:val="en-US" w:eastAsia="zh-CN"/>
                <w14:textFill>
                  <w14:solidFill>
                    <w14:schemeClr w14:val="tx1"/>
                  </w14:solidFill>
                </w14:textFill>
              </w:rPr>
              <w:t>防渗技术要求应满足等效黏土防渗层Mb≥6.0m，K≤1×10</w:t>
            </w:r>
            <w:r>
              <w:rPr>
                <w:rFonts w:hint="eastAsia" w:ascii="宋体" w:hAnsi="宋体"/>
                <w:bCs/>
                <w:color w:val="000000" w:themeColor="text1"/>
                <w:szCs w:val="28"/>
                <w:vertAlign w:val="superscript"/>
                <w:lang w:val="en-US" w:eastAsia="zh-CN"/>
                <w14:textFill>
                  <w14:solidFill>
                    <w14:schemeClr w14:val="tx1"/>
                  </w14:solidFill>
                </w14:textFill>
              </w:rPr>
              <w:t>-7</w:t>
            </w:r>
            <w:r>
              <w:rPr>
                <w:rFonts w:hint="eastAsia" w:ascii="宋体" w:hAnsi="宋体"/>
                <w:bCs/>
                <w:color w:val="000000" w:themeColor="text1"/>
                <w:szCs w:val="28"/>
                <w:lang w:val="en-US" w:eastAsia="zh-CN"/>
                <w14:textFill>
                  <w14:solidFill>
                    <w14:schemeClr w14:val="tx1"/>
                  </w14:solidFill>
                </w14:textFill>
              </w:rPr>
              <w:t>cm/s;或参照GB18598执行。危废间的防渗层为至少1m厚粘土层（渗透系数≤10</w:t>
            </w:r>
            <w:r>
              <w:rPr>
                <w:rFonts w:hint="eastAsia" w:ascii="宋体" w:hAnsi="宋体"/>
                <w:bCs/>
                <w:color w:val="000000" w:themeColor="text1"/>
                <w:szCs w:val="28"/>
                <w:vertAlign w:val="superscript"/>
                <w:lang w:val="en-US" w:eastAsia="zh-CN"/>
                <w14:textFill>
                  <w14:solidFill>
                    <w14:schemeClr w14:val="tx1"/>
                  </w14:solidFill>
                </w14:textFill>
              </w:rPr>
              <w:t>-7</w:t>
            </w:r>
            <w:r>
              <w:rPr>
                <w:rFonts w:hint="eastAsia" w:ascii="宋体" w:hAnsi="宋体"/>
                <w:bCs/>
                <w:color w:val="000000" w:themeColor="text1"/>
                <w:szCs w:val="28"/>
                <w:lang w:val="en-US" w:eastAsia="zh-CN"/>
                <w14:textFill>
                  <w14:solidFill>
                    <w14:schemeClr w14:val="tx1"/>
                  </w14:solidFill>
                </w14:textFill>
              </w:rPr>
              <w:t>cm/s），或2mm厚高密度聚乙烯，或至少2毫米厚的其它人工材料，渗透系数≤10</w:t>
            </w:r>
            <w:r>
              <w:rPr>
                <w:rFonts w:hint="eastAsia" w:ascii="宋体" w:hAnsi="宋体"/>
                <w:bCs/>
                <w:color w:val="000000" w:themeColor="text1"/>
                <w:szCs w:val="28"/>
                <w:vertAlign w:val="superscript"/>
                <w:lang w:val="en-US" w:eastAsia="zh-CN"/>
                <w14:textFill>
                  <w14:solidFill>
                    <w14:schemeClr w14:val="tx1"/>
                  </w14:solidFill>
                </w14:textFill>
              </w:rPr>
              <w:t>-10</w:t>
            </w:r>
            <w:r>
              <w:rPr>
                <w:rFonts w:hint="eastAsia" w:ascii="宋体" w:hAnsi="宋体"/>
                <w:bCs/>
                <w:color w:val="000000" w:themeColor="text1"/>
                <w:szCs w:val="28"/>
                <w:lang w:val="en-US" w:eastAsia="zh-CN"/>
                <w14:textFill>
                  <w14:solidFill>
                    <w14:schemeClr w14:val="tx1"/>
                  </w14:solidFill>
                </w14:textFill>
              </w:rPr>
              <w:t>cm/s。</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②一般防渗区：</w:t>
            </w:r>
            <w:r>
              <w:rPr>
                <w:rFonts w:hint="eastAsia" w:cs="宋体"/>
                <w:color w:val="000000" w:themeColor="text1"/>
                <w:kern w:val="0"/>
                <w:szCs w:val="21"/>
                <w:lang w:val="en-US" w:eastAsia="zh-CN"/>
                <w14:textFill>
                  <w14:solidFill>
                    <w14:schemeClr w14:val="tx1"/>
                  </w14:solidFill>
                </w14:textFill>
              </w:rPr>
              <w:t>各生产车间及库房、冷却水池等</w:t>
            </w:r>
            <w:r>
              <w:rPr>
                <w:rFonts w:hint="eastAsia" w:cs="宋体"/>
                <w:color w:val="000000" w:themeColor="text1"/>
                <w:kern w:val="0"/>
                <w:szCs w:val="21"/>
                <w14:textFill>
                  <w14:solidFill>
                    <w14:schemeClr w14:val="tx1"/>
                  </w14:solidFill>
                </w14:textFill>
              </w:rPr>
              <w:t>，满足:等效黏土层≥1.5m，</w:t>
            </w:r>
            <w:r>
              <w:rPr>
                <w:rFonts w:hint="eastAsia" w:ascii="宋体" w:hAnsi="宋体"/>
                <w:bCs/>
                <w:color w:val="000000" w:themeColor="text1"/>
                <w:szCs w:val="28"/>
                <w:lang w:val="en-US" w:eastAsia="zh-CN"/>
                <w14:textFill>
                  <w14:solidFill>
                    <w14:schemeClr w14:val="tx1"/>
                  </w14:solidFill>
                </w14:textFill>
              </w:rPr>
              <w:t>防渗技术要求应</w:t>
            </w:r>
            <w:r>
              <w:rPr>
                <w:rFonts w:hint="eastAsia" w:ascii="宋体" w:hAnsi="宋体"/>
                <w:bCs/>
                <w:color w:val="000000" w:themeColor="text1"/>
                <w:szCs w:val="28"/>
                <w14:textFill>
                  <w14:solidFill>
                    <w14:schemeClr w14:val="tx1"/>
                  </w14:solidFill>
                </w14:textFill>
              </w:rPr>
              <w:t>满足等效黏土层≥1.5m、渗透系数≤10</w:t>
            </w:r>
            <w:r>
              <w:rPr>
                <w:rFonts w:hint="eastAsia" w:ascii="宋体" w:hAnsi="宋体"/>
                <w:bCs/>
                <w:color w:val="000000" w:themeColor="text1"/>
                <w:szCs w:val="28"/>
                <w:vertAlign w:val="superscript"/>
                <w:lang w:val="en-US" w:eastAsia="zh-CN"/>
                <w14:textFill>
                  <w14:solidFill>
                    <w14:schemeClr w14:val="tx1"/>
                  </w14:solidFill>
                </w14:textFill>
              </w:rPr>
              <w:t>-7</w:t>
            </w:r>
            <w:r>
              <w:rPr>
                <w:rFonts w:hint="eastAsia" w:ascii="宋体" w:hAnsi="宋体"/>
                <w:bCs/>
                <w:color w:val="000000" w:themeColor="text1"/>
                <w:szCs w:val="28"/>
                <w:lang w:val="en-US" w:eastAsia="zh-CN"/>
                <w14:textFill>
                  <w14:solidFill>
                    <w14:schemeClr w14:val="tx1"/>
                  </w14:solidFill>
                </w14:textFill>
              </w:rPr>
              <w:t>cm/s</w:t>
            </w:r>
            <w:r>
              <w:rPr>
                <w:rFonts w:hint="eastAsia" w:ascii="宋体" w:hAnsi="宋体"/>
                <w:bCs/>
                <w:color w:val="000000" w:themeColor="text1"/>
                <w:szCs w:val="28"/>
                <w:lang w:eastAsia="zh-CN"/>
                <w14:textFill>
                  <w14:solidFill>
                    <w14:schemeClr w14:val="tx1"/>
                  </w14:solidFill>
                </w14:textFill>
              </w:rPr>
              <w:t>；</w:t>
            </w:r>
            <w:r>
              <w:rPr>
                <w:rFonts w:hint="eastAsia" w:ascii="宋体" w:hAnsi="宋体"/>
                <w:bCs/>
                <w:color w:val="000000" w:themeColor="text1"/>
                <w:szCs w:val="28"/>
                <w:lang w:val="en-US" w:eastAsia="zh-CN"/>
                <w14:textFill>
                  <w14:solidFill>
                    <w14:schemeClr w14:val="tx1"/>
                  </w14:solidFill>
                </w14:textFill>
              </w:rPr>
              <w:t>或参照GB16889执行</w:t>
            </w:r>
            <w:r>
              <w:rPr>
                <w:rFonts w:hint="eastAsia" w:cs="宋体"/>
                <w:color w:val="000000" w:themeColor="text1"/>
                <w:kern w:val="0"/>
                <w:szCs w:val="21"/>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hint="eastAsia"/>
                <w:color w:val="000000" w:themeColor="text1"/>
                <w:szCs w:val="21"/>
                <w14:textFill>
                  <w14:solidFill>
                    <w14:schemeClr w14:val="tx1"/>
                  </w14:solidFill>
                </w14:textFill>
              </w:rPr>
            </w:pPr>
            <w:r>
              <w:rPr>
                <w:rFonts w:hint="eastAsia" w:cs="宋体"/>
                <w:color w:val="000000" w:themeColor="text1"/>
                <w:kern w:val="0"/>
                <w:szCs w:val="21"/>
                <w14:textFill>
                  <w14:solidFill>
                    <w14:schemeClr w14:val="tx1"/>
                  </w14:solidFill>
                </w14:textFill>
              </w:rPr>
              <w:t>③简单防渗区：除重点防渗区、一般防渗区</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厂区绿化带</w:t>
            </w:r>
            <w:r>
              <w:rPr>
                <w:rFonts w:hint="eastAsia" w:cs="宋体"/>
                <w:color w:val="000000" w:themeColor="text1"/>
                <w:kern w:val="0"/>
                <w:szCs w:val="21"/>
                <w14:textFill>
                  <w14:solidFill>
                    <w14:schemeClr w14:val="tx1"/>
                  </w14:solidFill>
                </w14:textFill>
              </w:rPr>
              <w:t>以外的其他区域，一般地面硬化处理。</w:t>
            </w:r>
          </w:p>
          <w:p>
            <w:pPr>
              <w:adjustRightInd w:val="0"/>
              <w:snapToGrid w:val="0"/>
              <w:spacing w:line="404" w:lineRule="exact"/>
              <w:ind w:firstLine="420" w:firstLineChars="200"/>
              <w:jc w:val="left"/>
              <w:rPr>
                <w:rFonts w:hint="eastAsia"/>
                <w:color w:val="000000" w:themeColor="text1"/>
                <w:szCs w:val="21"/>
                <w14:textFill>
                  <w14:solidFill>
                    <w14:schemeClr w14:val="tx1"/>
                  </w14:solidFill>
                </w14:textFill>
              </w:rPr>
            </w:pPr>
            <w:r>
              <w:rPr>
                <w:rFonts w:hint="eastAsia" w:cs="宋体"/>
                <w:color w:val="000000" w:themeColor="text1"/>
                <w:kern w:val="0"/>
                <w:szCs w:val="21"/>
                <w14:textFill>
                  <w14:solidFill>
                    <w14:schemeClr w14:val="tx1"/>
                  </w14:solidFill>
                </w14:textFill>
              </w:rPr>
              <w:t>项目采用以上防渗措施后，对地下水、土壤</w:t>
            </w:r>
            <w:r>
              <w:rPr>
                <w:rFonts w:hint="eastAsia" w:cs="宋体"/>
                <w:color w:val="000000" w:themeColor="text1"/>
                <w:kern w:val="0"/>
                <w:szCs w:val="21"/>
                <w:lang w:val="en-US" w:eastAsia="zh-CN"/>
                <w14:textFill>
                  <w14:solidFill>
                    <w14:schemeClr w14:val="tx1"/>
                  </w14:solidFill>
                </w14:textFill>
              </w:rPr>
              <w:t>环境造成的污染影响较小</w:t>
            </w:r>
            <w:r>
              <w:rPr>
                <w:rFonts w:hint="eastAsia" w:cs="宋体"/>
                <w:color w:val="000000" w:themeColor="text1"/>
                <w:kern w:val="0"/>
                <w:szCs w:val="21"/>
                <w14:textFill>
                  <w14:solidFill>
                    <w14:schemeClr w14:val="tx1"/>
                  </w14:solidFill>
                </w14:textFill>
              </w:rPr>
              <w:t>。</w:t>
            </w:r>
          </w:p>
          <w:p>
            <w:pPr>
              <w:adjustRightInd w:val="0"/>
              <w:snapToGrid w:val="0"/>
              <w:spacing w:line="404" w:lineRule="exact"/>
              <w:jc w:val="left"/>
              <w:rPr>
                <w:rFonts w:eastAsia="黑体"/>
                <w:color w:val="000000" w:themeColor="text1"/>
                <w:kern w:val="0"/>
                <w:sz w:val="22"/>
                <w:szCs w:val="22"/>
                <w14:textFill>
                  <w14:solidFill>
                    <w14:schemeClr w14:val="tx1"/>
                  </w14:solidFill>
                </w14:textFill>
              </w:rPr>
            </w:pPr>
            <w:r>
              <w:rPr>
                <w:rFonts w:hint="eastAsia" w:eastAsia="黑体"/>
                <w:color w:val="000000" w:themeColor="text1"/>
                <w:kern w:val="0"/>
                <w:sz w:val="22"/>
                <w:szCs w:val="22"/>
                <w:lang w:val="en-US" w:eastAsia="zh-CN"/>
                <w14:textFill>
                  <w14:solidFill>
                    <w14:schemeClr w14:val="tx1"/>
                  </w14:solidFill>
                </w14:textFill>
              </w:rPr>
              <w:t>6</w:t>
            </w:r>
            <w:r>
              <w:rPr>
                <w:rFonts w:eastAsia="黑体"/>
                <w:color w:val="000000" w:themeColor="text1"/>
                <w:kern w:val="0"/>
                <w:sz w:val="22"/>
                <w:szCs w:val="22"/>
                <w14:textFill>
                  <w14:solidFill>
                    <w14:schemeClr w14:val="tx1"/>
                  </w14:solidFill>
                </w14:textFill>
              </w:rPr>
              <w:t>、环境风险评价</w:t>
            </w:r>
          </w:p>
          <w:p>
            <w:pPr>
              <w:adjustRightInd w:val="0"/>
              <w:snapToGrid w:val="0"/>
              <w:spacing w:line="404" w:lineRule="exact"/>
              <w:ind w:firstLine="422" w:firstLineChars="200"/>
              <w:jc w:val="left"/>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（1）危险物质及分布情况</w:t>
            </w:r>
          </w:p>
          <w:p>
            <w:pPr>
              <w:adjustRightInd w:val="0"/>
              <w:snapToGrid w:val="0"/>
              <w:spacing w:line="404" w:lineRule="exact"/>
              <w:ind w:firstLine="420" w:firstLineChars="200"/>
              <w:jc w:val="left"/>
              <w:rPr>
                <w:rFonts w:hint="default"/>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本项目为塑料制品生产项目，根据《建设项目环境风险评价技术导则》（HJ169-2018）、《危险化学品重大危险源辨识》（GB18218-2018），项目营运过程涉及的危险物质为</w:t>
            </w:r>
            <w:r>
              <w:rPr>
                <w:rFonts w:hint="eastAsia"/>
                <w:color w:val="000000" w:themeColor="text1"/>
                <w:szCs w:val="21"/>
                <w:lang w:val="en-US" w:eastAsia="zh-CN"/>
                <w14:textFill>
                  <w14:solidFill>
                    <w14:schemeClr w14:val="tx1"/>
                  </w14:solidFill>
                </w14:textFill>
              </w:rPr>
              <w:t>导热油、</w:t>
            </w:r>
            <w:r>
              <w:rPr>
                <w:rFonts w:hint="eastAsia"/>
                <w:color w:val="000000" w:themeColor="text1"/>
                <w:szCs w:val="21"/>
                <w14:textFill>
                  <w14:solidFill>
                    <w14:schemeClr w14:val="tx1"/>
                  </w14:solidFill>
                </w14:textFill>
              </w:rPr>
              <w:t>废机油、备用柴油等油类物质</w:t>
            </w:r>
            <w:r>
              <w:rPr>
                <w:rFonts w:hint="eastAsia"/>
                <w:color w:val="000000" w:themeColor="text1"/>
                <w:szCs w:val="21"/>
                <w:lang w:val="en-US" w:eastAsia="zh-CN"/>
                <w14:textFill>
                  <w14:solidFill>
                    <w14:schemeClr w14:val="tx1"/>
                  </w14:solidFill>
                </w14:textFill>
              </w:rPr>
              <w:t>以及化学品增塑剂</w:t>
            </w:r>
            <w:r>
              <w:rPr>
                <w:rFonts w:hint="eastAsia"/>
                <w:color w:val="000000" w:themeColor="text1"/>
                <w:szCs w:val="21"/>
                <w14:textFill>
                  <w14:solidFill>
                    <w14:schemeClr w14:val="tx1"/>
                  </w14:solidFill>
                </w14:textFill>
              </w:rPr>
              <w:t>。油类物质的临界量为2500t，本项目最大储存量为</w:t>
            </w:r>
            <w:r>
              <w:rPr>
                <w:rFonts w:hint="eastAsia"/>
                <w:color w:val="000000" w:themeColor="text1"/>
                <w:szCs w:val="21"/>
                <w:lang w:val="en-US" w:eastAsia="zh-CN"/>
                <w14:textFill>
                  <w14:solidFill>
                    <w14:schemeClr w14:val="tx1"/>
                  </w14:solidFill>
                </w14:textFill>
              </w:rPr>
              <w:t>68.05</w:t>
            </w:r>
            <w:r>
              <w:rPr>
                <w:rFonts w:hint="eastAsia"/>
                <w:color w:val="000000" w:themeColor="text1"/>
                <w:szCs w:val="21"/>
                <w14:textFill>
                  <w14:solidFill>
                    <w14:schemeClr w14:val="tx1"/>
                  </w14:solidFill>
                </w14:textFill>
              </w:rPr>
              <w:t>t，危险物质数量与临界量的比值Q=0.0</w:t>
            </w:r>
            <w:r>
              <w:rPr>
                <w:rFonts w:hint="eastAsia"/>
                <w:color w:val="000000" w:themeColor="text1"/>
                <w:szCs w:val="21"/>
                <w:lang w:val="en-US" w:eastAsia="zh-CN"/>
                <w14:textFill>
                  <w14:solidFill>
                    <w14:schemeClr w14:val="tx1"/>
                  </w14:solidFill>
                </w14:textFill>
              </w:rPr>
              <w:t>2722</w:t>
            </w:r>
            <w:r>
              <w:rPr>
                <w:rFonts w:hint="eastAsia"/>
                <w:color w:val="000000" w:themeColor="text1"/>
                <w:szCs w:val="21"/>
                <w14:textFill>
                  <w14:solidFill>
                    <w14:schemeClr w14:val="tx1"/>
                  </w14:solidFill>
                </w14:textFill>
              </w:rPr>
              <w:t>&lt;1，则本项目环境风险潜势判定为Ⅰ，不属于重大风险源。</w:t>
            </w:r>
            <w:r>
              <w:rPr>
                <w:rFonts w:hint="eastAsia"/>
                <w:color w:val="000000" w:themeColor="text1"/>
                <w:szCs w:val="21"/>
                <w:lang w:val="en-US" w:eastAsia="zh-CN"/>
                <w14:textFill>
                  <w14:solidFill>
                    <w14:schemeClr w14:val="tx1"/>
                  </w14:solidFill>
                </w14:textFill>
              </w:rPr>
              <w:t>化学品增塑剂储罐4个（单个容积2立方）则总储存量8t，邻苯二甲酸二辛脂</w:t>
            </w:r>
            <w:r>
              <w:rPr>
                <w:rFonts w:hint="eastAsia"/>
                <w:color w:val="000000" w:themeColor="text1"/>
                <w:szCs w:val="21"/>
                <w14:textFill>
                  <w14:solidFill>
                    <w14:schemeClr w14:val="tx1"/>
                  </w14:solidFill>
                </w14:textFill>
              </w:rPr>
              <w:t>临界量为</w:t>
            </w:r>
            <w:r>
              <w:rPr>
                <w:rFonts w:hint="eastAsia"/>
                <w:color w:val="000000" w:themeColor="text1"/>
                <w:szCs w:val="21"/>
                <w:lang w:val="en-US" w:eastAsia="zh-CN"/>
                <w14:textFill>
                  <w14:solidFill>
                    <w14:schemeClr w14:val="tx1"/>
                  </w14:solidFill>
                </w14:textFill>
              </w:rPr>
              <w:t>1</w:t>
            </w:r>
            <w:r>
              <w:rPr>
                <w:rFonts w:hint="eastAsia"/>
                <w:color w:val="000000" w:themeColor="text1"/>
                <w:szCs w:val="21"/>
                <w14:textFill>
                  <w14:solidFill>
                    <w14:schemeClr w14:val="tx1"/>
                  </w14:solidFill>
                </w14:textFill>
              </w:rPr>
              <w:t>0t</w:t>
            </w:r>
            <w:r>
              <w:rPr>
                <w:rFonts w:hint="eastAsia"/>
                <w:color w:val="000000" w:themeColor="text1"/>
                <w:szCs w:val="21"/>
                <w:lang w:val="en-US" w:eastAsia="zh-CN"/>
                <w14:textFill>
                  <w14:solidFill>
                    <w14:schemeClr w14:val="tx1"/>
                  </w14:solidFill>
                </w14:textFill>
              </w:rPr>
              <w:t>，</w:t>
            </w:r>
            <w:r>
              <w:rPr>
                <w:rFonts w:hint="eastAsia"/>
                <w:color w:val="000000" w:themeColor="text1"/>
                <w:szCs w:val="21"/>
                <w14:textFill>
                  <w14:solidFill>
                    <w14:schemeClr w14:val="tx1"/>
                  </w14:solidFill>
                </w14:textFill>
              </w:rPr>
              <w:t>危险物质数量与临界量的比值Q=0.</w:t>
            </w:r>
            <w:r>
              <w:rPr>
                <w:rFonts w:hint="eastAsia"/>
                <w:color w:val="000000" w:themeColor="text1"/>
                <w:szCs w:val="21"/>
                <w:lang w:val="en-US" w:eastAsia="zh-CN"/>
                <w14:textFill>
                  <w14:solidFill>
                    <w14:schemeClr w14:val="tx1"/>
                  </w14:solidFill>
                </w14:textFill>
              </w:rPr>
              <w:t>8</w:t>
            </w:r>
            <w:r>
              <w:rPr>
                <w:rFonts w:hint="eastAsia"/>
                <w:color w:val="000000" w:themeColor="text1"/>
                <w:szCs w:val="21"/>
                <w14:textFill>
                  <w14:solidFill>
                    <w14:schemeClr w14:val="tx1"/>
                  </w14:solidFill>
                </w14:textFill>
              </w:rPr>
              <w:t>&lt;1，则本项目环境风险潜势判定为Ⅰ，不属于重大风险源。</w:t>
            </w:r>
          </w:p>
          <w:p>
            <w:pPr>
              <w:adjustRightInd w:val="0"/>
              <w:snapToGrid w:val="0"/>
              <w:spacing w:line="404" w:lineRule="exact"/>
              <w:ind w:firstLine="422" w:firstLineChars="200"/>
              <w:jc w:val="left"/>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（2）风险源识别</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根据《建设项目环境风险评价技术导则》（HJ169-2018），风险识别主要包括物质危险性识别、生产系统危险性识别和危险物质向环境转移的途径识别。</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①物质危险性识别</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根据《建设项目环境风险评价技术导则》（HJ169-2018）附录B，本项目涉及的危险物质主要是油类物质</w:t>
            </w:r>
            <w:r>
              <w:rPr>
                <w:rFonts w:hint="eastAsia"/>
                <w:color w:val="000000" w:themeColor="text1"/>
                <w:szCs w:val="21"/>
                <w:lang w:val="en-US" w:eastAsia="zh-CN"/>
                <w14:textFill>
                  <w14:solidFill>
                    <w14:schemeClr w14:val="tx1"/>
                  </w14:solidFill>
                </w14:textFill>
              </w:rPr>
              <w:t>及化学品增塑剂</w:t>
            </w:r>
            <w:r>
              <w:rPr>
                <w:rFonts w:hint="eastAsia"/>
                <w:color w:val="000000" w:themeColor="text1"/>
                <w:szCs w:val="21"/>
                <w14:textFill>
                  <w14:solidFill>
                    <w14:schemeClr w14:val="tx1"/>
                  </w14:solidFill>
                </w14:textFill>
              </w:rPr>
              <w:t>。</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②生产系统危险性识别</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本项目为塑料制品生产项目，生产系统的危险性主要在各类原材材料失火后发生火灾事故。</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③危险物质向环境转移途径识别</w:t>
            </w:r>
          </w:p>
          <w:p>
            <w:pPr>
              <w:adjustRightInd w:val="0"/>
              <w:snapToGrid w:val="0"/>
              <w:spacing w:line="404" w:lineRule="exact"/>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危险物质转移途径主要包括：</w:t>
            </w:r>
            <w:r>
              <w:rPr>
                <w:rFonts w:hint="eastAsia"/>
                <w:color w:val="000000" w:themeColor="text1"/>
                <w:szCs w:val="21"/>
                <w:lang w:val="en-US" w:eastAsia="zh-CN"/>
                <w14:textFill>
                  <w14:solidFill>
                    <w14:schemeClr w14:val="tx1"/>
                  </w14:solidFill>
                </w14:textFill>
              </w:rPr>
              <w:t>风险物质</w:t>
            </w:r>
            <w:r>
              <w:rPr>
                <w:rFonts w:hint="eastAsia"/>
                <w:color w:val="000000" w:themeColor="text1"/>
                <w:szCs w:val="21"/>
                <w14:textFill>
                  <w14:solidFill>
                    <w14:schemeClr w14:val="tx1"/>
                  </w14:solidFill>
                </w14:textFill>
              </w:rPr>
              <w:t>贮存不当，泄漏后造成地下水、土壤污染。</w:t>
            </w:r>
          </w:p>
          <w:p>
            <w:pPr>
              <w:adjustRightInd w:val="0"/>
              <w:snapToGrid w:val="0"/>
              <w:spacing w:line="404" w:lineRule="exact"/>
              <w:ind w:firstLine="422" w:firstLineChars="200"/>
              <w:jc w:val="left"/>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（3）环境风险防范措施</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结合风险事故类型及项目特点，营运期主要风险类型为油类物质</w:t>
            </w:r>
            <w:r>
              <w:rPr>
                <w:rFonts w:hint="eastAsia"/>
                <w:color w:val="000000" w:themeColor="text1"/>
                <w:szCs w:val="21"/>
                <w:lang w:val="en-US" w:eastAsia="zh-CN"/>
                <w14:textFill>
                  <w14:solidFill>
                    <w14:schemeClr w14:val="tx1"/>
                  </w14:solidFill>
                </w14:textFill>
              </w:rPr>
              <w:t>及增塑剂</w:t>
            </w:r>
            <w:r>
              <w:rPr>
                <w:rFonts w:hint="eastAsia"/>
                <w:color w:val="000000" w:themeColor="text1"/>
                <w:szCs w:val="21"/>
                <w:lang w:val="zh-CN"/>
                <w14:textFill>
                  <w14:solidFill>
                    <w14:schemeClr w14:val="tx1"/>
                  </w14:solidFill>
                </w14:textFill>
              </w:rPr>
              <w:t>泄漏造成地下水或土壤污染，以及厂区失火发生火灾。风险防范措施如下：</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①认真贯彻“安全第一，预防为主”的生产方针，设置专门的机构和人员负责检查工作。经常开展安全生产检查活动，查出事故隐患，提出预防措施，防止安全事故发生。</w:t>
            </w:r>
          </w:p>
          <w:p>
            <w:pPr>
              <w:autoSpaceDE w:val="0"/>
              <w:autoSpaceDN w:val="0"/>
              <w:adjustRightInd w:val="0"/>
              <w:spacing w:line="404" w:lineRule="exact"/>
              <w:ind w:firstLine="420" w:firstLineChars="200"/>
              <w:rPr>
                <w:rFonts w:hint="eastAsia"/>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②项目备用柴油位于发电机房，储油量较少，为防止柴油泄漏事故对地下水造成影响，拟采取重点防渗措施（地面采取粘土铺底，敷设2mm后的HDPE膜，再在上层铺10~15cm的水泥进行硬化），使柴油发电机（包括柴油发电机房储油桶）防渗达到等效黏土防渗层Mb≥6.0m，K≤1.0×10</w:t>
            </w:r>
            <w:r>
              <w:rPr>
                <w:rFonts w:hint="eastAsia"/>
                <w:color w:val="000000" w:themeColor="text1"/>
                <w:szCs w:val="21"/>
                <w:vertAlign w:val="superscript"/>
                <w:lang w:val="zh-CN"/>
                <w14:textFill>
                  <w14:solidFill>
                    <w14:schemeClr w14:val="tx1"/>
                  </w14:solidFill>
                </w14:textFill>
              </w:rPr>
              <w:t>-7</w:t>
            </w:r>
            <w:r>
              <w:rPr>
                <w:rFonts w:hint="eastAsia"/>
                <w:color w:val="000000" w:themeColor="text1"/>
                <w:szCs w:val="21"/>
                <w:lang w:val="zh-CN"/>
                <w14:textFill>
                  <w14:solidFill>
                    <w14:schemeClr w14:val="tx1"/>
                  </w14:solidFill>
                </w14:textFill>
              </w:rPr>
              <w:t>cm/s，并设置围堰（20cm高），收集泄漏的柴油，减少对外环境的影响。危废间的防渗措施应按照GB18598执行。</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hAnsi="宋体"/>
                <w:bCs/>
                <w:color w:val="000000" w:themeColor="text1"/>
                <w:sz w:val="21"/>
                <w:szCs w:val="21"/>
                <w14:textFill>
                  <w14:solidFill>
                    <w14:schemeClr w14:val="tx1"/>
                  </w14:solidFill>
                </w14:textFill>
              </w:rPr>
              <w:t>对邻苯二甲酸二辛脂</w:t>
            </w:r>
            <w:r>
              <w:rPr>
                <w:rFonts w:hint="eastAsia" w:hAnsi="宋体"/>
                <w:bCs/>
                <w:color w:val="000000" w:themeColor="text1"/>
                <w:sz w:val="21"/>
                <w:szCs w:val="21"/>
                <w:lang w:val="en-US" w:eastAsia="zh-CN"/>
                <w14:textFill>
                  <w14:solidFill>
                    <w14:schemeClr w14:val="tx1"/>
                  </w14:solidFill>
                </w14:textFill>
              </w:rPr>
              <w:t>的</w:t>
            </w:r>
            <w:r>
              <w:rPr>
                <w:rFonts w:hint="eastAsia" w:hAnsi="宋体"/>
                <w:bCs/>
                <w:color w:val="000000" w:themeColor="text1"/>
                <w:sz w:val="21"/>
                <w:szCs w:val="21"/>
                <w14:textFill>
                  <w14:solidFill>
                    <w14:schemeClr w14:val="tx1"/>
                  </w14:solidFill>
                </w14:textFill>
              </w:rPr>
              <w:t>贮存应进行规范管理，贮存点采取“防风、防雨、防晒、防渗漏”的四防措施，</w:t>
            </w:r>
            <w:r>
              <w:rPr>
                <w:rFonts w:hint="eastAsia" w:hAnsi="宋体"/>
                <w:bCs/>
                <w:color w:val="000000" w:themeColor="text1"/>
                <w:sz w:val="21"/>
                <w:szCs w:val="21"/>
                <w:lang w:val="en-US" w:eastAsia="zh-CN"/>
                <w14:textFill>
                  <w14:solidFill>
                    <w14:schemeClr w14:val="tx1"/>
                  </w14:solidFill>
                </w14:textFill>
              </w:rPr>
              <w:t>储罐区采取重点防渗，基低</w:t>
            </w:r>
            <w:r>
              <w:rPr>
                <w:rFonts w:hint="eastAsia" w:hAnsi="宋体"/>
                <w:bCs/>
                <w:color w:val="000000" w:themeColor="text1"/>
                <w:sz w:val="21"/>
                <w:szCs w:val="21"/>
                <w14:textFill>
                  <w14:solidFill>
                    <w14:schemeClr w14:val="tx1"/>
                  </w14:solidFill>
                </w14:textFill>
              </w:rPr>
              <w:t>防渗层为2mm厚高密度聚乙烯，或至少2mm厚的其它人工材料，渗透系数≤10</w:t>
            </w:r>
            <w:r>
              <w:rPr>
                <w:rFonts w:hint="eastAsia" w:hAnsi="宋体"/>
                <w:bCs/>
                <w:color w:val="000000" w:themeColor="text1"/>
                <w:sz w:val="21"/>
                <w:szCs w:val="21"/>
                <w:vertAlign w:val="superscript"/>
                <w14:textFill>
                  <w14:solidFill>
                    <w14:schemeClr w14:val="tx1"/>
                  </w14:solidFill>
                </w14:textFill>
              </w:rPr>
              <w:t>-10</w:t>
            </w:r>
            <w:r>
              <w:rPr>
                <w:rFonts w:hint="eastAsia" w:hAnsi="宋体"/>
                <w:bCs/>
                <w:color w:val="000000" w:themeColor="text1"/>
                <w:sz w:val="21"/>
                <w:szCs w:val="21"/>
                <w14:textFill>
                  <w14:solidFill>
                    <w14:schemeClr w14:val="tx1"/>
                  </w14:solidFill>
                </w14:textFill>
              </w:rPr>
              <w:t>厘米/秒。</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③危废暂存间、存放矿物油等易燃物质区域配备一定数量的消防器材，预防火灾事故发生。废机油、机油储存区设置明显的标识、标牌，严禁烟火等。</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④加强各类用电设备的维护保养，避免因供电系统故障，导致电路失火。本项目使用的PVC粉末、塑料助剂等原材料本身不易燃但可燃，一旦厂区发生火灾，项目易燃品、可燃品等燃烧，容易引发大量浓烟并释放有刺激性废气;碳酸钙粉等粉末类材料在车间内浓度含量过高时，可能会发生粉尘爆炸。库房应设置明显的标识、标牌，严禁烟火等，配备消防设施。</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⑤加强润滑油等危险品在运输、装卸、储存、使用中的管理。</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⑥根据《中华人民共和国固体废物环境防治法》规定要求，产生的危险废物应严格按照《四川省环境保护厅关于进一步规范危险废物省内转移工作的通知》（川环函〔2017〕710号）与达市环发〔2017〕88号文件要求进行处理处置。各类危险废物处置之前，厂内临时储存和运输也应按照危险废物管理和处置相关要求进行，固定危废临时堆放区域和在场区内的运输路线。</w:t>
            </w:r>
          </w:p>
          <w:p>
            <w:pPr>
              <w:autoSpaceDE w:val="0"/>
              <w:autoSpaceDN w:val="0"/>
              <w:adjustRightInd w:val="0"/>
              <w:spacing w:line="404" w:lineRule="exact"/>
              <w:ind w:firstLine="420" w:firstLineChars="200"/>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⑦生产中，及时将产生的危废委托有资质的单位回收处置，尽量避免长时间暂存。定期对厂区内的危废暂存间等进行检查、保养。</w:t>
            </w:r>
          </w:p>
          <w:p>
            <w:pPr>
              <w:autoSpaceDE w:val="0"/>
              <w:autoSpaceDN w:val="0"/>
              <w:adjustRightInd w:val="0"/>
              <w:spacing w:line="404" w:lineRule="exact"/>
              <w:ind w:firstLine="420" w:firstLineChars="200"/>
              <w:rPr>
                <w:color w:val="000000" w:themeColor="text1"/>
                <w14:textFill>
                  <w14:solidFill>
                    <w14:schemeClr w14:val="tx1"/>
                  </w14:solidFill>
                </w14:textFill>
              </w:rPr>
            </w:pPr>
            <w:r>
              <w:rPr>
                <w:rFonts w:hint="eastAsia"/>
                <w:color w:val="000000" w:themeColor="text1"/>
                <w:szCs w:val="21"/>
                <w:lang w:val="zh-CN"/>
                <w14:textFill>
                  <w14:solidFill>
                    <w14:schemeClr w14:val="tx1"/>
                  </w14:solidFill>
                </w14:textFill>
              </w:rPr>
              <w:t>⑧</w:t>
            </w:r>
            <w:r>
              <w:rPr>
                <w:color w:val="000000" w:themeColor="text1"/>
                <w14:textFill>
                  <w14:solidFill>
                    <w14:schemeClr w14:val="tx1"/>
                  </w14:solidFill>
                </w14:textFill>
              </w:rPr>
              <w:t>按照《国家突发环境事件应急预案》（国办函〔2014〕119号）、地方和相关部门的要求，制定符合项目实际需要的应急预案，并定期组织演练，一旦发生事故，迅速采取有效处理措施进行抢险修复，最大限度降低对周围环境和人民生命财产的危害。</w:t>
            </w:r>
          </w:p>
          <w:p>
            <w:pPr>
              <w:autoSpaceDE w:val="0"/>
              <w:autoSpaceDN w:val="0"/>
              <w:adjustRightInd w:val="0"/>
              <w:spacing w:line="404" w:lineRule="exact"/>
              <w:ind w:firstLine="422" w:firstLineChars="200"/>
              <w:rPr>
                <w:rFonts w:eastAsia="黑体"/>
                <w:b/>
                <w:bCs/>
                <w:color w:val="000000" w:themeColor="text1"/>
                <w:kern w:val="0"/>
                <w14:textFill>
                  <w14:solidFill>
                    <w14:schemeClr w14:val="tx1"/>
                  </w14:solidFill>
                </w14:textFill>
              </w:rPr>
            </w:pPr>
            <w:r>
              <w:rPr>
                <w:b/>
                <w:bCs/>
                <w:color w:val="000000" w:themeColor="text1"/>
                <w:kern w:val="0"/>
                <w14:textFill>
                  <w14:solidFill>
                    <w14:schemeClr w14:val="tx1"/>
                  </w14:solidFill>
                </w14:textFill>
              </w:rPr>
              <w:t>（</w:t>
            </w:r>
            <w:r>
              <w:rPr>
                <w:rFonts w:hint="eastAsia"/>
                <w:b/>
                <w:bCs/>
                <w:color w:val="000000" w:themeColor="text1"/>
                <w:kern w:val="0"/>
                <w:lang w:val="en-US" w:eastAsia="zh-CN"/>
                <w14:textFill>
                  <w14:solidFill>
                    <w14:schemeClr w14:val="tx1"/>
                  </w14:solidFill>
                </w14:textFill>
              </w:rPr>
              <w:t>4</w:t>
            </w:r>
            <w:r>
              <w:rPr>
                <w:b/>
                <w:bCs/>
                <w:color w:val="000000" w:themeColor="text1"/>
                <w:kern w:val="0"/>
                <w14:textFill>
                  <w14:solidFill>
                    <w14:schemeClr w14:val="tx1"/>
                  </w14:solidFill>
                </w14:textFill>
              </w:rPr>
              <w:t>）环境风险评价结论</w:t>
            </w:r>
          </w:p>
          <w:p>
            <w:pPr>
              <w:autoSpaceDE w:val="0"/>
              <w:autoSpaceDN w:val="0"/>
              <w:adjustRightInd w:val="0"/>
              <w:snapToGrid w:val="0"/>
              <w:spacing w:line="404" w:lineRule="exact"/>
              <w:ind w:firstLine="420" w:firstLineChars="200"/>
              <w:rPr>
                <w:color w:val="000000" w:themeColor="text1"/>
                <w:kern w:val="0"/>
                <w14:textFill>
                  <w14:solidFill>
                    <w14:schemeClr w14:val="tx1"/>
                  </w14:solidFill>
                </w14:textFill>
              </w:rPr>
            </w:pPr>
            <w:r>
              <w:rPr>
                <w:color w:val="000000" w:themeColor="text1"/>
                <w:kern w:val="0"/>
                <w14:textFill>
                  <w14:solidFill>
                    <w14:schemeClr w14:val="tx1"/>
                  </w14:solidFill>
                </w14:textFill>
              </w:rPr>
              <w:t>本项目为塑料制品生产项目</w:t>
            </w:r>
            <w:r>
              <w:rPr>
                <w:rFonts w:hint="eastAsia"/>
                <w:color w:val="000000" w:themeColor="text1"/>
                <w:kern w:val="0"/>
                <w14:textFill>
                  <w14:solidFill>
                    <w14:schemeClr w14:val="tx1"/>
                  </w14:solidFill>
                </w14:textFill>
              </w:rPr>
              <w:t>，营运过程涉及等危险物质主要为油类物质。风险源主要是油类物质的泄漏或事故外排以及厂区失火发生火灾</w:t>
            </w:r>
            <w:r>
              <w:rPr>
                <w:rFonts w:hint="eastAsia"/>
                <w:color w:val="000000" w:themeColor="text1"/>
                <w:szCs w:val="21"/>
                <w14:textFill>
                  <w14:solidFill>
                    <w14:schemeClr w14:val="tx1"/>
                  </w14:solidFill>
                </w14:textFill>
              </w:rPr>
              <w:t>。</w:t>
            </w:r>
            <w:r>
              <w:rPr>
                <w:color w:val="000000" w:themeColor="text1"/>
                <w:kern w:val="0"/>
                <w14:textFill>
                  <w14:solidFill>
                    <w14:schemeClr w14:val="tx1"/>
                  </w14:solidFill>
                </w14:textFill>
              </w:rPr>
              <w:t>通过建设单位采取的控制措施，可将本项目的环境风险降到最低限度，属于可接受范围。因此，从环境风险角度分析本项目建设可行。</w:t>
            </w:r>
          </w:p>
          <w:p>
            <w:pPr>
              <w:autoSpaceDE w:val="0"/>
              <w:autoSpaceDN w:val="0"/>
              <w:adjustRightInd w:val="0"/>
              <w:snapToGrid w:val="0"/>
              <w:spacing w:line="404" w:lineRule="exact"/>
              <w:rPr>
                <w:rFonts w:eastAsia="黑体"/>
                <w:color w:val="000000" w:themeColor="text1"/>
                <w:kern w:val="0"/>
                <w:sz w:val="22"/>
                <w:szCs w:val="22"/>
                <w14:textFill>
                  <w14:solidFill>
                    <w14:schemeClr w14:val="tx1"/>
                  </w14:solidFill>
                </w14:textFill>
              </w:rPr>
            </w:pPr>
            <w:r>
              <w:rPr>
                <w:rFonts w:hint="eastAsia" w:eastAsia="黑体"/>
                <w:color w:val="000000" w:themeColor="text1"/>
                <w:kern w:val="0"/>
                <w:sz w:val="22"/>
                <w:szCs w:val="22"/>
                <w:lang w:val="en-US" w:eastAsia="zh-CN"/>
                <w14:textFill>
                  <w14:solidFill>
                    <w14:schemeClr w14:val="tx1"/>
                  </w14:solidFill>
                </w14:textFill>
              </w:rPr>
              <w:t>7</w:t>
            </w:r>
            <w:r>
              <w:rPr>
                <w:rFonts w:eastAsia="黑体"/>
                <w:color w:val="000000" w:themeColor="text1"/>
                <w:kern w:val="0"/>
                <w:sz w:val="22"/>
                <w:szCs w:val="22"/>
                <w14:textFill>
                  <w14:solidFill>
                    <w14:schemeClr w14:val="tx1"/>
                  </w14:solidFill>
                </w14:textFill>
              </w:rPr>
              <w:t>、环保投资一览表</w:t>
            </w:r>
          </w:p>
          <w:p>
            <w:pPr>
              <w:autoSpaceDE w:val="0"/>
              <w:autoSpaceDN w:val="0"/>
              <w:adjustRightInd w:val="0"/>
              <w:snapToGrid w:val="0"/>
              <w:spacing w:line="404" w:lineRule="exact"/>
              <w:ind w:firstLine="420"/>
              <w:jc w:val="left"/>
              <w:rPr>
                <w:rFonts w:asciiTheme="minorEastAsia" w:hAnsiTheme="minorEastAsia" w:eastAsiaTheme="minorEastAsia"/>
                <w:color w:val="000000" w:themeColor="text1"/>
                <w:kern w:val="0"/>
                <w:szCs w:val="21"/>
                <w14:textFill>
                  <w14:solidFill>
                    <w14:schemeClr w14:val="tx1"/>
                  </w14:solidFill>
                </w14:textFill>
              </w:rPr>
            </w:pPr>
            <w:r>
              <w:rPr>
                <w:rFonts w:hint="eastAsia" w:eastAsiaTheme="minorEastAsia"/>
                <w:color w:val="000000" w:themeColor="text1"/>
                <w:kern w:val="0"/>
                <w:szCs w:val="21"/>
                <w14:textFill>
                  <w14:solidFill>
                    <w14:schemeClr w14:val="tx1"/>
                  </w14:solidFill>
                </w14:textFill>
              </w:rPr>
              <w:t>本项目改扩建总投资30000万元，其中环保投资153.0万元，占总投资的0.51%。</w:t>
            </w:r>
            <w:r>
              <w:rPr>
                <w:rFonts w:eastAsiaTheme="minorEastAsia"/>
                <w:bCs/>
                <w:color w:val="000000" w:themeColor="text1"/>
                <w:kern w:val="0"/>
                <w:szCs w:val="21"/>
                <w14:textFill>
                  <w14:solidFill>
                    <w14:schemeClr w14:val="tx1"/>
                  </w14:solidFill>
                </w14:textFill>
              </w:rPr>
              <w:t>处理措施和处理效果从总体上看，能满足环保要求，可有效降低由于工程的建设所带来的环境污染和生态影响，经济合理、技术可行。本项目的环保投资估算见下表。</w:t>
            </w:r>
          </w:p>
          <w:p>
            <w:pPr>
              <w:autoSpaceDE w:val="0"/>
              <w:autoSpaceDN w:val="0"/>
              <w:adjustRightInd w:val="0"/>
              <w:snapToGrid w:val="0"/>
              <w:spacing w:line="400" w:lineRule="exact"/>
              <w:jc w:val="center"/>
              <w:rPr>
                <w:rFonts w:eastAsia="黑体"/>
                <w:color w:val="000000" w:themeColor="text1"/>
                <w:kern w:val="0"/>
                <w:sz w:val="20"/>
                <w:szCs w:val="20"/>
                <w14:textFill>
                  <w14:solidFill>
                    <w14:schemeClr w14:val="tx1"/>
                  </w14:solidFill>
                </w14:textFill>
              </w:rPr>
            </w:pPr>
            <w:r>
              <w:rPr>
                <w:rFonts w:eastAsia="黑体"/>
                <w:color w:val="000000" w:themeColor="text1"/>
                <w:kern w:val="0"/>
                <w:sz w:val="20"/>
                <w:szCs w:val="20"/>
                <w14:textFill>
                  <w14:solidFill>
                    <w14:schemeClr w14:val="tx1"/>
                  </w14:solidFill>
                </w14:textFill>
              </w:rPr>
              <w:t>表</w:t>
            </w:r>
            <w:r>
              <w:rPr>
                <w:rFonts w:hint="eastAsia" w:eastAsia="黑体"/>
                <w:color w:val="000000" w:themeColor="text1"/>
                <w:kern w:val="0"/>
                <w:sz w:val="20"/>
                <w:szCs w:val="20"/>
                <w14:textFill>
                  <w14:solidFill>
                    <w14:schemeClr w14:val="tx1"/>
                  </w14:solidFill>
                </w14:textFill>
              </w:rPr>
              <w:t>4-</w:t>
            </w:r>
            <w:r>
              <w:rPr>
                <w:rFonts w:hint="eastAsia" w:eastAsia="黑体"/>
                <w:color w:val="000000" w:themeColor="text1"/>
                <w:kern w:val="0"/>
                <w:sz w:val="20"/>
                <w:szCs w:val="20"/>
                <w:lang w:val="en-US" w:eastAsia="zh-CN"/>
                <w14:textFill>
                  <w14:solidFill>
                    <w14:schemeClr w14:val="tx1"/>
                  </w14:solidFill>
                </w14:textFill>
              </w:rPr>
              <w:t>22</w:t>
            </w:r>
            <w:r>
              <w:rPr>
                <w:rFonts w:eastAsia="黑体"/>
                <w:color w:val="000000" w:themeColor="text1"/>
                <w:kern w:val="0"/>
                <w:sz w:val="20"/>
                <w:szCs w:val="20"/>
                <w14:textFill>
                  <w14:solidFill>
                    <w14:schemeClr w14:val="tx1"/>
                  </w14:solidFill>
                </w14:textFill>
              </w:rPr>
              <w:t xml:space="preserve">   环保投资估算一览表</w:t>
            </w:r>
          </w:p>
          <w:tbl>
            <w:tblPr>
              <w:tblStyle w:val="14"/>
              <w:tblW w:w="76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5244"/>
              <w:gridCol w:w="851"/>
              <w:gridCol w:w="8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
                      <w:color w:val="000000" w:themeColor="text1"/>
                      <w:sz w:val="18"/>
                      <w:szCs w:val="18"/>
                      <w14:textFill>
                        <w14:solidFill>
                          <w14:schemeClr w14:val="tx1"/>
                        </w14:solidFill>
                      </w14:textFill>
                    </w:rPr>
                  </w:pPr>
                  <w:r>
                    <w:rPr>
                      <w:rFonts w:ascii="宋体" w:hAnsi="宋体"/>
                      <w:b/>
                      <w:color w:val="000000" w:themeColor="text1"/>
                      <w:sz w:val="18"/>
                      <w:szCs w:val="18"/>
                      <w14:textFill>
                        <w14:solidFill>
                          <w14:schemeClr w14:val="tx1"/>
                        </w14:solidFill>
                      </w14:textFill>
                    </w:rPr>
                    <w:t>项目</w:t>
                  </w:r>
                </w:p>
              </w:tc>
              <w:tc>
                <w:tcPr>
                  <w:tcW w:w="5244"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b/>
                      <w:color w:val="000000" w:themeColor="text1"/>
                      <w:sz w:val="18"/>
                      <w:szCs w:val="18"/>
                      <w14:textFill>
                        <w14:solidFill>
                          <w14:schemeClr w14:val="tx1"/>
                        </w14:solidFill>
                      </w14:textFill>
                    </w:rPr>
                  </w:pPr>
                  <w:r>
                    <w:rPr>
                      <w:rFonts w:ascii="宋体" w:hAnsi="宋体"/>
                      <w:b/>
                      <w:color w:val="000000" w:themeColor="text1"/>
                      <w:sz w:val="18"/>
                      <w:szCs w:val="18"/>
                      <w14:textFill>
                        <w14:solidFill>
                          <w14:schemeClr w14:val="tx1"/>
                        </w14:solidFill>
                      </w14:textFill>
                    </w:rPr>
                    <w:t>内容</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105" w:leftChars="-50" w:right="-105" w:rightChars="-50"/>
                    <w:jc w:val="center"/>
                    <w:rPr>
                      <w:b/>
                      <w:color w:val="000000" w:themeColor="text1"/>
                      <w:sz w:val="18"/>
                      <w:szCs w:val="18"/>
                      <w14:textFill>
                        <w14:solidFill>
                          <w14:schemeClr w14:val="tx1"/>
                        </w14:solidFill>
                      </w14:textFill>
                    </w:rPr>
                  </w:pPr>
                  <w:r>
                    <w:rPr>
                      <w:rFonts w:ascii="宋体" w:hAnsi="宋体"/>
                      <w:b/>
                      <w:color w:val="000000" w:themeColor="text1"/>
                      <w:sz w:val="18"/>
                      <w:szCs w:val="18"/>
                      <w14:textFill>
                        <w14:solidFill>
                          <w14:schemeClr w14:val="tx1"/>
                        </w14:solidFill>
                      </w14:textFill>
                    </w:rPr>
                    <w:t>投资</w:t>
                  </w:r>
                </w:p>
                <w:p>
                  <w:pPr>
                    <w:snapToGrid w:val="0"/>
                    <w:spacing w:line="300" w:lineRule="exact"/>
                    <w:ind w:left="-105" w:leftChars="-50" w:right="-105" w:rightChars="-50"/>
                    <w:jc w:val="center"/>
                    <w:rPr>
                      <w:b/>
                      <w:color w:val="000000" w:themeColor="text1"/>
                      <w:sz w:val="18"/>
                      <w:szCs w:val="18"/>
                      <w14:textFill>
                        <w14:solidFill>
                          <w14:schemeClr w14:val="tx1"/>
                        </w14:solidFill>
                      </w14:textFill>
                    </w:rPr>
                  </w:pPr>
                  <w:r>
                    <w:rPr>
                      <w:rFonts w:ascii="宋体" w:hAnsi="宋体"/>
                      <w:b/>
                      <w:color w:val="000000" w:themeColor="text1"/>
                      <w:sz w:val="18"/>
                      <w:szCs w:val="18"/>
                      <w14:textFill>
                        <w14:solidFill>
                          <w14:schemeClr w14:val="tx1"/>
                        </w14:solidFill>
                      </w14:textFill>
                    </w:rPr>
                    <w:t>（万元）</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b/>
                      <w:color w:val="000000" w:themeColor="text1"/>
                      <w:sz w:val="18"/>
                      <w:szCs w:val="18"/>
                      <w14:textFill>
                        <w14:solidFill>
                          <w14:schemeClr w14:val="tx1"/>
                        </w14:solidFill>
                      </w14:textFill>
                    </w:rPr>
                  </w:pPr>
                  <w:r>
                    <w:rPr>
                      <w:rFonts w:ascii="宋体" w:hAnsi="宋体"/>
                      <w:b/>
                      <w:color w:val="000000" w:themeColor="text1"/>
                      <w:sz w:val="18"/>
                      <w:szCs w:val="18"/>
                      <w14:textFill>
                        <w14:solidFill>
                          <w14:schemeClr w14:val="tx1"/>
                        </w14:solidFill>
                      </w14:textFill>
                    </w:rPr>
                    <w:t>备</w:t>
                  </w:r>
                  <w:r>
                    <w:rPr>
                      <w:b/>
                      <w:color w:val="000000" w:themeColor="text1"/>
                      <w:sz w:val="18"/>
                      <w:szCs w:val="18"/>
                      <w14:textFill>
                        <w14:solidFill>
                          <w14:schemeClr w14:val="tx1"/>
                        </w14:solidFill>
                      </w14:textFill>
                    </w:rPr>
                    <w:t xml:space="preserve"> </w:t>
                  </w:r>
                  <w:r>
                    <w:rPr>
                      <w:rFonts w:ascii="宋体" w:hAnsi="宋体"/>
                      <w:b/>
                      <w:color w:val="000000" w:themeColor="text1"/>
                      <w:sz w:val="18"/>
                      <w:szCs w:val="18"/>
                      <w14:textFill>
                        <w14:solidFill>
                          <w14:schemeClr w14:val="tx1"/>
                        </w14:solidFill>
                      </w14:textFill>
                    </w:rPr>
                    <w:t>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8" w:hRule="atLeast"/>
                <w:jc w:val="center"/>
              </w:trPr>
              <w:tc>
                <w:tcPr>
                  <w:tcW w:w="737" w:type="dxa"/>
                  <w:vMerge w:val="restart"/>
                  <w:tcBorders>
                    <w:top w:val="nil"/>
                    <w:left w:val="single" w:color="auto" w:sz="4" w:space="0"/>
                    <w:bottom w:val="single" w:color="auto" w:sz="4" w:space="0"/>
                    <w:right w:val="single" w:color="auto" w:sz="4" w:space="0"/>
                  </w:tcBorders>
                  <w:vAlign w:val="center"/>
                </w:tcPr>
                <w:p>
                  <w:pPr>
                    <w:snapToGrid w:val="0"/>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废气</w:t>
                  </w:r>
                </w:p>
                <w:p>
                  <w:pPr>
                    <w:snapToGrid w:val="0"/>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处理</w:t>
                  </w: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hint="eastAsia" w:eastAsia="宋体"/>
                      <w:bCs/>
                      <w:color w:val="000000" w:themeColor="text1"/>
                      <w:sz w:val="18"/>
                      <w:szCs w:val="18"/>
                      <w:lang w:eastAsia="zh-CN"/>
                      <w14:textFill>
                        <w14:solidFill>
                          <w14:schemeClr w14:val="tx1"/>
                        </w14:solidFill>
                      </w14:textFill>
                    </w:rPr>
                  </w:pPr>
                  <w:r>
                    <w:rPr>
                      <w:rFonts w:hint="eastAsia"/>
                      <w:bCs/>
                      <w:color w:val="000000" w:themeColor="text1"/>
                      <w:sz w:val="18"/>
                      <w:szCs w:val="18"/>
                      <w:lang w:val="en-US" w:eastAsia="zh-CN"/>
                      <w14:textFill>
                        <w14:solidFill>
                          <w14:schemeClr w14:val="tx1"/>
                        </w14:solidFill>
                      </w14:textFill>
                    </w:rPr>
                    <w:t>工艺废气</w:t>
                  </w:r>
                  <w:r>
                    <w:rPr>
                      <w:bCs/>
                      <w:color w:val="000000" w:themeColor="text1"/>
                      <w:sz w:val="18"/>
                      <w:szCs w:val="18"/>
                      <w14:textFill>
                        <w14:solidFill>
                          <w14:schemeClr w14:val="tx1"/>
                        </w14:solidFill>
                      </w14:textFill>
                    </w:rPr>
                    <w:t>：</w:t>
                  </w:r>
                  <w:r>
                    <w:rPr>
                      <w:rFonts w:hint="eastAsia"/>
                      <w:bCs/>
                      <w:color w:val="000000" w:themeColor="text1"/>
                      <w:sz w:val="18"/>
                      <w:szCs w:val="18"/>
                      <w:lang w:val="en-US" w:eastAsia="zh-CN"/>
                      <w14:textFill>
                        <w14:solidFill>
                          <w14:schemeClr w14:val="tx1"/>
                        </w14:solidFill>
                      </w14:textFill>
                    </w:rPr>
                    <w:t>主要是有机废气和HCL。</w:t>
                  </w:r>
                  <w:r>
                    <w:rPr>
                      <w:rFonts w:hint="default" w:ascii="Times New Roman" w:hAnsi="Times New Roman" w:cs="Times New Roman"/>
                      <w:bCs/>
                      <w:color w:val="000000" w:themeColor="text1"/>
                      <w:sz w:val="18"/>
                      <w:szCs w:val="18"/>
                      <w14:textFill>
                        <w14:solidFill>
                          <w14:schemeClr w14:val="tx1"/>
                        </w14:solidFill>
                      </w14:textFill>
                    </w:rPr>
                    <w:t>各车间单独设置废气收集及处理设施，采用“静电除尘+UV光氧催化+</w:t>
                  </w:r>
                  <w:r>
                    <w:rPr>
                      <w:rFonts w:hint="default" w:ascii="Times New Roman" w:hAnsi="Times New Roman" w:cs="Times New Roman"/>
                      <w:bCs/>
                      <w:color w:val="000000" w:themeColor="text1"/>
                      <w:sz w:val="18"/>
                      <w:szCs w:val="18"/>
                      <w:lang w:val="en-US" w:eastAsia="zh-CN"/>
                      <w14:textFill>
                        <w14:solidFill>
                          <w14:schemeClr w14:val="tx1"/>
                        </w14:solidFill>
                      </w14:textFill>
                    </w:rPr>
                    <w:t>两级</w:t>
                  </w:r>
                  <w:r>
                    <w:rPr>
                      <w:rFonts w:hint="default" w:ascii="Times New Roman" w:hAnsi="Times New Roman" w:cs="Times New Roman"/>
                      <w:bCs/>
                      <w:color w:val="000000" w:themeColor="text1"/>
                      <w:sz w:val="18"/>
                      <w:szCs w:val="18"/>
                      <w14:textFill>
                        <w14:solidFill>
                          <w14:schemeClr w14:val="tx1"/>
                        </w14:solidFill>
                      </w14:textFill>
                    </w:rPr>
                    <w:t>活性炭吸附”工艺，处理后的废气经15m高排气筒高空排放；</w:t>
                  </w:r>
                  <w:r>
                    <w:rPr>
                      <w:rFonts w:hint="eastAsia" w:cs="Times New Roman"/>
                      <w:bCs/>
                      <w:color w:val="000000" w:themeColor="text1"/>
                      <w:sz w:val="18"/>
                      <w:szCs w:val="18"/>
                      <w:lang w:val="en-US" w:eastAsia="zh-CN"/>
                      <w14:textFill>
                        <w14:solidFill>
                          <w14:schemeClr w14:val="tx1"/>
                        </w14:solidFill>
                      </w14:textFill>
                    </w:rPr>
                    <w:t>3</w:t>
                  </w:r>
                  <w:r>
                    <w:rPr>
                      <w:rFonts w:hint="default" w:ascii="Times New Roman" w:hAnsi="Times New Roman" w:cs="Times New Roman"/>
                      <w:bCs/>
                      <w:color w:val="000000" w:themeColor="text1"/>
                      <w:sz w:val="18"/>
                      <w:szCs w:val="18"/>
                      <w:lang w:val="en-US" w:eastAsia="zh-CN"/>
                      <w14:textFill>
                        <w14:solidFill>
                          <w14:schemeClr w14:val="tx1"/>
                        </w14:solidFill>
                      </w14:textFill>
                    </w:rPr>
                    <w:t>#~6#</w:t>
                  </w:r>
                  <w:r>
                    <w:rPr>
                      <w:rFonts w:hint="eastAsia" w:cs="Times New Roman"/>
                      <w:bCs/>
                      <w:color w:val="000000" w:themeColor="text1"/>
                      <w:sz w:val="18"/>
                      <w:szCs w:val="18"/>
                      <w:lang w:val="en-US" w:eastAsia="zh-CN"/>
                      <w14:textFill>
                        <w14:solidFill>
                          <w14:schemeClr w14:val="tx1"/>
                        </w14:solidFill>
                      </w14:textFill>
                    </w:rPr>
                    <w:t>车间各设一套，</w:t>
                  </w:r>
                  <w:r>
                    <w:rPr>
                      <w:rFonts w:hint="default" w:ascii="Times New Roman" w:hAnsi="Times New Roman" w:cs="Times New Roman"/>
                      <w:bCs/>
                      <w:color w:val="000000" w:themeColor="text1"/>
                      <w:sz w:val="18"/>
                      <w:szCs w:val="18"/>
                      <w14:textFill>
                        <w14:solidFill>
                          <w14:schemeClr w14:val="tx1"/>
                        </w14:solidFill>
                      </w14:textFill>
                    </w:rPr>
                    <w:t>共</w:t>
                  </w:r>
                  <w:r>
                    <w:rPr>
                      <w:rFonts w:hint="eastAsia" w:cs="Times New Roman"/>
                      <w:bCs/>
                      <w:color w:val="000000" w:themeColor="text1"/>
                      <w:sz w:val="18"/>
                      <w:szCs w:val="18"/>
                      <w:lang w:val="en-US" w:eastAsia="zh-CN"/>
                      <w14:textFill>
                        <w14:solidFill>
                          <w14:schemeClr w14:val="tx1"/>
                        </w14:solidFill>
                      </w14:textFill>
                    </w:rPr>
                    <w:t>4</w:t>
                  </w:r>
                  <w:r>
                    <w:rPr>
                      <w:rFonts w:hint="default" w:ascii="Times New Roman" w:hAnsi="Times New Roman" w:cs="Times New Roman"/>
                      <w:bCs/>
                      <w:color w:val="000000" w:themeColor="text1"/>
                      <w:sz w:val="18"/>
                      <w:szCs w:val="18"/>
                      <w14:textFill>
                        <w14:solidFill>
                          <w14:schemeClr w14:val="tx1"/>
                        </w14:solidFill>
                      </w14:textFill>
                    </w:rPr>
                    <w:t>套废气处理设施</w:t>
                  </w:r>
                  <w:r>
                    <w:rPr>
                      <w:rFonts w:hint="eastAsia" w:cs="Times New Roman"/>
                      <w:bCs/>
                      <w:color w:val="000000" w:themeColor="text1"/>
                      <w:sz w:val="18"/>
                      <w:szCs w:val="18"/>
                      <w:lang w:eastAsia="zh-CN"/>
                      <w14:textFill>
                        <w14:solidFill>
                          <w14:schemeClr w14:val="tx1"/>
                        </w14:solidFill>
                      </w14:textFill>
                    </w:rPr>
                    <w:t>。</w:t>
                  </w:r>
                  <w:r>
                    <w:rPr>
                      <w:rFonts w:hint="eastAsia" w:cs="Times New Roman"/>
                      <w:bCs/>
                      <w:color w:val="000000" w:themeColor="text1"/>
                      <w:sz w:val="18"/>
                      <w:szCs w:val="18"/>
                      <w:lang w:val="en-US" w:eastAsia="zh-CN"/>
                      <w14:textFill>
                        <w14:solidFill>
                          <w14:schemeClr w14:val="tx1"/>
                        </w14:solidFill>
                      </w14:textFill>
                    </w:rPr>
                    <w:t>HCL废气通过在原材料中加入钙锌稳定剂，从生产工艺上抑制HCL废气的产生，再与有机废气一同收集排放</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8"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snapToGrid w:val="0"/>
                    <w:spacing w:line="300" w:lineRule="exact"/>
                    <w:jc w:val="center"/>
                    <w:rPr>
                      <w:rFonts w:ascii="宋体" w:hAnsi="宋体"/>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印刷废气：设废气收集及处理设施，采用“</w:t>
                  </w:r>
                  <w:r>
                    <w:rPr>
                      <w:rFonts w:hint="eastAsia"/>
                      <w:bCs/>
                      <w:color w:val="000000" w:themeColor="text1"/>
                      <w:sz w:val="18"/>
                      <w:szCs w:val="18"/>
                      <w14:textFill>
                        <w14:solidFill>
                          <w14:schemeClr w14:val="tx1"/>
                        </w14:solidFill>
                      </w14:textFill>
                    </w:rPr>
                    <w:t>UV光氧催化+</w:t>
                  </w:r>
                  <w:r>
                    <w:rPr>
                      <w:rFonts w:hint="eastAsia"/>
                      <w:bCs/>
                      <w:color w:val="000000" w:themeColor="text1"/>
                      <w:sz w:val="18"/>
                      <w:szCs w:val="18"/>
                      <w:lang w:val="en-US" w:eastAsia="zh-CN"/>
                      <w14:textFill>
                        <w14:solidFill>
                          <w14:schemeClr w14:val="tx1"/>
                        </w14:solidFill>
                      </w14:textFill>
                    </w:rPr>
                    <w:t>两级</w:t>
                  </w:r>
                  <w:r>
                    <w:rPr>
                      <w:rFonts w:hint="eastAsia"/>
                      <w:bCs/>
                      <w:color w:val="000000" w:themeColor="text1"/>
                      <w:sz w:val="18"/>
                      <w:szCs w:val="18"/>
                      <w14:textFill>
                        <w14:solidFill>
                          <w14:schemeClr w14:val="tx1"/>
                        </w14:solidFill>
                      </w14:textFill>
                    </w:rPr>
                    <w:t>活性炭吸附</w:t>
                  </w:r>
                  <w:r>
                    <w:rPr>
                      <w:bCs/>
                      <w:color w:val="000000" w:themeColor="text1"/>
                      <w:sz w:val="18"/>
                      <w:szCs w:val="18"/>
                      <w14:textFill>
                        <w14:solidFill>
                          <w14:schemeClr w14:val="tx1"/>
                        </w14:solidFill>
                      </w14:textFill>
                    </w:rPr>
                    <w:t>”工艺，处理后的废气</w:t>
                  </w:r>
                  <w:r>
                    <w:rPr>
                      <w:rFonts w:hint="eastAsia"/>
                      <w:bCs/>
                      <w:color w:val="000000" w:themeColor="text1"/>
                      <w:sz w:val="18"/>
                      <w:szCs w:val="18"/>
                      <w14:textFill>
                        <w14:solidFill>
                          <w14:schemeClr w14:val="tx1"/>
                        </w14:solidFill>
                      </w14:textFill>
                    </w:rPr>
                    <w:t>经15m高排气筒高空排放</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rFonts w:ascii="宋体" w:hAnsi="宋体"/>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粉尘：</w:t>
                  </w:r>
                  <w:r>
                    <w:rPr>
                      <w:rFonts w:hint="eastAsia" w:ascii="宋体" w:hAnsi="宋体"/>
                      <w:color w:val="000000" w:themeColor="text1"/>
                      <w:kern w:val="0"/>
                      <w:sz w:val="18"/>
                      <w:szCs w:val="18"/>
                      <w14:textFill>
                        <w14:solidFill>
                          <w14:schemeClr w14:val="tx1"/>
                        </w14:solidFill>
                      </w14:textFill>
                    </w:rPr>
                    <w:t>各车间产尘点单独设置</w:t>
                  </w:r>
                  <w:r>
                    <w:rPr>
                      <w:rFonts w:hint="eastAsia" w:ascii="宋体" w:hAnsi="宋体"/>
                      <w:color w:val="000000" w:themeColor="text1"/>
                      <w:kern w:val="0"/>
                      <w:sz w:val="18"/>
                      <w:szCs w:val="18"/>
                      <w:lang w:val="en-US" w:eastAsia="zh-CN"/>
                      <w14:textFill>
                        <w14:solidFill>
                          <w14:schemeClr w14:val="tx1"/>
                        </w14:solidFill>
                      </w14:textFill>
                    </w:rPr>
                    <w:t>集气罩收集粉尘，再经</w:t>
                  </w:r>
                  <w:r>
                    <w:rPr>
                      <w:rFonts w:hint="eastAsia" w:ascii="宋体" w:hAnsi="宋体"/>
                      <w:color w:val="000000" w:themeColor="text1"/>
                      <w:kern w:val="0"/>
                      <w:sz w:val="18"/>
                      <w:szCs w:val="18"/>
                      <w14:textFill>
                        <w14:solidFill>
                          <w14:schemeClr w14:val="tx1"/>
                        </w14:solidFill>
                      </w14:textFill>
                    </w:rPr>
                    <w:t>脉冲式布袋除尘器</w:t>
                  </w:r>
                  <w:r>
                    <w:rPr>
                      <w:rFonts w:hint="eastAsia" w:ascii="宋体" w:hAnsi="宋体"/>
                      <w:color w:val="000000" w:themeColor="text1"/>
                      <w:kern w:val="0"/>
                      <w:sz w:val="18"/>
                      <w:szCs w:val="18"/>
                      <w:lang w:val="en-US" w:eastAsia="zh-CN"/>
                      <w14:textFill>
                        <w14:solidFill>
                          <w14:schemeClr w14:val="tx1"/>
                        </w14:solidFill>
                      </w14:textFill>
                    </w:rPr>
                    <w:t>净化处理</w:t>
                  </w:r>
                  <w:r>
                    <w:rPr>
                      <w:rFonts w:hint="eastAsia" w:ascii="宋体" w:hAnsi="宋体"/>
                      <w:color w:val="000000" w:themeColor="text1"/>
                      <w:kern w:val="0"/>
                      <w:sz w:val="18"/>
                      <w:szCs w:val="18"/>
                      <w14:textFill>
                        <w14:solidFill>
                          <w14:schemeClr w14:val="tx1"/>
                        </w14:solidFill>
                      </w14:textFill>
                    </w:rPr>
                    <w:t>后</w:t>
                  </w:r>
                  <w:r>
                    <w:rPr>
                      <w:rFonts w:hint="eastAsia" w:ascii="宋体" w:hAnsi="宋体"/>
                      <w:color w:val="000000" w:themeColor="text1"/>
                      <w:kern w:val="0"/>
                      <w:sz w:val="18"/>
                      <w:szCs w:val="18"/>
                      <w:lang w:eastAsia="zh-CN"/>
                      <w14:textFill>
                        <w14:solidFill>
                          <w14:schemeClr w14:val="tx1"/>
                        </w14:solidFill>
                      </w14:textFill>
                    </w:rPr>
                    <w:t>，</w:t>
                  </w:r>
                  <w:r>
                    <w:rPr>
                      <w:rFonts w:hint="eastAsia" w:ascii="宋体" w:hAnsi="宋体"/>
                      <w:color w:val="000000" w:themeColor="text1"/>
                      <w:kern w:val="0"/>
                      <w:sz w:val="18"/>
                      <w:szCs w:val="18"/>
                      <w14:textFill>
                        <w14:solidFill>
                          <w14:schemeClr w14:val="tx1"/>
                        </w14:solidFill>
                      </w14:textFill>
                    </w:rPr>
                    <w:t>经</w:t>
                  </w:r>
                  <w:r>
                    <w:rPr>
                      <w:color w:val="000000" w:themeColor="text1"/>
                      <w:kern w:val="0"/>
                      <w:sz w:val="18"/>
                      <w:szCs w:val="18"/>
                      <w14:textFill>
                        <w14:solidFill>
                          <w14:schemeClr w14:val="tx1"/>
                        </w14:solidFill>
                      </w14:textFill>
                    </w:rPr>
                    <w:t>15m</w:t>
                  </w:r>
                  <w:r>
                    <w:rPr>
                      <w:rFonts w:hint="eastAsia" w:ascii="宋体" w:hAnsi="宋体"/>
                      <w:color w:val="000000" w:themeColor="text1"/>
                      <w:kern w:val="0"/>
                      <w:sz w:val="18"/>
                      <w:szCs w:val="18"/>
                      <w14:textFill>
                        <w14:solidFill>
                          <w14:schemeClr w14:val="tx1"/>
                        </w14:solidFill>
                      </w14:textFill>
                    </w:rPr>
                    <w:t>高排气筒高空排放</w:t>
                  </w:r>
                  <w:r>
                    <w:rPr>
                      <w:rFonts w:hint="eastAsia" w:ascii="宋体" w:hAnsi="宋体"/>
                      <w:color w:val="000000" w:themeColor="text1"/>
                      <w:kern w:val="0"/>
                      <w:sz w:val="18"/>
                      <w:szCs w:val="18"/>
                      <w:lang w:eastAsia="zh-CN"/>
                      <w14:textFill>
                        <w14:solidFill>
                          <w14:schemeClr w14:val="tx1"/>
                        </w14:solidFill>
                      </w14:textFill>
                    </w:rPr>
                    <w:t>。</w:t>
                  </w:r>
                  <w:r>
                    <w:rPr>
                      <w:rFonts w:hint="default" w:ascii="Times New Roman" w:hAnsi="Times New Roman" w:cs="Times New Roman"/>
                      <w:color w:val="000000" w:themeColor="text1"/>
                      <w:kern w:val="0"/>
                      <w:sz w:val="18"/>
                      <w:szCs w:val="18"/>
                      <w:lang w:val="en-US" w:eastAsia="zh-CN"/>
                      <w14:textFill>
                        <w14:solidFill>
                          <w14:schemeClr w14:val="tx1"/>
                        </w14:solidFill>
                      </w14:textFill>
                    </w:rPr>
                    <w:t>3#~6#</w:t>
                  </w:r>
                  <w:r>
                    <w:rPr>
                      <w:rFonts w:hint="eastAsia" w:cs="Times New Roman"/>
                      <w:color w:val="000000" w:themeColor="text1"/>
                      <w:kern w:val="0"/>
                      <w:sz w:val="18"/>
                      <w:szCs w:val="18"/>
                      <w:lang w:val="en-US" w:eastAsia="zh-CN"/>
                      <w14:textFill>
                        <w14:solidFill>
                          <w14:schemeClr w14:val="tx1"/>
                        </w14:solidFill>
                      </w14:textFill>
                    </w:rPr>
                    <w:t>车间各</w:t>
                  </w:r>
                  <w:r>
                    <w:rPr>
                      <w:rFonts w:hint="eastAsia" w:ascii="宋体" w:hAnsi="宋体"/>
                      <w:color w:val="000000" w:themeColor="text1"/>
                      <w:kern w:val="0"/>
                      <w:sz w:val="18"/>
                      <w:szCs w:val="18"/>
                      <w14:textFill>
                        <w14:solidFill>
                          <w14:schemeClr w14:val="tx1"/>
                        </w14:solidFill>
                      </w14:textFill>
                    </w:rPr>
                    <w:t>设</w:t>
                  </w:r>
                  <w:r>
                    <w:rPr>
                      <w:rFonts w:hint="eastAsia" w:ascii="宋体" w:hAnsi="宋体"/>
                      <w:color w:val="000000" w:themeColor="text1"/>
                      <w:kern w:val="0"/>
                      <w:sz w:val="18"/>
                      <w:szCs w:val="18"/>
                      <w:lang w:val="en-US" w:eastAsia="zh-CN"/>
                      <w14:textFill>
                        <w14:solidFill>
                          <w14:schemeClr w14:val="tx1"/>
                        </w14:solidFill>
                      </w14:textFill>
                    </w:rPr>
                    <w:t>1</w:t>
                  </w:r>
                  <w:r>
                    <w:rPr>
                      <w:rFonts w:hint="eastAsia" w:ascii="宋体" w:hAnsi="宋体"/>
                      <w:color w:val="000000" w:themeColor="text1"/>
                      <w:kern w:val="0"/>
                      <w:sz w:val="18"/>
                      <w:szCs w:val="18"/>
                      <w14:textFill>
                        <w14:solidFill>
                          <w14:schemeClr w14:val="tx1"/>
                        </w14:solidFill>
                      </w14:textFill>
                    </w:rPr>
                    <w:t>套</w:t>
                  </w:r>
                  <w:r>
                    <w:rPr>
                      <w:rFonts w:hint="eastAsia" w:ascii="宋体" w:hAnsi="宋体"/>
                      <w:color w:val="000000" w:themeColor="text1"/>
                      <w:kern w:val="0"/>
                      <w:sz w:val="18"/>
                      <w:szCs w:val="18"/>
                      <w:lang w:val="en-US" w:eastAsia="zh-CN"/>
                      <w14:textFill>
                        <w14:solidFill>
                          <w14:schemeClr w14:val="tx1"/>
                        </w14:solidFill>
                      </w14:textFill>
                    </w:rPr>
                    <w:t>除尘器</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rFonts w:ascii="宋体" w:hAnsi="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ascii="宋体" w:hAnsi="宋体"/>
                      <w:color w:val="000000" w:themeColor="text1"/>
                      <w:spacing w:val="-4"/>
                      <w:kern w:val="0"/>
                      <w:sz w:val="18"/>
                      <w:szCs w:val="18"/>
                      <w14:textFill>
                        <w14:solidFill>
                          <w14:schemeClr w14:val="tx1"/>
                        </w14:solidFill>
                      </w14:textFill>
                    </w:rPr>
                  </w:pPr>
                  <w:r>
                    <w:rPr>
                      <w:rFonts w:hint="eastAsia" w:ascii="宋体" w:hAnsi="宋体"/>
                      <w:color w:val="000000" w:themeColor="text1"/>
                      <w:spacing w:val="-4"/>
                      <w:kern w:val="0"/>
                      <w:sz w:val="18"/>
                      <w:szCs w:val="18"/>
                      <w14:textFill>
                        <w14:solidFill>
                          <w14:schemeClr w14:val="tx1"/>
                        </w14:solidFill>
                      </w14:textFill>
                    </w:rPr>
                    <w:t>锅炉烟气：采用天然气为燃料，烟气经8m高烟冲排放</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rFonts w:ascii="宋体" w:hAnsi="宋体"/>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食堂油烟：安装油烟净化器，净化处理后引至楼顶排放</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rFonts w:ascii="宋体" w:hAnsi="宋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737" w:type="dxa"/>
                  <w:vMerge w:val="restart"/>
                  <w:tcBorders>
                    <w:top w:val="nil"/>
                    <w:left w:val="single" w:color="auto" w:sz="4" w:space="0"/>
                    <w:bottom w:val="single" w:color="auto" w:sz="4" w:space="0"/>
                    <w:right w:val="single" w:color="auto" w:sz="4" w:space="0"/>
                  </w:tcBorders>
                  <w:vAlign w:val="center"/>
                </w:tcPr>
                <w:p>
                  <w:pPr>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废水</w:t>
                  </w:r>
                </w:p>
                <w:p>
                  <w:pPr>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处理</w:t>
                  </w: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ascii="宋体" w:hAnsi="宋体"/>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维修车间含油废水：设隔油池（容积</w:t>
                  </w:r>
                  <w:r>
                    <w:rPr>
                      <w:rFonts w:hint="eastAsia" w:ascii="宋体" w:hAnsi="宋体"/>
                      <w:color w:val="000000" w:themeColor="text1"/>
                      <w:sz w:val="18"/>
                      <w:szCs w:val="18"/>
                      <w14:textFill>
                        <w14:solidFill>
                          <w14:schemeClr w14:val="tx1"/>
                        </w14:solidFill>
                      </w14:textFill>
                    </w:rPr>
                    <w:t>4m</w:t>
                  </w:r>
                  <w:r>
                    <w:rPr>
                      <w:color w:val="000000" w:themeColor="text1"/>
                      <w:sz w:val="18"/>
                      <w:szCs w:val="18"/>
                      <w:vertAlign w:val="superscript"/>
                      <w14:textFill>
                        <w14:solidFill>
                          <w14:schemeClr w14:val="tx1"/>
                        </w14:solidFill>
                      </w14:textFill>
                    </w:rPr>
                    <w:t>3</w:t>
                  </w:r>
                  <w:r>
                    <w:rPr>
                      <w:rFonts w:ascii="宋体" w:hAnsi="宋体"/>
                      <w:color w:val="000000" w:themeColor="text1"/>
                      <w:sz w:val="18"/>
                      <w:szCs w:val="18"/>
                      <w14:textFill>
                        <w14:solidFill>
                          <w14:schemeClr w14:val="tx1"/>
                        </w14:solidFill>
                      </w14:textFill>
                    </w:rPr>
                    <w:t>），隔油处理后排入初沉池，经园区污水管网排入园区污水处理厂处理</w:t>
                  </w:r>
                </w:p>
              </w:tc>
              <w:tc>
                <w:tcPr>
                  <w:tcW w:w="851" w:type="dxa"/>
                  <w:tcBorders>
                    <w:top w:val="single" w:color="auto" w:sz="4" w:space="0"/>
                    <w:left w:val="single" w:color="auto" w:sz="4" w:space="0"/>
                    <w:bottom w:val="single" w:color="auto" w:sz="4" w:space="0"/>
                    <w:right w:val="single" w:color="auto" w:sz="4" w:space="0"/>
                  </w:tcBorders>
                  <w:vAlign w:val="center"/>
                </w:tcPr>
                <w:p>
                  <w:pPr>
                    <w:spacing w:line="300" w:lineRule="exact"/>
                    <w:jc w:val="center"/>
                    <w:rPr>
                      <w:rFonts w:ascii="宋体" w:hAnsi="宋体"/>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2</w:t>
                  </w:r>
                </w:p>
              </w:tc>
              <w:tc>
                <w:tcPr>
                  <w:tcW w:w="860"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spacing w:line="300" w:lineRule="exact"/>
                    <w:jc w:val="center"/>
                    <w:rPr>
                      <w:rFonts w:ascii="宋体" w:hAnsi="宋体"/>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ascii="宋体" w:hAnsi="宋体"/>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冷却废水：</w:t>
                  </w:r>
                  <w:r>
                    <w:rPr>
                      <w:rFonts w:hint="eastAsia" w:ascii="宋体" w:hAnsi="宋体"/>
                      <w:color w:val="000000" w:themeColor="text1"/>
                      <w:sz w:val="18"/>
                      <w:szCs w:val="18"/>
                      <w14:textFill>
                        <w14:solidFill>
                          <w14:schemeClr w14:val="tx1"/>
                        </w14:solidFill>
                      </w14:textFill>
                    </w:rPr>
                    <w:t>设冷却水管道及冷却水池（容积</w:t>
                  </w:r>
                  <w:r>
                    <w:rPr>
                      <w:rFonts w:hint="eastAsia" w:ascii="宋体" w:hAnsi="宋体"/>
                      <w:color w:val="000000" w:themeColor="text1"/>
                      <w:sz w:val="18"/>
                      <w:szCs w:val="18"/>
                      <w:lang w:val="en-US" w:eastAsia="zh-CN"/>
                      <w14:textFill>
                        <w14:solidFill>
                          <w14:schemeClr w14:val="tx1"/>
                        </w14:solidFill>
                      </w14:textFill>
                    </w:rPr>
                    <w:t>100</w:t>
                  </w:r>
                  <w:r>
                    <w:rPr>
                      <w:rFonts w:hint="eastAsia" w:ascii="宋体" w:hAnsi="宋体"/>
                      <w:color w:val="000000" w:themeColor="text1"/>
                      <w:sz w:val="18"/>
                      <w:szCs w:val="18"/>
                      <w14:textFill>
                        <w14:solidFill>
                          <w14:schemeClr w14:val="tx1"/>
                        </w14:solidFill>
                      </w14:textFill>
                    </w:rPr>
                    <w:t>m</w:t>
                  </w:r>
                  <w:r>
                    <w:rPr>
                      <w:rFonts w:hint="eastAsia" w:ascii="宋体" w:hAnsi="宋体"/>
                      <w:color w:val="000000" w:themeColor="text1"/>
                      <w:sz w:val="18"/>
                      <w:szCs w:val="18"/>
                      <w:vertAlign w:val="superscript"/>
                      <w14:textFill>
                        <w14:solidFill>
                          <w14:schemeClr w14:val="tx1"/>
                        </w14:solidFill>
                      </w14:textFill>
                    </w:rPr>
                    <w:t>3</w:t>
                  </w:r>
                  <w:r>
                    <w:rPr>
                      <w:rFonts w:hint="eastAsia" w:ascii="宋体" w:hAnsi="宋体"/>
                      <w:color w:val="000000" w:themeColor="text1"/>
                      <w:sz w:val="18"/>
                      <w:szCs w:val="18"/>
                      <w14:textFill>
                        <w14:solidFill>
                          <w14:schemeClr w14:val="tx1"/>
                        </w14:solidFill>
                      </w14:textFill>
                    </w:rPr>
                    <w:t>），处理后全部循环回用</w:t>
                  </w:r>
                </w:p>
              </w:tc>
              <w:tc>
                <w:tcPr>
                  <w:tcW w:w="851" w:type="dxa"/>
                  <w:tcBorders>
                    <w:top w:val="single" w:color="auto" w:sz="4" w:space="0"/>
                    <w:left w:val="single" w:color="auto" w:sz="4" w:space="0"/>
                    <w:bottom w:val="single" w:color="auto" w:sz="4" w:space="0"/>
                    <w:right w:val="single" w:color="auto" w:sz="4" w:space="0"/>
                  </w:tcBorders>
                  <w:vAlign w:val="center"/>
                </w:tcPr>
                <w:p>
                  <w:pPr>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3</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生活污水：设隔油池（</w:t>
                  </w:r>
                  <w:r>
                    <w:rPr>
                      <w:rFonts w:hint="eastAsia" w:ascii="宋体" w:hAnsi="宋体"/>
                      <w:color w:val="000000" w:themeColor="text1"/>
                      <w:sz w:val="18"/>
                      <w:szCs w:val="18"/>
                      <w14:textFill>
                        <w14:solidFill>
                          <w14:schemeClr w14:val="tx1"/>
                        </w14:solidFill>
                      </w14:textFill>
                    </w:rPr>
                    <w:t>容积3m</w:t>
                  </w:r>
                  <w:r>
                    <w:rPr>
                      <w:rFonts w:hint="eastAsia" w:ascii="宋体" w:hAnsi="宋体"/>
                      <w:color w:val="000000" w:themeColor="text1"/>
                      <w:sz w:val="18"/>
                      <w:szCs w:val="18"/>
                      <w:vertAlign w:val="superscript"/>
                      <w14:textFill>
                        <w14:solidFill>
                          <w14:schemeClr w14:val="tx1"/>
                        </w14:solidFill>
                      </w14:textFill>
                    </w:rPr>
                    <w:t>3</w:t>
                  </w:r>
                  <w:r>
                    <w:rPr>
                      <w:rFonts w:ascii="宋体" w:hAnsi="宋体"/>
                      <w:color w:val="000000" w:themeColor="text1"/>
                      <w:sz w:val="18"/>
                      <w:szCs w:val="18"/>
                      <w14:textFill>
                        <w14:solidFill>
                          <w14:schemeClr w14:val="tx1"/>
                        </w14:solidFill>
                      </w14:textFill>
                    </w:rPr>
                    <w:t>）、化粪池（</w:t>
                  </w:r>
                  <w:r>
                    <w:rPr>
                      <w:rFonts w:hint="eastAsia" w:ascii="宋体" w:hAnsi="宋体"/>
                      <w:color w:val="000000" w:themeColor="text1"/>
                      <w:sz w:val="18"/>
                      <w:szCs w:val="18"/>
                      <w14:textFill>
                        <w14:solidFill>
                          <w14:schemeClr w14:val="tx1"/>
                        </w14:solidFill>
                      </w14:textFill>
                    </w:rPr>
                    <w:t>容积100m</w:t>
                  </w:r>
                  <w:r>
                    <w:rPr>
                      <w:rFonts w:hint="eastAsia" w:ascii="宋体" w:hAnsi="宋体"/>
                      <w:color w:val="000000" w:themeColor="text1"/>
                      <w:sz w:val="18"/>
                      <w:szCs w:val="18"/>
                      <w:vertAlign w:val="superscript"/>
                      <w14:textFill>
                        <w14:solidFill>
                          <w14:schemeClr w14:val="tx1"/>
                        </w14:solidFill>
                      </w14:textFill>
                    </w:rPr>
                    <w:t>3</w:t>
                  </w:r>
                  <w:r>
                    <w:rPr>
                      <w:rFonts w:ascii="宋体" w:hAnsi="宋体"/>
                      <w:color w:val="000000" w:themeColor="text1"/>
                      <w:sz w:val="18"/>
                      <w:szCs w:val="18"/>
                      <w14:textFill>
                        <w14:solidFill>
                          <w14:schemeClr w14:val="tx1"/>
                        </w14:solidFill>
                      </w14:textFill>
                    </w:rPr>
                    <w:t>）预处理后，</w:t>
                  </w:r>
                  <w:r>
                    <w:rPr>
                      <w:rFonts w:hint="eastAsia" w:ascii="宋体" w:hAnsi="宋体"/>
                      <w:color w:val="000000" w:themeColor="text1"/>
                      <w:sz w:val="18"/>
                      <w:szCs w:val="18"/>
                      <w14:textFill>
                        <w14:solidFill>
                          <w14:schemeClr w14:val="tx1"/>
                        </w14:solidFill>
                      </w14:textFill>
                    </w:rPr>
                    <w:t>经园区污水管网排入园区污水处理厂处理</w:t>
                  </w:r>
                </w:p>
              </w:tc>
              <w:tc>
                <w:tcPr>
                  <w:tcW w:w="851" w:type="dxa"/>
                  <w:tcBorders>
                    <w:top w:val="single" w:color="auto" w:sz="4" w:space="0"/>
                    <w:left w:val="single" w:color="auto" w:sz="4" w:space="0"/>
                    <w:bottom w:val="single" w:color="auto" w:sz="4" w:space="0"/>
                    <w:right w:val="single" w:color="auto" w:sz="4" w:space="0"/>
                  </w:tcBorders>
                  <w:vAlign w:val="center"/>
                </w:tcPr>
                <w:p>
                  <w:pPr>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5</w:t>
                  </w:r>
                </w:p>
              </w:tc>
              <w:tc>
                <w:tcPr>
                  <w:tcW w:w="860"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737" w:type="dxa"/>
                  <w:tcBorders>
                    <w:top w:val="nil"/>
                    <w:left w:val="single" w:color="auto" w:sz="4" w:space="0"/>
                    <w:bottom w:val="single" w:color="auto" w:sz="4" w:space="0"/>
                    <w:right w:val="single" w:color="auto" w:sz="4" w:space="0"/>
                  </w:tcBorders>
                  <w:vAlign w:val="center"/>
                </w:tcPr>
                <w:p>
                  <w:pPr>
                    <w:widowControl/>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噪声</w:t>
                  </w:r>
                </w:p>
                <w:p>
                  <w:pPr>
                    <w:widowControl/>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防治</w:t>
                  </w: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设备噪声：优选设备、优化布局降低结构传声，基础减振、风机设消声器，设专用设备间建筑隔声，加强设备维护保养等；加强维修作业管理，尽量避免人为敲打噪声；加强进出车辆管理，限速禁鸣</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3</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bCs/>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737" w:type="dxa"/>
                  <w:vMerge w:val="restart"/>
                  <w:tcBorders>
                    <w:top w:val="nil"/>
                    <w:left w:val="single" w:color="auto" w:sz="4" w:space="0"/>
                    <w:bottom w:val="single" w:color="auto" w:sz="4" w:space="0"/>
                    <w:right w:val="single" w:color="auto" w:sz="4" w:space="0"/>
                  </w:tcBorders>
                  <w:vAlign w:val="center"/>
                </w:tcPr>
                <w:p>
                  <w:pPr>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固废</w:t>
                  </w:r>
                </w:p>
                <w:p>
                  <w:pPr>
                    <w:spacing w:line="300" w:lineRule="exact"/>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处置</w:t>
                  </w: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生活垃圾：收集后及时送至附近场镇生活垃圾收集点</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0.5</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废包装材料：收集后外售至废品回收站</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边角料、不合格产品</w:t>
                  </w:r>
                  <w:r>
                    <w:rPr>
                      <w:rFonts w:ascii="宋体" w:hAnsi="宋体"/>
                      <w:color w:val="000000" w:themeColor="text1"/>
                      <w:sz w:val="18"/>
                      <w:szCs w:val="18"/>
                      <w14:textFill>
                        <w14:solidFill>
                          <w14:schemeClr w14:val="tx1"/>
                        </w14:solidFill>
                      </w14:textFill>
                    </w:rPr>
                    <w:t>：收集后送至</w:t>
                  </w:r>
                  <w:r>
                    <w:rPr>
                      <w:rFonts w:hint="eastAsia" w:ascii="宋体" w:hAnsi="宋体"/>
                      <w:color w:val="000000" w:themeColor="text1"/>
                      <w:sz w:val="18"/>
                      <w:szCs w:val="18"/>
                      <w14:textFill>
                        <w14:solidFill>
                          <w14:schemeClr w14:val="tx1"/>
                        </w14:solidFill>
                      </w14:textFill>
                    </w:rPr>
                    <w:t>粉碎</w:t>
                  </w:r>
                  <w:r>
                    <w:rPr>
                      <w:rFonts w:ascii="宋体" w:hAnsi="宋体"/>
                      <w:color w:val="000000" w:themeColor="text1"/>
                      <w:sz w:val="18"/>
                      <w:szCs w:val="18"/>
                      <w14:textFill>
                        <w14:solidFill>
                          <w14:schemeClr w14:val="tx1"/>
                        </w14:solidFill>
                      </w14:textFill>
                    </w:rPr>
                    <w:t>机</w:t>
                  </w:r>
                  <w:r>
                    <w:rPr>
                      <w:rFonts w:hint="eastAsia" w:ascii="宋体" w:hAnsi="宋体"/>
                      <w:color w:val="000000" w:themeColor="text1"/>
                      <w:sz w:val="18"/>
                      <w:szCs w:val="18"/>
                      <w14:textFill>
                        <w14:solidFill>
                          <w14:schemeClr w14:val="tx1"/>
                        </w14:solidFill>
                      </w14:textFill>
                    </w:rPr>
                    <w:t>粉碎</w:t>
                  </w:r>
                  <w:r>
                    <w:rPr>
                      <w:rFonts w:ascii="宋体" w:hAnsi="宋体"/>
                      <w:color w:val="000000" w:themeColor="text1"/>
                      <w:sz w:val="18"/>
                      <w:szCs w:val="18"/>
                      <w14:textFill>
                        <w14:solidFill>
                          <w14:schemeClr w14:val="tx1"/>
                        </w14:solidFill>
                      </w14:textFill>
                    </w:rPr>
                    <w:t>处理后，作为原料返回生产线回用</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0.5</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过滤废渣、收集的粉尘：收集后与生活垃圾一同外运至场镇垃圾集中收集点，由环卫清运处置</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860" w:type="dxa"/>
                  <w:vMerge w:val="restart"/>
                  <w:tcBorders>
                    <w:top w:val="single" w:color="auto" w:sz="4" w:space="0"/>
                    <w:left w:val="single" w:color="auto" w:sz="4" w:space="0"/>
                    <w:right w:val="single" w:color="auto" w:sz="4" w:space="0"/>
                  </w:tcBorders>
                  <w:vAlign w:val="center"/>
                </w:tcPr>
                <w:p>
                  <w:pPr>
                    <w:snapToGrid w:val="0"/>
                    <w:spacing w:line="300" w:lineRule="exact"/>
                    <w:ind w:left="-53" w:leftChars="-25" w:right="-53" w:rightChars="-25"/>
                    <w:jc w:val="center"/>
                    <w:rPr>
                      <w:rFonts w:ascii="宋体" w:hAnsi="宋体"/>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计入运行费用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废油墨桶：由油墨厂家回收处置</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860" w:type="dxa"/>
                  <w:vMerge w:val="continue"/>
                  <w:tcBorders>
                    <w:left w:val="single" w:color="auto" w:sz="4" w:space="0"/>
                    <w:right w:val="single" w:color="auto" w:sz="4" w:space="0"/>
                  </w:tcBorders>
                  <w:vAlign w:val="center"/>
                </w:tcPr>
                <w:p>
                  <w:pPr>
                    <w:snapToGrid w:val="0"/>
                    <w:spacing w:line="300" w:lineRule="exact"/>
                    <w:ind w:left="-53" w:leftChars="-25" w:right="-53" w:rightChars="-25"/>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rPr>
                      <w:rFonts w:ascii="宋体" w:hAnsi="宋体"/>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废油脂：委托专业机构定期清理回收处置</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w:t>
                  </w:r>
                </w:p>
              </w:tc>
              <w:tc>
                <w:tcPr>
                  <w:tcW w:w="860" w:type="dxa"/>
                  <w:vMerge w:val="continue"/>
                  <w:tcBorders>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rFonts w:ascii="宋体" w:hAnsi="宋体"/>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737" w:type="dxa"/>
                  <w:vMerge w:val="continue"/>
                  <w:tcBorders>
                    <w:top w:val="nil"/>
                    <w:left w:val="single" w:color="auto" w:sz="4" w:space="0"/>
                    <w:bottom w:val="single" w:color="auto" w:sz="4" w:space="0"/>
                    <w:right w:val="single" w:color="auto" w:sz="4" w:space="0"/>
                  </w:tcBorders>
                  <w:vAlign w:val="center"/>
                </w:tcPr>
                <w:p>
                  <w:pPr>
                    <w:widowControl/>
                    <w:spacing w:line="300" w:lineRule="exact"/>
                    <w:jc w:val="left"/>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jc w:val="left"/>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危险废物：包括</w:t>
                  </w:r>
                  <w:r>
                    <w:rPr>
                      <w:rFonts w:hint="eastAsia" w:ascii="宋体" w:hAnsi="宋体"/>
                      <w:color w:val="000000" w:themeColor="text1"/>
                      <w:sz w:val="18"/>
                      <w:szCs w:val="18"/>
                      <w14:textFill>
                        <w14:solidFill>
                          <w14:schemeClr w14:val="tx1"/>
                        </w14:solidFill>
                      </w14:textFill>
                    </w:rPr>
                    <w:t>废UV灯管、废活性炭、废机油、沾油的废抹布和废手套、废油污</w:t>
                  </w:r>
                  <w:r>
                    <w:rPr>
                      <w:rFonts w:ascii="宋体" w:hAnsi="宋体"/>
                      <w:color w:val="000000" w:themeColor="text1"/>
                      <w:sz w:val="18"/>
                      <w:szCs w:val="18"/>
                      <w14:textFill>
                        <w14:solidFill>
                          <w14:schemeClr w14:val="tx1"/>
                        </w14:solidFill>
                      </w14:textFill>
                    </w:rPr>
                    <w:t>等，厂区内设危险暂存间</w:t>
                  </w:r>
                  <w:r>
                    <w:rPr>
                      <w:color w:val="000000" w:themeColor="text1"/>
                      <w:sz w:val="18"/>
                      <w:szCs w:val="18"/>
                      <w14:textFill>
                        <w14:solidFill>
                          <w14:schemeClr w14:val="tx1"/>
                        </w14:solidFill>
                      </w14:textFill>
                    </w:rPr>
                    <w:t>1</w:t>
                  </w:r>
                  <w:r>
                    <w:rPr>
                      <w:rFonts w:ascii="宋体" w:hAnsi="宋体"/>
                      <w:color w:val="000000" w:themeColor="text1"/>
                      <w:sz w:val="18"/>
                      <w:szCs w:val="18"/>
                      <w14:textFill>
                        <w14:solidFill>
                          <w14:schemeClr w14:val="tx1"/>
                        </w14:solidFill>
                      </w14:textFill>
                    </w:rPr>
                    <w:t>个，面积约</w:t>
                  </w:r>
                  <w:r>
                    <w:rPr>
                      <w:rFonts w:hint="eastAsia" w:ascii="宋体" w:hAnsi="宋体"/>
                      <w:color w:val="000000" w:themeColor="text1"/>
                      <w:sz w:val="18"/>
                      <w:szCs w:val="18"/>
                      <w14:textFill>
                        <w14:solidFill>
                          <w14:schemeClr w14:val="tx1"/>
                        </w14:solidFill>
                      </w14:textFill>
                    </w:rPr>
                    <w:t>60m</w:t>
                  </w:r>
                  <w:r>
                    <w:rPr>
                      <w:rFonts w:hint="eastAsia" w:ascii="宋体" w:hAnsi="宋体"/>
                      <w:color w:val="000000" w:themeColor="text1"/>
                      <w:sz w:val="18"/>
                      <w:szCs w:val="18"/>
                      <w:vertAlign w:val="superscript"/>
                      <w14:textFill>
                        <w14:solidFill>
                          <w14:schemeClr w14:val="tx1"/>
                        </w14:solidFill>
                      </w14:textFill>
                    </w:rPr>
                    <w:t>2</w:t>
                  </w:r>
                  <w:r>
                    <w:rPr>
                      <w:rFonts w:ascii="宋体" w:hAnsi="宋体"/>
                      <w:color w:val="000000" w:themeColor="text1"/>
                      <w:sz w:val="18"/>
                      <w:szCs w:val="18"/>
                      <w14:textFill>
                        <w14:solidFill>
                          <w14:schemeClr w14:val="tx1"/>
                        </w14:solidFill>
                      </w14:textFill>
                    </w:rPr>
                    <w:t>，采取</w:t>
                  </w:r>
                  <w:r>
                    <w:rPr>
                      <w:color w:val="000000" w:themeColor="text1"/>
                      <w:sz w:val="18"/>
                      <w:szCs w:val="18"/>
                      <w14:textFill>
                        <w14:solidFill>
                          <w14:schemeClr w14:val="tx1"/>
                        </w14:solidFill>
                      </w14:textFill>
                    </w:rPr>
                    <w:t>“</w:t>
                  </w:r>
                  <w:r>
                    <w:rPr>
                      <w:rFonts w:ascii="宋体" w:hAnsi="宋体"/>
                      <w:color w:val="000000" w:themeColor="text1"/>
                      <w:sz w:val="18"/>
                      <w:szCs w:val="18"/>
                      <w14:textFill>
                        <w14:solidFill>
                          <w14:schemeClr w14:val="tx1"/>
                        </w14:solidFill>
                      </w14:textFill>
                    </w:rPr>
                    <w:t>四防</w:t>
                  </w:r>
                  <w:r>
                    <w:rPr>
                      <w:color w:val="000000" w:themeColor="text1"/>
                      <w:sz w:val="18"/>
                      <w:szCs w:val="18"/>
                      <w14:textFill>
                        <w14:solidFill>
                          <w14:schemeClr w14:val="tx1"/>
                        </w14:solidFill>
                      </w14:textFill>
                    </w:rPr>
                    <w:t>”</w:t>
                  </w:r>
                  <w:r>
                    <w:rPr>
                      <w:rFonts w:ascii="宋体" w:hAnsi="宋体"/>
                      <w:color w:val="000000" w:themeColor="text1"/>
                      <w:sz w:val="18"/>
                      <w:szCs w:val="18"/>
                      <w14:textFill>
                        <w14:solidFill>
                          <w14:schemeClr w14:val="tx1"/>
                        </w14:solidFill>
                      </w14:textFill>
                    </w:rPr>
                    <w:t>措施，分类暂存，委托有资质的单位回收处置，严格执行转移联单制度</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6</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pPr>
                    <w:widowControl/>
                    <w:spacing w:line="300" w:lineRule="exact"/>
                    <w:jc w:val="center"/>
                    <w:rPr>
                      <w:color w:val="000000" w:themeColor="text1"/>
                      <w:kern w:val="0"/>
                      <w:sz w:val="18"/>
                      <w:szCs w:val="18"/>
                      <w14:textFill>
                        <w14:solidFill>
                          <w14:schemeClr w14:val="tx1"/>
                        </w14:solidFill>
                      </w14:textFill>
                    </w:rPr>
                  </w:pPr>
                  <w:r>
                    <w:rPr>
                      <w:rFonts w:ascii="宋体" w:hAnsi="宋体"/>
                      <w:color w:val="000000" w:themeColor="text1"/>
                      <w:kern w:val="0"/>
                      <w:sz w:val="18"/>
                      <w:szCs w:val="18"/>
                      <w14:textFill>
                        <w14:solidFill>
                          <w14:schemeClr w14:val="tx1"/>
                        </w14:solidFill>
                      </w14:textFill>
                    </w:rPr>
                    <w:t>环境风险</w:t>
                  </w:r>
                </w:p>
              </w:tc>
              <w:tc>
                <w:tcPr>
                  <w:tcW w:w="5244" w:type="dxa"/>
                  <w:tcBorders>
                    <w:top w:val="single" w:color="auto" w:sz="4" w:space="0"/>
                    <w:left w:val="single" w:color="auto" w:sz="4" w:space="0"/>
                    <w:bottom w:val="single" w:color="auto" w:sz="4" w:space="0"/>
                    <w:right w:val="single" w:color="auto" w:sz="4" w:space="0"/>
                  </w:tcBorders>
                  <w:vAlign w:val="center"/>
                </w:tcPr>
                <w:p>
                  <w:pPr>
                    <w:spacing w:line="300" w:lineRule="exact"/>
                    <w:ind w:left="-53" w:leftChars="-25" w:right="-53" w:rightChars="-25"/>
                    <w:jc w:val="left"/>
                    <w:rPr>
                      <w:color w:val="000000" w:themeColor="text1"/>
                      <w:sz w:val="18"/>
                      <w:szCs w:val="18"/>
                      <w14:textFill>
                        <w14:solidFill>
                          <w14:schemeClr w14:val="tx1"/>
                        </w14:solidFill>
                      </w14:textFill>
                    </w:rPr>
                  </w:pPr>
                  <w:r>
                    <w:rPr>
                      <w:rFonts w:hint="eastAsia" w:ascii="宋体" w:hAnsi="宋体"/>
                      <w:color w:val="000000" w:themeColor="text1"/>
                      <w:sz w:val="18"/>
                      <w:szCs w:val="18"/>
                      <w14:textFill>
                        <w14:solidFill>
                          <w14:schemeClr w14:val="tx1"/>
                        </w14:solidFill>
                      </w14:textFill>
                    </w:rPr>
                    <w:t>厂区采取分区防渗措施，配备消防设施、备用发电机房、库房等处严禁烟火，加强用电线路及设备的维护保养，避免发生火灾；安装</w:t>
                  </w:r>
                  <w:r>
                    <w:rPr>
                      <w:rFonts w:ascii="宋体" w:hAnsi="宋体"/>
                      <w:color w:val="000000" w:themeColor="text1"/>
                      <w:sz w:val="18"/>
                      <w:szCs w:val="18"/>
                      <w14:textFill>
                        <w14:solidFill>
                          <w14:schemeClr w14:val="tx1"/>
                        </w14:solidFill>
                      </w14:textFill>
                    </w:rPr>
                    <w:t>火灾探测及火灾报警系统等</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10</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right="-53" w:rightChars="-25"/>
                    <w:jc w:val="center"/>
                    <w:rPr>
                      <w:color w:val="000000" w:themeColor="text1"/>
                      <w:sz w:val="18"/>
                      <w:szCs w:val="18"/>
                      <w14:textFill>
                        <w14:solidFill>
                          <w14:schemeClr w14:val="tx1"/>
                        </w14:solidFill>
                      </w14:textFill>
                    </w:rPr>
                  </w:pPr>
                </w:p>
              </w:tc>
              <w:tc>
                <w:tcPr>
                  <w:tcW w:w="5244"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ascii="宋体" w:hAnsi="宋体"/>
                      <w:color w:val="000000" w:themeColor="text1"/>
                      <w:sz w:val="18"/>
                      <w:szCs w:val="18"/>
                      <w14:textFill>
                        <w14:solidFill>
                          <w14:schemeClr w14:val="tx1"/>
                        </w14:solidFill>
                      </w14:textFill>
                    </w:rPr>
                    <w:t>合</w:t>
                  </w:r>
                  <w:r>
                    <w:rPr>
                      <w:color w:val="000000" w:themeColor="text1"/>
                      <w:sz w:val="18"/>
                      <w:szCs w:val="18"/>
                      <w14:textFill>
                        <w14:solidFill>
                          <w14:schemeClr w14:val="tx1"/>
                        </w14:solidFill>
                      </w14:textFill>
                    </w:rPr>
                    <w:t xml:space="preserve">  </w:t>
                  </w:r>
                  <w:r>
                    <w:rPr>
                      <w:rFonts w:ascii="宋体" w:hAnsi="宋体"/>
                      <w:color w:val="000000" w:themeColor="text1"/>
                      <w:sz w:val="18"/>
                      <w:szCs w:val="18"/>
                      <w14:textFill>
                        <w14:solidFill>
                          <w14:schemeClr w14:val="tx1"/>
                        </w14:solidFill>
                      </w14:textFill>
                    </w:rPr>
                    <w:t>计</w:t>
                  </w:r>
                </w:p>
              </w:tc>
              <w:tc>
                <w:tcPr>
                  <w:tcW w:w="851"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153.0</w:t>
                  </w:r>
                </w:p>
              </w:tc>
              <w:tc>
                <w:tcPr>
                  <w:tcW w:w="860" w:type="dxa"/>
                  <w:tcBorders>
                    <w:top w:val="single" w:color="auto" w:sz="4" w:space="0"/>
                    <w:left w:val="single" w:color="auto" w:sz="4" w:space="0"/>
                    <w:bottom w:val="single" w:color="auto" w:sz="4" w:space="0"/>
                    <w:right w:val="single" w:color="auto" w:sz="4" w:space="0"/>
                  </w:tcBorders>
                  <w:vAlign w:val="center"/>
                </w:tcPr>
                <w:p>
                  <w:pPr>
                    <w:snapToGrid w:val="0"/>
                    <w:spacing w:line="300" w:lineRule="exact"/>
                    <w:ind w:left="-53" w:leftChars="-25" w:right="-53" w:rightChars="-25"/>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0.51</w:t>
                  </w:r>
                  <w:r>
                    <w:rPr>
                      <w:color w:val="000000" w:themeColor="text1"/>
                      <w:sz w:val="18"/>
                      <w:szCs w:val="18"/>
                      <w14:textFill>
                        <w14:solidFill>
                          <w14:schemeClr w14:val="tx1"/>
                        </w14:solidFill>
                      </w14:textFill>
                    </w:rPr>
                    <w:t>%</w:t>
                  </w:r>
                </w:p>
              </w:tc>
            </w:tr>
          </w:tbl>
          <w:p>
            <w:pPr>
              <w:pStyle w:val="5"/>
              <w:spacing w:after="0" w:line="20" w:lineRule="exact"/>
              <w:rPr>
                <w:color w:val="000000" w:themeColor="text1"/>
                <w14:textFill>
                  <w14:solidFill>
                    <w14:schemeClr w14:val="tx1"/>
                  </w14:solidFill>
                </w14:textFill>
              </w:rPr>
            </w:pPr>
          </w:p>
          <w:p>
            <w:pPr>
              <w:pStyle w:val="6"/>
              <w:rPr>
                <w:color w:val="000000" w:themeColor="text1"/>
                <w14:textFill>
                  <w14:solidFill>
                    <w14:schemeClr w14:val="tx1"/>
                  </w14:solidFill>
                </w14:textFill>
              </w:rPr>
            </w:pPr>
          </w:p>
          <w:p>
            <w:pPr>
              <w:pStyle w:val="7"/>
              <w:rPr>
                <w:color w:val="000000" w:themeColor="text1"/>
                <w14:textFill>
                  <w14:solidFill>
                    <w14:schemeClr w14:val="tx1"/>
                  </w14:solidFill>
                </w14:textFill>
              </w:rPr>
            </w:pPr>
          </w:p>
          <w:p>
            <w:pPr>
              <w:pStyle w:val="5"/>
              <w:spacing w:after="0" w:line="20" w:lineRule="exact"/>
              <w:rPr>
                <w:color w:val="000000" w:themeColor="text1"/>
                <w14:textFill>
                  <w14:solidFill>
                    <w14:schemeClr w14:val="tx1"/>
                  </w14:solidFill>
                </w14:textFill>
              </w:rPr>
            </w:pPr>
          </w:p>
          <w:p>
            <w:pPr>
              <w:pStyle w:val="6"/>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p>
            <w:pPr>
              <w:pStyle w:val="7"/>
              <w:spacing w:line="100" w:lineRule="exact"/>
              <w:rPr>
                <w:color w:val="000000" w:themeColor="text1"/>
                <w14:textFill>
                  <w14:solidFill>
                    <w14:schemeClr w14:val="tx1"/>
                  </w14:solidFill>
                </w14:textFill>
              </w:rPr>
            </w:pPr>
          </w:p>
        </w:tc>
      </w:tr>
    </w:tbl>
    <w:p>
      <w:pPr>
        <w:widowControl/>
        <w:spacing w:line="360" w:lineRule="auto"/>
        <w:jc w:val="left"/>
        <w:rPr>
          <w:rFonts w:ascii="宋体" w:cs="宋体"/>
          <w:b/>
          <w:color w:val="000000" w:themeColor="text1"/>
          <w:kern w:val="0"/>
          <w:sz w:val="28"/>
          <w:szCs w:val="28"/>
          <w14:textFill>
            <w14:solidFill>
              <w14:schemeClr w14:val="tx1"/>
            </w14:solidFill>
          </w14:textFill>
        </w:rPr>
        <w:sectPr>
          <w:pgSz w:w="11907" w:h="16840"/>
          <w:pgMar w:top="1701" w:right="1531" w:bottom="2127" w:left="1531" w:header="851" w:footer="851" w:gutter="0"/>
          <w:pgNumType w:fmt="numberInDash"/>
          <w:cols w:space="720" w:num="1"/>
        </w:sectPr>
      </w:pPr>
    </w:p>
    <w:p>
      <w:pPr>
        <w:pStyle w:val="11"/>
        <w:jc w:val="center"/>
        <w:outlineLvl w:val="0"/>
        <w:rPr>
          <w:rFonts w:ascii="黑体" w:hAnsi="黑体" w:eastAsia="黑体" w:cs="Times New Roman"/>
          <w:snapToGrid w:val="0"/>
          <w:color w:val="000000" w:themeColor="text1"/>
          <w:kern w:val="0"/>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五、</w:t>
      </w:r>
      <w:bookmarkStart w:id="4" w:name="_Hlk54167917"/>
      <w:r>
        <w:rPr>
          <w:rFonts w:hint="eastAsia" w:ascii="黑体" w:hAnsi="黑体" w:eastAsia="黑体"/>
          <w:snapToGrid w:val="0"/>
          <w:color w:val="000000" w:themeColor="text1"/>
          <w:sz w:val="30"/>
          <w:szCs w:val="30"/>
          <w14:textFill>
            <w14:solidFill>
              <w14:schemeClr w14:val="tx1"/>
            </w14:solidFill>
          </w14:textFill>
        </w:rPr>
        <w:t>环境保护措施监督检查清单</w:t>
      </w:r>
      <w:bookmarkEnd w:id="4"/>
    </w:p>
    <w:tbl>
      <w:tblPr>
        <w:tblStyle w:val="13"/>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78"/>
        <w:gridCol w:w="1602"/>
        <w:gridCol w:w="1276"/>
        <w:gridCol w:w="2126"/>
        <w:gridCol w:w="201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tcBorders>
              <w:top w:val="single" w:color="auto" w:sz="8" w:space="0"/>
              <w:left w:val="single" w:color="auto" w:sz="8" w:space="0"/>
              <w:bottom w:val="single" w:color="auto" w:sz="4" w:space="0"/>
              <w:right w:val="single" w:color="auto" w:sz="4" w:space="0"/>
              <w:tl2br w:val="single" w:color="auto" w:sz="4" w:space="0"/>
            </w:tcBorders>
          </w:tcPr>
          <w:p>
            <w:pPr>
              <w:adjustRightInd w:val="0"/>
              <w:snapToGrid w:val="0"/>
              <w:spacing w:line="400" w:lineRule="exact"/>
              <w:ind w:firstLine="840"/>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内容</w:t>
            </w:r>
          </w:p>
          <w:p>
            <w:pPr>
              <w:adjustRightInd w:val="0"/>
              <w:snapToGrid w:val="0"/>
              <w:spacing w:line="400" w:lineRule="exact"/>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要素</w:t>
            </w:r>
          </w:p>
        </w:tc>
        <w:tc>
          <w:tcPr>
            <w:tcW w:w="1602" w:type="dxa"/>
            <w:tcBorders>
              <w:top w:val="single" w:color="auto" w:sz="8"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排放口(编号、</w:t>
            </w:r>
          </w:p>
          <w:p>
            <w:pPr>
              <w:adjustRightInd w:val="0"/>
              <w:snapToGrid w:val="0"/>
              <w:spacing w:line="40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名称)/污染源</w:t>
            </w:r>
          </w:p>
        </w:tc>
        <w:tc>
          <w:tcPr>
            <w:tcW w:w="1276" w:type="dxa"/>
            <w:tcBorders>
              <w:top w:val="single" w:color="auto" w:sz="8"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污染物项目</w:t>
            </w:r>
          </w:p>
        </w:tc>
        <w:tc>
          <w:tcPr>
            <w:tcW w:w="2126" w:type="dxa"/>
            <w:tcBorders>
              <w:top w:val="single" w:color="auto" w:sz="8" w:space="0"/>
              <w:left w:val="single" w:color="auto" w:sz="4" w:space="0"/>
              <w:bottom w:val="single" w:color="auto" w:sz="4" w:space="0"/>
              <w:right w:val="single" w:color="auto" w:sz="4" w:space="0"/>
            </w:tcBorders>
            <w:vAlign w:val="center"/>
          </w:tcPr>
          <w:p>
            <w:pPr>
              <w:adjustRightInd w:val="0"/>
              <w:snapToGrid w:val="0"/>
              <w:spacing w:line="280" w:lineRule="exact"/>
              <w:ind w:left="-53" w:leftChars="-25" w:right="-53" w:rightChars="-25"/>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环境保护措施</w:t>
            </w:r>
          </w:p>
        </w:tc>
        <w:tc>
          <w:tcPr>
            <w:tcW w:w="2018" w:type="dxa"/>
            <w:tcBorders>
              <w:top w:val="single" w:color="auto" w:sz="8" w:space="0"/>
              <w:left w:val="single" w:color="auto" w:sz="4" w:space="0"/>
              <w:bottom w:val="single" w:color="auto" w:sz="4" w:space="0"/>
              <w:right w:val="single" w:color="auto" w:sz="8" w:space="0"/>
            </w:tcBorders>
            <w:vAlign w:val="center"/>
          </w:tcPr>
          <w:p>
            <w:pPr>
              <w:adjustRightInd w:val="0"/>
              <w:snapToGrid w:val="0"/>
              <w:spacing w:line="28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778" w:type="dxa"/>
            <w:vMerge w:val="restart"/>
            <w:tcBorders>
              <w:top w:val="single" w:color="auto" w:sz="4" w:space="0"/>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大气环境</w:t>
            </w:r>
          </w:p>
        </w:tc>
        <w:tc>
          <w:tcPr>
            <w:tcW w:w="1602" w:type="dxa"/>
            <w:tcBorders>
              <w:top w:val="single" w:color="auto" w:sz="4" w:space="0"/>
              <w:left w:val="single" w:color="auto" w:sz="4" w:space="0"/>
              <w:right w:val="single" w:color="auto" w:sz="4" w:space="0"/>
            </w:tcBorders>
            <w:vAlign w:val="center"/>
          </w:tcPr>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施工现场</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施工扬尘</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80" w:lineRule="exact"/>
              <w:ind w:left="-53" w:leftChars="-25" w:right="-53" w:rightChars="-25"/>
              <w:jc w:val="left"/>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①设雾炮机降尘；②物料覆盖堆放；③运输车辆冲洗、密闭运输；</w:t>
            </w:r>
          </w:p>
        </w:tc>
        <w:tc>
          <w:tcPr>
            <w:tcW w:w="2018" w:type="dxa"/>
            <w:tcBorders>
              <w:top w:val="single" w:color="auto" w:sz="4" w:space="0"/>
              <w:left w:val="single" w:color="auto" w:sz="4" w:space="0"/>
              <w:bottom w:val="single" w:color="auto" w:sz="6" w:space="0"/>
              <w:right w:val="single" w:color="auto" w:sz="8" w:space="0"/>
            </w:tcBorders>
            <w:vAlign w:val="center"/>
          </w:tcPr>
          <w:p>
            <w:pPr>
              <w:adjustRightInd w:val="0"/>
              <w:snapToGrid w:val="0"/>
              <w:spacing w:line="280" w:lineRule="exact"/>
              <w:ind w:left="-25" w:right="-25"/>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《四川省施工场地扬尘排放标准》（DB512682-2020）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right w:val="single" w:color="auto" w:sz="4" w:space="0"/>
            </w:tcBorders>
            <w:vAlign w:val="center"/>
          </w:tcPr>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DA001、</w:t>
            </w:r>
            <w:r>
              <w:rPr>
                <w:rFonts w:cs="宋体" w:asciiTheme="minorEastAsia" w:hAnsiTheme="minorEastAsia" w:eastAsiaTheme="minorEastAsia"/>
                <w:color w:val="000000" w:themeColor="text1"/>
                <w:szCs w:val="21"/>
                <w14:textFill>
                  <w14:solidFill>
                    <w14:schemeClr w14:val="tx1"/>
                  </w14:solidFill>
                </w14:textFill>
              </w:rPr>
              <w:t>DA00</w:t>
            </w:r>
            <w:r>
              <w:rPr>
                <w:rFonts w:hint="eastAsia" w:cs="宋体" w:asciiTheme="minorEastAsia" w:hAnsiTheme="minorEastAsia" w:eastAsiaTheme="minorEastAsia"/>
                <w:color w:val="000000" w:themeColor="text1"/>
                <w:szCs w:val="21"/>
                <w14:textFill>
                  <w14:solidFill>
                    <w14:schemeClr w14:val="tx1"/>
                  </w14:solidFill>
                </w14:textFill>
              </w:rPr>
              <w:t>3</w:t>
            </w:r>
            <w:r>
              <w:rPr>
                <w:rFonts w:cs="宋体" w:asciiTheme="minorEastAsia" w:hAnsiTheme="minorEastAsia" w:eastAsiaTheme="minorEastAsia"/>
                <w:color w:val="000000" w:themeColor="text1"/>
                <w:szCs w:val="21"/>
                <w14:textFill>
                  <w14:solidFill>
                    <w14:schemeClr w14:val="tx1"/>
                  </w14:solidFill>
                </w14:textFill>
              </w:rPr>
              <w:t>、DA00</w:t>
            </w:r>
            <w:r>
              <w:rPr>
                <w:rFonts w:hint="eastAsia" w:cs="宋体" w:asciiTheme="minorEastAsia" w:hAnsiTheme="minorEastAsia" w:eastAsiaTheme="minorEastAsia"/>
                <w:color w:val="000000" w:themeColor="text1"/>
                <w:szCs w:val="21"/>
                <w14:textFill>
                  <w14:solidFill>
                    <w14:schemeClr w14:val="tx1"/>
                  </w14:solidFill>
                </w14:textFill>
              </w:rPr>
              <w:t>5</w:t>
            </w:r>
            <w:r>
              <w:rPr>
                <w:rFonts w:cs="宋体" w:asciiTheme="minorEastAsia" w:hAnsiTheme="minorEastAsia" w:eastAsiaTheme="minorEastAsia"/>
                <w:color w:val="000000" w:themeColor="text1"/>
                <w:szCs w:val="21"/>
                <w14:textFill>
                  <w14:solidFill>
                    <w14:schemeClr w14:val="tx1"/>
                  </w14:solidFill>
                </w14:textFill>
              </w:rPr>
              <w:t>、DA00</w:t>
            </w:r>
            <w:r>
              <w:rPr>
                <w:rFonts w:hint="eastAsia" w:cs="宋体" w:asciiTheme="minorEastAsia" w:hAnsiTheme="minorEastAsia" w:eastAsiaTheme="minorEastAsia"/>
                <w:color w:val="000000" w:themeColor="text1"/>
                <w:szCs w:val="21"/>
                <w14:textFill>
                  <w14:solidFill>
                    <w14:schemeClr w14:val="tx1"/>
                  </w14:solidFill>
                </w14:textFill>
              </w:rPr>
              <w:t>7</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非甲烷总烃、氯乙烯、</w:t>
            </w:r>
            <w:r>
              <w:rPr>
                <w:rFonts w:hint="eastAsia" w:cs="宋体" w:asciiTheme="minorEastAsia" w:hAnsiTheme="minorEastAsia" w:eastAsiaTheme="minorEastAsia"/>
                <w:color w:val="000000" w:themeColor="text1"/>
                <w:szCs w:val="21"/>
                <w14:textFill>
                  <w14:solidFill>
                    <w14:schemeClr w14:val="tx1"/>
                  </w14:solidFill>
                </w14:textFill>
              </w:rPr>
              <w:t>HCL</w:t>
            </w:r>
          </w:p>
        </w:tc>
        <w:tc>
          <w:tcPr>
            <w:tcW w:w="2126" w:type="dxa"/>
            <w:tcBorders>
              <w:top w:val="single" w:color="auto" w:sz="4" w:space="0"/>
              <w:left w:val="single" w:color="auto" w:sz="4" w:space="0"/>
              <w:bottom w:val="single" w:color="auto" w:sz="4" w:space="0"/>
              <w:right w:val="single" w:color="auto" w:sz="4" w:space="0"/>
            </w:tcBorders>
            <w:vAlign w:val="center"/>
          </w:tcPr>
          <w:p>
            <w:pPr>
              <w:rPr>
                <w:rFonts w:hint="eastAsia" w:eastAsia="宋体"/>
                <w:color w:val="000000" w:themeColor="text1"/>
                <w:lang w:eastAsia="zh-CN"/>
                <w14:textFill>
                  <w14:solidFill>
                    <w14:schemeClr w14:val="tx1"/>
                  </w14:solidFill>
                </w14:textFill>
              </w:rPr>
            </w:pPr>
            <w:r>
              <w:rPr>
                <w:rFonts w:hint="eastAsia" w:ascii="宋体" w:hAnsi="宋体"/>
                <w:color w:val="000000" w:themeColor="text1"/>
                <w:kern w:val="0"/>
                <w14:textFill>
                  <w14:solidFill>
                    <w14:schemeClr w14:val="tx1"/>
                  </w14:solidFill>
                </w14:textFill>
              </w:rPr>
              <w:t>①</w:t>
            </w:r>
            <w:r>
              <w:rPr>
                <w:rFonts w:ascii="宋体" w:hAnsi="宋体"/>
                <w:color w:val="000000" w:themeColor="text1"/>
                <w:kern w:val="0"/>
                <w14:textFill>
                  <w14:solidFill>
                    <w14:schemeClr w14:val="tx1"/>
                  </w14:solidFill>
                </w14:textFill>
              </w:rPr>
              <w:t>设有专用废气收集装置；</w:t>
            </w:r>
            <w:r>
              <w:rPr>
                <w:rFonts w:hint="eastAsia" w:ascii="宋体" w:hAnsi="宋体"/>
                <w:color w:val="000000" w:themeColor="text1"/>
                <w:kern w:val="0"/>
                <w14:textFill>
                  <w14:solidFill>
                    <w14:schemeClr w14:val="tx1"/>
                  </w14:solidFill>
                </w14:textFill>
              </w:rPr>
              <w:t>②采用“静电除尘</w:t>
            </w:r>
            <w:r>
              <w:rPr>
                <w:rFonts w:hint="eastAsia"/>
                <w:color w:val="000000" w:themeColor="text1"/>
                <w:kern w:val="0"/>
                <w14:textFill>
                  <w14:solidFill>
                    <w14:schemeClr w14:val="tx1"/>
                  </w14:solidFill>
                </w14:textFill>
              </w:rPr>
              <w:t>+UV</w:t>
            </w:r>
            <w:r>
              <w:rPr>
                <w:rFonts w:hint="eastAsia" w:ascii="宋体" w:hAnsi="宋体"/>
                <w:color w:val="000000" w:themeColor="text1"/>
                <w:kern w:val="0"/>
                <w14:textFill>
                  <w14:solidFill>
                    <w14:schemeClr w14:val="tx1"/>
                  </w14:solidFill>
                </w14:textFill>
              </w:rPr>
              <w:t>光解</w:t>
            </w:r>
            <w:r>
              <w:rPr>
                <w:rFonts w:hint="eastAsia"/>
                <w:color w:val="000000" w:themeColor="text1"/>
                <w:kern w:val="0"/>
                <w14:textFill>
                  <w14:solidFill>
                    <w14:schemeClr w14:val="tx1"/>
                  </w14:solidFill>
                </w14:textFill>
              </w:rPr>
              <w:t>+</w:t>
            </w:r>
            <w:r>
              <w:rPr>
                <w:rFonts w:hint="eastAsia"/>
                <w:color w:val="000000" w:themeColor="text1"/>
                <w:kern w:val="0"/>
                <w:lang w:val="en-US" w:eastAsia="zh-CN"/>
                <w14:textFill>
                  <w14:solidFill>
                    <w14:schemeClr w14:val="tx1"/>
                  </w14:solidFill>
                </w14:textFill>
              </w:rPr>
              <w:t>两级</w:t>
            </w:r>
            <w:r>
              <w:rPr>
                <w:rFonts w:hint="eastAsia" w:ascii="宋体" w:hAnsi="宋体"/>
                <w:color w:val="000000" w:themeColor="text1"/>
                <w:kern w:val="0"/>
                <w14:textFill>
                  <w14:solidFill>
                    <w14:schemeClr w14:val="tx1"/>
                  </w14:solidFill>
                </w14:textFill>
              </w:rPr>
              <w:t>活性炭吸附”工艺处理后，经</w:t>
            </w:r>
            <w:r>
              <w:rPr>
                <w:rFonts w:hint="eastAsia"/>
                <w:color w:val="000000" w:themeColor="text1"/>
                <w:kern w:val="0"/>
                <w14:textFill>
                  <w14:solidFill>
                    <w14:schemeClr w14:val="tx1"/>
                  </w14:solidFill>
                </w14:textFill>
              </w:rPr>
              <w:t>15m</w:t>
            </w:r>
            <w:r>
              <w:rPr>
                <w:rFonts w:hint="eastAsia" w:ascii="宋体" w:hAnsi="宋体"/>
                <w:color w:val="000000" w:themeColor="text1"/>
                <w:kern w:val="0"/>
                <w14:textFill>
                  <w14:solidFill>
                    <w14:schemeClr w14:val="tx1"/>
                  </w14:solidFill>
                </w14:textFill>
              </w:rPr>
              <w:t>高排气筒高空排放</w:t>
            </w:r>
            <w:r>
              <w:rPr>
                <w:rFonts w:hint="eastAsia" w:ascii="宋体" w:hAnsi="宋体"/>
                <w:color w:val="000000" w:themeColor="text1"/>
                <w:kern w:val="0"/>
                <w:lang w:eastAsia="zh-CN"/>
                <w14:textFill>
                  <w14:solidFill>
                    <w14:schemeClr w14:val="tx1"/>
                  </w14:solidFill>
                </w14:textFill>
              </w:rPr>
              <w:t>。</w:t>
            </w:r>
            <w:r>
              <w:rPr>
                <w:rFonts w:hint="eastAsia" w:ascii="宋体" w:hAnsi="宋体"/>
                <w:color w:val="000000" w:themeColor="text1"/>
                <w:kern w:val="0"/>
                <w:lang w:val="en-US" w:eastAsia="zh-CN"/>
                <w14:textFill>
                  <w14:solidFill>
                    <w14:schemeClr w14:val="tx1"/>
                  </w14:solidFill>
                </w14:textFill>
              </w:rPr>
              <w:t>③</w:t>
            </w:r>
            <w:r>
              <w:rPr>
                <w:rFonts w:hint="eastAsia" w:ascii="宋体" w:hAnsi="宋体"/>
                <w:color w:val="000000" w:themeColor="text1"/>
                <w:kern w:val="0"/>
                <w:lang w:eastAsia="zh-CN"/>
                <w14:textFill>
                  <w14:solidFill>
                    <w14:schemeClr w14:val="tx1"/>
                  </w14:solidFill>
                </w14:textFill>
              </w:rPr>
              <w:t>HCL废气通过在原材料中加入钙锌稳定剂，从生产工艺上抑制HCL废气的产生</w:t>
            </w:r>
          </w:p>
        </w:tc>
        <w:tc>
          <w:tcPr>
            <w:tcW w:w="2018" w:type="dxa"/>
            <w:tcBorders>
              <w:top w:val="single" w:color="auto" w:sz="4" w:space="0"/>
              <w:left w:val="single" w:color="auto" w:sz="4" w:space="0"/>
              <w:bottom w:val="single" w:color="auto" w:sz="6" w:space="0"/>
              <w:right w:val="single" w:color="auto" w:sz="8" w:space="0"/>
            </w:tcBorders>
            <w:vAlign w:val="center"/>
          </w:tcPr>
          <w:p>
            <w:pPr>
              <w:jc w:val="left"/>
              <w:rPr>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《大气污染物综合排放标准》(GB16297-1996)中无组织排放限值要求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DA002、</w:t>
            </w:r>
            <w:r>
              <w:rPr>
                <w:rFonts w:cs="宋体" w:asciiTheme="minorEastAsia" w:hAnsiTheme="minorEastAsia" w:eastAsiaTheme="minorEastAsia"/>
                <w:color w:val="000000" w:themeColor="text1"/>
                <w:szCs w:val="21"/>
                <w14:textFill>
                  <w14:solidFill>
                    <w14:schemeClr w14:val="tx1"/>
                  </w14:solidFill>
                </w14:textFill>
              </w:rPr>
              <w:t>DA00</w:t>
            </w:r>
            <w:r>
              <w:rPr>
                <w:rFonts w:hint="eastAsia" w:cs="宋体" w:asciiTheme="minorEastAsia" w:hAnsiTheme="minorEastAsia" w:eastAsiaTheme="minorEastAsia"/>
                <w:color w:val="000000" w:themeColor="text1"/>
                <w:szCs w:val="21"/>
                <w14:textFill>
                  <w14:solidFill>
                    <w14:schemeClr w14:val="tx1"/>
                  </w14:solidFill>
                </w14:textFill>
              </w:rPr>
              <w:t>4</w:t>
            </w:r>
            <w:r>
              <w:rPr>
                <w:rFonts w:cs="宋体" w:asciiTheme="minorEastAsia" w:hAnsiTheme="minorEastAsia" w:eastAsiaTheme="minorEastAsia"/>
                <w:color w:val="000000" w:themeColor="text1"/>
                <w:szCs w:val="21"/>
                <w14:textFill>
                  <w14:solidFill>
                    <w14:schemeClr w14:val="tx1"/>
                  </w14:solidFill>
                </w14:textFill>
              </w:rPr>
              <w:t>、DA00</w:t>
            </w:r>
            <w:r>
              <w:rPr>
                <w:rFonts w:hint="eastAsia" w:cs="宋体" w:asciiTheme="minorEastAsia" w:hAnsiTheme="minorEastAsia" w:eastAsiaTheme="minorEastAsia"/>
                <w:color w:val="000000" w:themeColor="text1"/>
                <w:szCs w:val="21"/>
                <w14:textFill>
                  <w14:solidFill>
                    <w14:schemeClr w14:val="tx1"/>
                  </w14:solidFill>
                </w14:textFill>
              </w:rPr>
              <w:t>6</w:t>
            </w:r>
            <w:r>
              <w:rPr>
                <w:rFonts w:cs="宋体" w:asciiTheme="minorEastAsia" w:hAnsiTheme="minorEastAsia" w:eastAsiaTheme="minorEastAsia"/>
                <w:color w:val="000000" w:themeColor="text1"/>
                <w:szCs w:val="21"/>
                <w14:textFill>
                  <w14:solidFill>
                    <w14:schemeClr w14:val="tx1"/>
                  </w14:solidFill>
                </w14:textFill>
              </w:rPr>
              <w:t>、DA00</w:t>
            </w:r>
            <w:r>
              <w:rPr>
                <w:rFonts w:hint="eastAsia" w:cs="宋体" w:asciiTheme="minorEastAsia" w:hAnsiTheme="minorEastAsia" w:eastAsiaTheme="minorEastAsia"/>
                <w:color w:val="000000" w:themeColor="text1"/>
                <w:szCs w:val="21"/>
                <w14:textFill>
                  <w14:solidFill>
                    <w14:schemeClr w14:val="tx1"/>
                  </w14:solidFill>
                </w14:textFill>
              </w:rPr>
              <w:t>8</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cs="宋体"/>
                <w:color w:val="000000" w:themeColor="text1"/>
                <w:szCs w:val="21"/>
                <w14:textFill>
                  <w14:solidFill>
                    <w14:schemeClr w14:val="tx1"/>
                  </w14:solidFill>
                </w14:textFill>
              </w:rPr>
            </w:pPr>
            <w:r>
              <w:rPr>
                <w:rFonts w:cs="宋体"/>
                <w:color w:val="000000" w:themeColor="text1"/>
                <w:szCs w:val="21"/>
                <w14:textFill>
                  <w14:solidFill>
                    <w14:schemeClr w14:val="tx1"/>
                  </w14:solidFill>
                </w14:textFill>
              </w:rPr>
              <w:t>粉尘</w:t>
            </w:r>
          </w:p>
        </w:tc>
        <w:tc>
          <w:tcPr>
            <w:tcW w:w="2126" w:type="dxa"/>
            <w:tcBorders>
              <w:top w:val="single" w:color="auto" w:sz="4" w:space="0"/>
              <w:left w:val="single" w:color="auto" w:sz="4" w:space="0"/>
              <w:bottom w:val="single" w:color="auto" w:sz="4" w:space="0"/>
              <w:right w:val="single" w:color="auto" w:sz="4" w:space="0"/>
            </w:tcBorders>
            <w:vAlign w:val="center"/>
          </w:tcPr>
          <w:p>
            <w:pPr>
              <w:rPr>
                <w:color w:val="000000" w:themeColor="text1"/>
                <w14:textFill>
                  <w14:solidFill>
                    <w14:schemeClr w14:val="tx1"/>
                  </w14:solidFill>
                </w14:textFill>
              </w:rPr>
            </w:pPr>
            <w:r>
              <w:rPr>
                <w:rFonts w:hint="eastAsia" w:ascii="宋体" w:hAnsi="宋体"/>
                <w:color w:val="000000" w:themeColor="text1"/>
                <w:kern w:val="0"/>
                <w14:textFill>
                  <w14:solidFill>
                    <w14:schemeClr w14:val="tx1"/>
                  </w14:solidFill>
                </w14:textFill>
              </w:rPr>
              <w:t>①</w:t>
            </w:r>
            <w:r>
              <w:rPr>
                <w:rFonts w:ascii="宋体" w:hAnsi="宋体"/>
                <w:color w:val="000000" w:themeColor="text1"/>
                <w:kern w:val="0"/>
                <w14:textFill>
                  <w14:solidFill>
                    <w14:schemeClr w14:val="tx1"/>
                  </w14:solidFill>
                </w14:textFill>
              </w:rPr>
              <w:t>设有专用废气收集装置；</w:t>
            </w:r>
            <w:r>
              <w:rPr>
                <w:rFonts w:hint="eastAsia" w:ascii="宋体" w:hAnsi="宋体"/>
                <w:color w:val="000000" w:themeColor="text1"/>
                <w:kern w:val="0"/>
                <w14:textFill>
                  <w14:solidFill>
                    <w14:schemeClr w14:val="tx1"/>
                  </w14:solidFill>
                </w14:textFill>
              </w:rPr>
              <w:t>②采用脉冲式布袋除尘器处理后，经</w:t>
            </w:r>
            <w:r>
              <w:rPr>
                <w:rFonts w:hint="eastAsia"/>
                <w:color w:val="000000" w:themeColor="text1"/>
                <w:kern w:val="0"/>
                <w14:textFill>
                  <w14:solidFill>
                    <w14:schemeClr w14:val="tx1"/>
                  </w14:solidFill>
                </w14:textFill>
              </w:rPr>
              <w:t>15m</w:t>
            </w:r>
            <w:r>
              <w:rPr>
                <w:rFonts w:hint="eastAsia" w:ascii="宋体" w:hAnsi="宋体"/>
                <w:color w:val="000000" w:themeColor="text1"/>
                <w:kern w:val="0"/>
                <w14:textFill>
                  <w14:solidFill>
                    <w14:schemeClr w14:val="tx1"/>
                  </w14:solidFill>
                </w14:textFill>
              </w:rPr>
              <w:t>高排气筒高空排放</w:t>
            </w:r>
          </w:p>
        </w:tc>
        <w:tc>
          <w:tcPr>
            <w:tcW w:w="2018" w:type="dxa"/>
            <w:vMerge w:val="restart"/>
            <w:tcBorders>
              <w:top w:val="single" w:color="auto" w:sz="6" w:space="0"/>
              <w:left w:val="single" w:color="auto" w:sz="4" w:space="0"/>
              <w:right w:val="single" w:color="auto" w:sz="8" w:space="0"/>
            </w:tcBorders>
            <w:vAlign w:val="center"/>
          </w:tcPr>
          <w:p>
            <w:pPr>
              <w:adjustRightInd w:val="0"/>
              <w:snapToGrid w:val="0"/>
              <w:spacing w:line="330" w:lineRule="exact"/>
              <w:ind w:left="-25" w:right="-25"/>
              <w:jc w:val="left"/>
              <w:rPr>
                <w:rFonts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《大气污染物综合排放标准》</w:t>
            </w:r>
            <w:r>
              <w:rPr>
                <w:rFonts w:cs="宋体" w:asciiTheme="minorEastAsia" w:hAnsiTheme="minorEastAsia" w:eastAsiaTheme="minorEastAsia"/>
                <w:color w:val="000000" w:themeColor="text1"/>
                <w:szCs w:val="21"/>
                <w14:textFill>
                  <w14:solidFill>
                    <w14:schemeClr w14:val="tx1"/>
                  </w14:solidFill>
                </w14:textFill>
              </w:rPr>
              <w:t>(GB16297-1996)中无组织排放限值要求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DA009</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vertAlign w:val="subscript"/>
                <w14:textFill>
                  <w14:solidFill>
                    <w14:schemeClr w14:val="tx1"/>
                  </w14:solidFill>
                </w14:textFill>
              </w:rPr>
            </w:pPr>
            <w:r>
              <w:rPr>
                <w:rFonts w:hint="eastAsia"/>
                <w:color w:val="000000" w:themeColor="text1"/>
                <w:szCs w:val="21"/>
                <w14:textFill>
                  <w14:solidFill>
                    <w14:schemeClr w14:val="tx1"/>
                  </w14:solidFill>
                </w14:textFill>
              </w:rPr>
              <w:t>VOC</w:t>
            </w:r>
            <w:r>
              <w:rPr>
                <w:rFonts w:hint="eastAsia"/>
                <w:color w:val="000000" w:themeColor="text1"/>
                <w:szCs w:val="21"/>
                <w:vertAlign w:val="subscript"/>
                <w14:textFill>
                  <w14:solidFill>
                    <w14:schemeClr w14:val="tx1"/>
                  </w14:solidFill>
                </w14:textFill>
              </w:rPr>
              <w:t>s</w:t>
            </w:r>
          </w:p>
        </w:tc>
        <w:tc>
          <w:tcPr>
            <w:tcW w:w="2126" w:type="dxa"/>
            <w:tcBorders>
              <w:top w:val="single" w:color="auto" w:sz="4" w:space="0"/>
              <w:left w:val="single" w:color="auto" w:sz="4" w:space="0"/>
              <w:bottom w:val="single" w:color="auto" w:sz="4" w:space="0"/>
              <w:right w:val="single" w:color="auto" w:sz="4" w:space="0"/>
            </w:tcBorders>
            <w:vAlign w:val="center"/>
          </w:tcPr>
          <w:p>
            <w:pPr>
              <w:rPr>
                <w:color w:val="000000" w:themeColor="text1"/>
                <w14:textFill>
                  <w14:solidFill>
                    <w14:schemeClr w14:val="tx1"/>
                  </w14:solidFill>
                </w14:textFill>
              </w:rPr>
            </w:pPr>
            <w:r>
              <w:rPr>
                <w:rFonts w:hint="eastAsia" w:ascii="宋体" w:hAnsi="宋体"/>
                <w:color w:val="000000" w:themeColor="text1"/>
                <w:kern w:val="0"/>
                <w14:textFill>
                  <w14:solidFill>
                    <w14:schemeClr w14:val="tx1"/>
                  </w14:solidFill>
                </w14:textFill>
              </w:rPr>
              <w:t>①</w:t>
            </w:r>
            <w:r>
              <w:rPr>
                <w:rFonts w:ascii="宋体" w:hAnsi="宋体"/>
                <w:color w:val="000000" w:themeColor="text1"/>
                <w:kern w:val="0"/>
                <w14:textFill>
                  <w14:solidFill>
                    <w14:schemeClr w14:val="tx1"/>
                  </w14:solidFill>
                </w14:textFill>
              </w:rPr>
              <w:t>设有专用废气收集装置；</w:t>
            </w:r>
            <w:r>
              <w:rPr>
                <w:rFonts w:hint="eastAsia" w:ascii="宋体" w:hAnsi="宋体"/>
                <w:color w:val="000000" w:themeColor="text1"/>
                <w:kern w:val="0"/>
                <w14:textFill>
                  <w14:solidFill>
                    <w14:schemeClr w14:val="tx1"/>
                  </w14:solidFill>
                </w14:textFill>
              </w:rPr>
              <w:t>②采用“</w:t>
            </w:r>
            <w:r>
              <w:rPr>
                <w:rFonts w:hint="eastAsia"/>
                <w:color w:val="000000" w:themeColor="text1"/>
                <w:kern w:val="0"/>
                <w14:textFill>
                  <w14:solidFill>
                    <w14:schemeClr w14:val="tx1"/>
                  </w14:solidFill>
                </w14:textFill>
              </w:rPr>
              <w:t>UV</w:t>
            </w:r>
            <w:r>
              <w:rPr>
                <w:rFonts w:hint="eastAsia" w:ascii="宋体" w:hAnsi="宋体"/>
                <w:color w:val="000000" w:themeColor="text1"/>
                <w:kern w:val="0"/>
                <w14:textFill>
                  <w14:solidFill>
                    <w14:schemeClr w14:val="tx1"/>
                  </w14:solidFill>
                </w14:textFill>
              </w:rPr>
              <w:t>光解</w:t>
            </w:r>
            <w:r>
              <w:rPr>
                <w:rFonts w:hint="eastAsia"/>
                <w:color w:val="000000" w:themeColor="text1"/>
                <w:kern w:val="0"/>
                <w14:textFill>
                  <w14:solidFill>
                    <w14:schemeClr w14:val="tx1"/>
                  </w14:solidFill>
                </w14:textFill>
              </w:rPr>
              <w:t>+</w:t>
            </w:r>
            <w:r>
              <w:rPr>
                <w:rFonts w:hint="eastAsia"/>
                <w:color w:val="000000" w:themeColor="text1"/>
                <w:kern w:val="0"/>
                <w:lang w:val="en-US" w:eastAsia="zh-CN"/>
                <w14:textFill>
                  <w14:solidFill>
                    <w14:schemeClr w14:val="tx1"/>
                  </w14:solidFill>
                </w14:textFill>
              </w:rPr>
              <w:t>两级</w:t>
            </w:r>
            <w:r>
              <w:rPr>
                <w:rFonts w:hint="eastAsia" w:ascii="宋体" w:hAnsi="宋体"/>
                <w:color w:val="000000" w:themeColor="text1"/>
                <w:kern w:val="0"/>
                <w14:textFill>
                  <w14:solidFill>
                    <w14:schemeClr w14:val="tx1"/>
                  </w14:solidFill>
                </w14:textFill>
              </w:rPr>
              <w:t>活性炭吸附”工艺处理后，经</w:t>
            </w:r>
            <w:r>
              <w:rPr>
                <w:rFonts w:hint="eastAsia"/>
                <w:color w:val="000000" w:themeColor="text1"/>
                <w:kern w:val="0"/>
                <w14:textFill>
                  <w14:solidFill>
                    <w14:schemeClr w14:val="tx1"/>
                  </w14:solidFill>
                </w14:textFill>
              </w:rPr>
              <w:t>15m</w:t>
            </w:r>
            <w:r>
              <w:rPr>
                <w:rFonts w:hint="eastAsia" w:ascii="宋体" w:hAnsi="宋体"/>
                <w:color w:val="000000" w:themeColor="text1"/>
                <w:kern w:val="0"/>
                <w14:textFill>
                  <w14:solidFill>
                    <w14:schemeClr w14:val="tx1"/>
                  </w14:solidFill>
                </w14:textFill>
              </w:rPr>
              <w:t>高排气筒高空排放</w:t>
            </w:r>
          </w:p>
        </w:tc>
        <w:tc>
          <w:tcPr>
            <w:tcW w:w="2018" w:type="dxa"/>
            <w:vMerge w:val="continue"/>
            <w:tcBorders>
              <w:top w:val="single" w:color="auto" w:sz="6" w:space="0"/>
              <w:left w:val="single" w:color="auto" w:sz="4" w:space="0"/>
              <w:right w:val="single" w:color="auto" w:sz="8" w:space="0"/>
            </w:tcBorders>
            <w:vAlign w:val="center"/>
          </w:tcPr>
          <w:p>
            <w:pPr>
              <w:adjustRightInd w:val="0"/>
              <w:snapToGrid w:val="0"/>
              <w:spacing w:line="33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DA010、DA011</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SO</w:t>
            </w:r>
            <w:r>
              <w:rPr>
                <w:rFonts w:hint="eastAsia"/>
                <w:color w:val="000000" w:themeColor="text1"/>
                <w:szCs w:val="21"/>
                <w:vertAlign w:val="subscript"/>
                <w14:textFill>
                  <w14:solidFill>
                    <w14:schemeClr w14:val="tx1"/>
                  </w14:solidFill>
                </w14:textFill>
              </w:rPr>
              <w:t>2</w:t>
            </w:r>
            <w:r>
              <w:rPr>
                <w:rFonts w:hint="eastAsia"/>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r>
              <w:rPr>
                <w:rFonts w:hint="eastAsia"/>
                <w:color w:val="000000" w:themeColor="text1"/>
                <w:szCs w:val="21"/>
                <w14:textFill>
                  <w14:solidFill>
                    <w14:schemeClr w14:val="tx1"/>
                  </w14:solidFill>
                </w14:textFill>
              </w:rPr>
              <w:t>、烟尘</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采用天然气为燃料、配备低氮燃烧器、废气经</w:t>
            </w:r>
            <w:r>
              <w:rPr>
                <w:rFonts w:hint="eastAsia"/>
                <w:color w:val="000000" w:themeColor="text1"/>
                <w:szCs w:val="21"/>
                <w14:textFill>
                  <w14:solidFill>
                    <w14:schemeClr w14:val="tx1"/>
                  </w14:solidFill>
                </w14:textFill>
              </w:rPr>
              <w:t>8m高排气筒</w:t>
            </w:r>
            <w:r>
              <w:rPr>
                <w:color w:val="000000" w:themeColor="text1"/>
                <w:szCs w:val="21"/>
                <w14:textFill>
                  <w14:solidFill>
                    <w14:schemeClr w14:val="tx1"/>
                  </w14:solidFill>
                </w14:textFill>
              </w:rPr>
              <w:t>排放</w:t>
            </w:r>
          </w:p>
        </w:tc>
        <w:tc>
          <w:tcPr>
            <w:tcW w:w="2018" w:type="dxa"/>
            <w:tcBorders>
              <w:top w:val="single" w:color="auto" w:sz="6" w:space="0"/>
              <w:left w:val="single" w:color="auto" w:sz="4" w:space="0"/>
              <w:right w:val="single" w:color="auto" w:sz="8" w:space="0"/>
            </w:tcBorders>
            <w:vAlign w:val="center"/>
          </w:tcPr>
          <w:p>
            <w:pPr>
              <w:adjustRightInd w:val="0"/>
              <w:snapToGrid w:val="0"/>
              <w:spacing w:line="33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《锅炉大气污染物排放标准》(GB13271-2014)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778" w:type="dxa"/>
            <w:vMerge w:val="continue"/>
            <w:tcBorders>
              <w:left w:val="single" w:color="auto" w:sz="8" w:space="0"/>
              <w:bottom w:val="single" w:color="auto" w:sz="4"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DA012</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油烟</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安装油烟净化器处理后，引至屋顶排放</w:t>
            </w:r>
          </w:p>
        </w:tc>
        <w:tc>
          <w:tcPr>
            <w:tcW w:w="2018" w:type="dxa"/>
            <w:tcBorders>
              <w:top w:val="single" w:color="auto" w:sz="6" w:space="0"/>
              <w:left w:val="single" w:color="auto" w:sz="4" w:space="0"/>
              <w:right w:val="single" w:color="auto" w:sz="8" w:space="0"/>
            </w:tcBorders>
            <w:vAlign w:val="center"/>
          </w:tcPr>
          <w:p>
            <w:pPr>
              <w:adjustRightInd w:val="0"/>
              <w:snapToGrid w:val="0"/>
              <w:spacing w:line="33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w:t>
            </w:r>
            <w:r>
              <w:rPr>
                <w:rFonts w:hint="eastAsia" w:cs="宋体" w:asciiTheme="minorEastAsia" w:hAnsiTheme="minorEastAsia" w:eastAsiaTheme="minorEastAsia"/>
                <w:color w:val="000000" w:themeColor="text1"/>
                <w:szCs w:val="21"/>
                <w14:textFill>
                  <w14:solidFill>
                    <w14:schemeClr w14:val="tx1"/>
                  </w14:solidFill>
                </w14:textFill>
              </w:rPr>
              <w:t>饮食业油烟排放标准（试行）</w:t>
            </w:r>
            <w:r>
              <w:rPr>
                <w:rFonts w:cs="宋体" w:asciiTheme="minorEastAsia" w:hAnsiTheme="minorEastAsia" w:eastAsiaTheme="minorEastAsia"/>
                <w:color w:val="000000" w:themeColor="text1"/>
                <w:szCs w:val="21"/>
                <w14:textFill>
                  <w14:solidFill>
                    <w14:schemeClr w14:val="tx1"/>
                  </w14:solidFill>
                </w14:textFill>
              </w:rPr>
              <w:t>》（GB 18483-2001）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778" w:type="dxa"/>
            <w:vMerge w:val="restart"/>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地表水环境</w:t>
            </w: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生产车间</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冷却废水</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设冷却水池及收集管路，自然降温处理后循环回用</w:t>
            </w:r>
          </w:p>
        </w:tc>
        <w:tc>
          <w:tcPr>
            <w:tcW w:w="2018" w:type="dxa"/>
            <w:tcBorders>
              <w:top w:val="single" w:color="auto" w:sz="6" w:space="0"/>
              <w:left w:val="single" w:color="auto" w:sz="4" w:space="0"/>
              <w:right w:val="single" w:color="auto" w:sz="8" w:space="0"/>
            </w:tcBorders>
            <w:vAlign w:val="center"/>
          </w:tcPr>
          <w:p>
            <w:pPr>
              <w:adjustRightInd w:val="0"/>
              <w:snapToGrid w:val="0"/>
              <w:spacing w:line="330" w:lineRule="exact"/>
              <w:ind w:right="-25"/>
              <w:jc w:val="center"/>
              <w:rPr>
                <w:color w:val="000000" w:themeColor="text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不外</w:t>
            </w:r>
            <w:r>
              <w:rPr>
                <w:rFonts w:hint="eastAsia"/>
                <w:color w:val="000000" w:themeColor="text1"/>
                <w14:textFill>
                  <w14:solidFill>
                    <w14:schemeClr w14:val="tx1"/>
                  </w14:solidFill>
                </w14:textFill>
              </w:rPr>
              <w:t>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06"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维修车间</w:t>
            </w:r>
          </w:p>
          <w:p>
            <w:pPr>
              <w:adjustRightInd w:val="0"/>
              <w:snapToGrid w:val="0"/>
              <w:spacing w:line="33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cs="宋体" w:asciiTheme="minorEastAsia" w:hAnsiTheme="minorEastAsia" w:eastAsiaTheme="minorEastAsia"/>
                <w:color w:val="000000" w:themeColor="text1"/>
                <w:szCs w:val="21"/>
                <w14:textFill>
                  <w14:solidFill>
                    <w14:schemeClr w14:val="tx1"/>
                  </w14:solidFill>
                </w14:textFill>
              </w:rPr>
              <w:t>含油废水</w:t>
            </w:r>
          </w:p>
        </w:tc>
        <w:tc>
          <w:tcPr>
            <w:tcW w:w="1276" w:type="dxa"/>
            <w:tcBorders>
              <w:top w:val="single" w:color="auto" w:sz="4" w:space="0"/>
              <w:left w:val="single" w:color="auto" w:sz="4" w:space="0"/>
              <w:bottom w:val="single" w:color="auto" w:sz="4" w:space="0"/>
              <w:right w:val="single" w:color="auto" w:sz="4" w:space="0"/>
            </w:tcBorders>
            <w:vAlign w:val="center"/>
          </w:tcPr>
          <w:p>
            <w:pPr>
              <w:spacing w:line="330" w:lineRule="exact"/>
              <w:jc w:val="center"/>
              <w:rPr>
                <w:rFonts w:eastAsiaTheme="minorEastAsia"/>
                <w:color w:val="000000" w:themeColor="text1"/>
                <w:szCs w:val="21"/>
                <w14:textFill>
                  <w14:solidFill>
                    <w14:schemeClr w14:val="tx1"/>
                  </w14:solidFill>
                </w14:textFill>
              </w:rPr>
            </w:pPr>
            <w:r>
              <w:rPr>
                <w:rFonts w:eastAsiaTheme="minorEastAsia"/>
                <w:color w:val="000000" w:themeColor="text1"/>
                <w:szCs w:val="21"/>
                <w14:textFill>
                  <w14:solidFill>
                    <w14:schemeClr w14:val="tx1"/>
                  </w14:solidFill>
                </w14:textFill>
              </w:rPr>
              <w:t>废油污</w:t>
            </w:r>
          </w:p>
        </w:tc>
        <w:tc>
          <w:tcPr>
            <w:tcW w:w="2126" w:type="dxa"/>
            <w:tcBorders>
              <w:top w:val="single" w:color="auto" w:sz="4" w:space="0"/>
              <w:left w:val="single" w:color="auto" w:sz="4" w:space="0"/>
              <w:bottom w:val="single" w:color="auto" w:sz="4" w:space="0"/>
              <w:right w:val="single" w:color="auto" w:sz="4" w:space="0"/>
            </w:tcBorders>
            <w:vAlign w:val="center"/>
          </w:tcPr>
          <w:p>
            <w:pPr>
              <w:spacing w:line="280" w:lineRule="exact"/>
              <w:ind w:left="-53" w:leftChars="-25" w:right="-53" w:rightChars="-25"/>
              <w:rPr>
                <w:rFonts w:ascii="宋体" w:hAnsi="宋体"/>
                <w:color w:val="000000" w:themeColor="text1"/>
                <w:szCs w:val="18"/>
                <w14:textFill>
                  <w14:solidFill>
                    <w14:schemeClr w14:val="tx1"/>
                  </w14:solidFill>
                </w14:textFill>
              </w:rPr>
            </w:pPr>
            <w:r>
              <w:rPr>
                <w:rFonts w:ascii="宋体" w:hAnsi="宋体"/>
                <w:color w:val="000000" w:themeColor="text1"/>
                <w:szCs w:val="18"/>
                <w14:textFill>
                  <w14:solidFill>
                    <w14:schemeClr w14:val="tx1"/>
                  </w14:solidFill>
                </w14:textFill>
              </w:rPr>
              <w:t>设隔油池（容积</w:t>
            </w:r>
            <w:r>
              <w:rPr>
                <w:rFonts w:hint="eastAsia" w:ascii="宋体" w:hAnsi="宋体"/>
                <w:color w:val="000000" w:themeColor="text1"/>
                <w:szCs w:val="18"/>
                <w14:textFill>
                  <w14:solidFill>
                    <w14:schemeClr w14:val="tx1"/>
                  </w14:solidFill>
                </w14:textFill>
              </w:rPr>
              <w:t>4m</w:t>
            </w:r>
            <w:r>
              <w:rPr>
                <w:color w:val="000000" w:themeColor="text1"/>
                <w:szCs w:val="18"/>
                <w:vertAlign w:val="superscript"/>
                <w14:textFill>
                  <w14:solidFill>
                    <w14:schemeClr w14:val="tx1"/>
                  </w14:solidFill>
                </w14:textFill>
              </w:rPr>
              <w:t>3</w:t>
            </w:r>
            <w:r>
              <w:rPr>
                <w:rFonts w:ascii="宋体" w:hAnsi="宋体"/>
                <w:color w:val="000000" w:themeColor="text1"/>
                <w:szCs w:val="18"/>
                <w14:textFill>
                  <w14:solidFill>
                    <w14:schemeClr w14:val="tx1"/>
                  </w14:solidFill>
                </w14:textFill>
              </w:rPr>
              <w:t>），隔油处理后排入化粪池，经园区污水管网排入院区污水处理厂处理</w:t>
            </w:r>
          </w:p>
        </w:tc>
        <w:tc>
          <w:tcPr>
            <w:tcW w:w="2018" w:type="dxa"/>
            <w:vMerge w:val="restart"/>
            <w:tcBorders>
              <w:top w:val="single" w:color="auto" w:sz="4" w:space="0"/>
              <w:left w:val="single" w:color="auto" w:sz="4" w:space="0"/>
              <w:right w:val="single" w:color="auto" w:sz="8" w:space="0"/>
            </w:tcBorders>
            <w:vAlign w:val="center"/>
          </w:tcPr>
          <w:p>
            <w:pPr>
              <w:spacing w:line="330" w:lineRule="exact"/>
              <w:ind w:left="-25" w:right="-25"/>
              <w:jc w:val="center"/>
              <w:rPr>
                <w:rFonts w:asciiTheme="minorEastAsia" w:hAnsiTheme="minorEastAsia" w:eastAsiaTheme="minorEastAsia"/>
                <w:color w:val="000000" w:themeColor="text1"/>
                <w:szCs w:val="21"/>
                <w14:textFill>
                  <w14:solidFill>
                    <w14:schemeClr w14:val="tx1"/>
                  </w14:solidFill>
                </w14:textFill>
              </w:rPr>
            </w:pPr>
            <w:r>
              <w:rPr>
                <w:rFonts w:ascii="Helvetica" w:hAnsi="Helvetica"/>
                <w:color w:val="000000" w:themeColor="text1"/>
                <w:szCs w:val="21"/>
                <w:shd w:val="clear" w:color="auto" w:fill="FFFFFF"/>
                <w14:textFill>
                  <w14:solidFill>
                    <w14:schemeClr w14:val="tx1"/>
                  </w14:solidFill>
                </w14:textFill>
              </w:rPr>
              <w:t>《污水综合排放标准》（GB8978-1996）三级排放标准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spacing w:line="330" w:lineRule="exact"/>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生活污水</w:t>
            </w:r>
          </w:p>
        </w:tc>
        <w:tc>
          <w:tcPr>
            <w:tcW w:w="1276" w:type="dxa"/>
            <w:tcBorders>
              <w:top w:val="single" w:color="auto" w:sz="4" w:space="0"/>
              <w:left w:val="single" w:color="auto" w:sz="4" w:space="0"/>
              <w:bottom w:val="single" w:color="auto" w:sz="4" w:space="0"/>
              <w:right w:val="single" w:color="auto" w:sz="4" w:space="0"/>
            </w:tcBorders>
            <w:vAlign w:val="center"/>
          </w:tcPr>
          <w:p>
            <w:pPr>
              <w:spacing w:line="330" w:lineRule="exact"/>
              <w:jc w:val="center"/>
              <w:rPr>
                <w:rFonts w:eastAsiaTheme="minorEastAsia"/>
                <w:color w:val="000000" w:themeColor="text1"/>
                <w:szCs w:val="21"/>
                <w14:textFill>
                  <w14:solidFill>
                    <w14:schemeClr w14:val="tx1"/>
                  </w14:solidFill>
                </w14:textFill>
              </w:rPr>
            </w:pPr>
            <w:r>
              <w:rPr>
                <w:rFonts w:eastAsiaTheme="minorEastAsia"/>
                <w:color w:val="000000" w:themeColor="text1"/>
                <w:szCs w:val="21"/>
                <w14:textFill>
                  <w14:solidFill>
                    <w14:schemeClr w14:val="tx1"/>
                  </w14:solidFill>
                </w14:textFill>
              </w:rPr>
              <w:t>COD</w:t>
            </w:r>
            <w:r>
              <w:rPr>
                <w:rFonts w:hint="eastAsia" w:eastAsiaTheme="minorEastAsia"/>
                <w:color w:val="000000" w:themeColor="text1"/>
                <w:szCs w:val="21"/>
                <w:vertAlign w:val="subscript"/>
                <w14:textFill>
                  <w14:solidFill>
                    <w14:schemeClr w14:val="tx1"/>
                  </w14:solidFill>
                </w14:textFill>
              </w:rPr>
              <w:t>cr</w:t>
            </w:r>
            <w:r>
              <w:rPr>
                <w:rFonts w:eastAsiaTheme="minorEastAsia"/>
                <w:color w:val="000000" w:themeColor="text1"/>
                <w:szCs w:val="21"/>
                <w14:textFill>
                  <w14:solidFill>
                    <w14:schemeClr w14:val="tx1"/>
                  </w14:solidFill>
                </w14:textFill>
              </w:rPr>
              <w:t>、</w:t>
            </w:r>
            <w:r>
              <w:rPr>
                <w:rFonts w:hint="eastAsia" w:eastAsiaTheme="minorEastAsia"/>
                <w:color w:val="000000" w:themeColor="text1"/>
                <w:szCs w:val="21"/>
                <w14:textFill>
                  <w14:solidFill>
                    <w14:schemeClr w14:val="tx1"/>
                  </w14:solidFill>
                </w14:textFill>
              </w:rPr>
              <w:t>B</w:t>
            </w:r>
            <w:r>
              <w:rPr>
                <w:rFonts w:eastAsiaTheme="minorEastAsia"/>
                <w:color w:val="000000" w:themeColor="text1"/>
                <w:szCs w:val="21"/>
                <w14:textFill>
                  <w14:solidFill>
                    <w14:schemeClr w14:val="tx1"/>
                  </w14:solidFill>
                </w14:textFill>
              </w:rPr>
              <w:t>OD</w:t>
            </w:r>
            <w:r>
              <w:rPr>
                <w:rFonts w:hint="eastAsia" w:eastAsiaTheme="minorEastAsia"/>
                <w:color w:val="000000" w:themeColor="text1"/>
                <w:szCs w:val="21"/>
                <w:vertAlign w:val="subscript"/>
                <w14:textFill>
                  <w14:solidFill>
                    <w14:schemeClr w14:val="tx1"/>
                  </w14:solidFill>
                </w14:textFill>
              </w:rPr>
              <w:t>5</w:t>
            </w:r>
            <w:r>
              <w:rPr>
                <w:rFonts w:hint="eastAsia" w:eastAsiaTheme="minorEastAsia"/>
                <w:color w:val="000000" w:themeColor="text1"/>
                <w:szCs w:val="21"/>
                <w14:textFill>
                  <w14:solidFill>
                    <w14:schemeClr w14:val="tx1"/>
                  </w14:solidFill>
                </w14:textFill>
              </w:rPr>
              <w:t>等</w:t>
            </w:r>
          </w:p>
        </w:tc>
        <w:tc>
          <w:tcPr>
            <w:tcW w:w="2126" w:type="dxa"/>
            <w:tcBorders>
              <w:top w:val="single" w:color="auto" w:sz="4" w:space="0"/>
              <w:left w:val="single" w:color="auto" w:sz="4" w:space="0"/>
              <w:bottom w:val="single" w:color="auto" w:sz="4" w:space="0"/>
              <w:right w:val="single" w:color="auto" w:sz="4" w:space="0"/>
            </w:tcBorders>
            <w:vAlign w:val="center"/>
          </w:tcPr>
          <w:p>
            <w:pPr>
              <w:spacing w:line="280" w:lineRule="exact"/>
              <w:ind w:left="-53" w:leftChars="-25" w:right="-53" w:rightChars="-25"/>
              <w:rPr>
                <w:color w:val="000000" w:themeColor="text1"/>
                <w:szCs w:val="18"/>
                <w14:textFill>
                  <w14:solidFill>
                    <w14:schemeClr w14:val="tx1"/>
                  </w14:solidFill>
                </w14:textFill>
              </w:rPr>
            </w:pPr>
            <w:r>
              <w:rPr>
                <w:rFonts w:ascii="宋体" w:hAnsi="宋体"/>
                <w:color w:val="000000" w:themeColor="text1"/>
                <w:szCs w:val="18"/>
                <w14:textFill>
                  <w14:solidFill>
                    <w14:schemeClr w14:val="tx1"/>
                  </w14:solidFill>
                </w14:textFill>
              </w:rPr>
              <w:t>设隔油池、化粪池处理后，</w:t>
            </w:r>
            <w:r>
              <w:rPr>
                <w:rFonts w:hint="eastAsia" w:ascii="宋体" w:hAnsi="宋体"/>
                <w:color w:val="000000" w:themeColor="text1"/>
                <w:szCs w:val="18"/>
                <w14:textFill>
                  <w14:solidFill>
                    <w14:schemeClr w14:val="tx1"/>
                  </w14:solidFill>
                </w14:textFill>
              </w:rPr>
              <w:t>经园区污水管网排入院区污水处理厂处理</w:t>
            </w:r>
          </w:p>
        </w:tc>
        <w:tc>
          <w:tcPr>
            <w:tcW w:w="2018" w:type="dxa"/>
            <w:vMerge w:val="continue"/>
            <w:tcBorders>
              <w:left w:val="single" w:color="auto" w:sz="4" w:space="0"/>
              <w:bottom w:val="single" w:color="auto" w:sz="4" w:space="0"/>
              <w:right w:val="single" w:color="auto" w:sz="8" w:space="0"/>
            </w:tcBorders>
            <w:vAlign w:val="center"/>
          </w:tcPr>
          <w:p>
            <w:pPr>
              <w:adjustRightInd w:val="0"/>
              <w:snapToGrid w:val="0"/>
              <w:spacing w:line="33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 w:hRule="atLeast"/>
          <w:jc w:val="center"/>
        </w:trPr>
        <w:tc>
          <w:tcPr>
            <w:tcW w:w="1778" w:type="dxa"/>
            <w:vMerge w:val="restart"/>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声环境</w:t>
            </w:r>
          </w:p>
        </w:tc>
        <w:tc>
          <w:tcPr>
            <w:tcW w:w="1602" w:type="dxa"/>
            <w:tcBorders>
              <w:top w:val="single" w:color="auto" w:sz="4" w:space="0"/>
              <w:left w:val="single" w:color="auto" w:sz="4" w:space="0"/>
              <w:bottom w:val="single" w:color="auto" w:sz="4" w:space="0"/>
              <w:right w:val="single" w:color="auto" w:sz="4" w:space="0"/>
            </w:tcBorders>
            <w:vAlign w:val="center"/>
          </w:tcPr>
          <w:p>
            <w:pPr>
              <w:spacing w:line="330" w:lineRule="exact"/>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施工现场</w:t>
            </w:r>
          </w:p>
        </w:tc>
        <w:tc>
          <w:tcPr>
            <w:tcW w:w="1276" w:type="dxa"/>
            <w:tcBorders>
              <w:top w:val="single" w:color="auto" w:sz="4" w:space="0"/>
              <w:left w:val="single" w:color="auto" w:sz="4" w:space="0"/>
              <w:bottom w:val="single" w:color="auto" w:sz="4" w:space="0"/>
              <w:right w:val="single" w:color="auto" w:sz="4" w:space="0"/>
            </w:tcBorders>
            <w:vAlign w:val="center"/>
          </w:tcPr>
          <w:p>
            <w:pPr>
              <w:spacing w:line="330" w:lineRule="exact"/>
              <w:jc w:val="center"/>
              <w:rPr>
                <w:rFonts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装修噪声、设备噪声</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30" w:lineRule="exact"/>
              <w:ind w:left="-53" w:leftChars="-25" w:right="-53" w:rightChars="-25"/>
              <w:jc w:val="left"/>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尽量缩短工期、合理布局设备、文明施工</w:t>
            </w:r>
          </w:p>
        </w:tc>
        <w:tc>
          <w:tcPr>
            <w:tcW w:w="2018" w:type="dxa"/>
            <w:tcBorders>
              <w:top w:val="single" w:color="auto" w:sz="4" w:space="0"/>
              <w:left w:val="single" w:color="auto" w:sz="4" w:space="0"/>
              <w:bottom w:val="single" w:color="auto" w:sz="4" w:space="0"/>
              <w:right w:val="single" w:color="auto" w:sz="8" w:space="0"/>
            </w:tcBorders>
            <w:vAlign w:val="center"/>
          </w:tcPr>
          <w:p>
            <w:pPr>
              <w:adjustRightInd w:val="0"/>
              <w:snapToGrid w:val="0"/>
              <w:spacing w:line="33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《建筑施工场界环境噪声排放限值》（</w:t>
            </w:r>
            <w:r>
              <w:rPr>
                <w:rFonts w:cs="宋体" w:asciiTheme="minorEastAsia" w:hAnsiTheme="minorEastAsia" w:eastAsiaTheme="minorEastAsia"/>
                <w:color w:val="000000" w:themeColor="text1"/>
                <w:szCs w:val="21"/>
                <w14:textFill>
                  <w14:solidFill>
                    <w14:schemeClr w14:val="tx1"/>
                  </w14:solidFill>
                </w14:textFill>
              </w:rPr>
              <w:t>GB12523-2011</w:t>
            </w:r>
            <w:r>
              <w:rPr>
                <w:rFonts w:hint="eastAsia" w:cs="宋体" w:asciiTheme="minorEastAsia" w:hAnsiTheme="minorEastAsia" w:eastAsiaTheme="minorEastAsia"/>
                <w:color w:val="000000" w:themeColor="text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1778" w:type="dxa"/>
            <w:vMerge w:val="continue"/>
            <w:tcBorders>
              <w:left w:val="single" w:color="auto" w:sz="8"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spacing w:line="330" w:lineRule="exact"/>
              <w:ind w:left="-53" w:leftChars="-25" w:right="-53" w:rightChars="-25"/>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空压机、密炼机、开炼机、压延机、复合机、风机等</w:t>
            </w:r>
          </w:p>
        </w:tc>
        <w:tc>
          <w:tcPr>
            <w:tcW w:w="1276" w:type="dxa"/>
            <w:tcBorders>
              <w:top w:val="single" w:color="auto" w:sz="4" w:space="0"/>
              <w:left w:val="single" w:color="auto" w:sz="4" w:space="0"/>
              <w:bottom w:val="single" w:color="auto" w:sz="4" w:space="0"/>
              <w:right w:val="single" w:color="auto" w:sz="4" w:space="0"/>
            </w:tcBorders>
            <w:vAlign w:val="center"/>
          </w:tcPr>
          <w:p>
            <w:pPr>
              <w:spacing w:line="330" w:lineRule="exact"/>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设备</w:t>
            </w:r>
            <w:r>
              <w:rPr>
                <w:rFonts w:asciiTheme="minorEastAsia" w:hAnsiTheme="minorEastAsia" w:eastAsiaTheme="minorEastAsia"/>
                <w:color w:val="000000" w:themeColor="text1"/>
                <w:szCs w:val="21"/>
                <w14:textFill>
                  <w14:solidFill>
                    <w14:schemeClr w14:val="tx1"/>
                  </w14:solidFill>
                </w14:textFill>
              </w:rPr>
              <w:t>噪声</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30" w:lineRule="exact"/>
              <w:ind w:left="-53" w:leftChars="-25" w:right="-53" w:rightChars="-25"/>
              <w:jc w:val="left"/>
              <w:rPr>
                <w:rFonts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封闭式车间、设备基础减振，加装消声器、加强维护管理</w:t>
            </w:r>
          </w:p>
        </w:tc>
        <w:tc>
          <w:tcPr>
            <w:tcW w:w="2018" w:type="dxa"/>
            <w:tcBorders>
              <w:top w:val="single" w:color="auto" w:sz="4" w:space="0"/>
              <w:left w:val="single" w:color="auto" w:sz="4" w:space="0"/>
              <w:bottom w:val="single" w:color="auto" w:sz="4" w:space="0"/>
              <w:right w:val="single" w:color="auto" w:sz="8" w:space="0"/>
            </w:tcBorders>
            <w:vAlign w:val="center"/>
          </w:tcPr>
          <w:p>
            <w:pPr>
              <w:adjustRightInd w:val="0"/>
              <w:snapToGrid w:val="0"/>
              <w:spacing w:line="33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《工业企业厂界环境噪声排放标准》（GB12348-2008）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 w:hRule="atLeast"/>
          <w:jc w:val="center"/>
        </w:trPr>
        <w:tc>
          <w:tcPr>
            <w:tcW w:w="1778" w:type="dxa"/>
            <w:vMerge w:val="continue"/>
            <w:tcBorders>
              <w:left w:val="single" w:color="auto" w:sz="8" w:space="0"/>
              <w:right w:val="single" w:color="auto" w:sz="4" w:space="0"/>
            </w:tcBorders>
            <w:vAlign w:val="center"/>
          </w:tcPr>
          <w:p>
            <w:pPr>
              <w:widowControl/>
              <w:spacing w:line="360" w:lineRule="exact"/>
              <w:jc w:val="left"/>
              <w:rPr>
                <w:rFonts w:cs="宋体" w:asciiTheme="minorEastAsia" w:hAnsiTheme="minorEastAsia" w:eastAsiaTheme="minorEastAsia"/>
                <w:color w:val="000000" w:themeColor="text1"/>
                <w:szCs w:val="21"/>
                <w14:textFill>
                  <w14:solidFill>
                    <w14:schemeClr w14:val="tx1"/>
                  </w14:solidFill>
                </w14:textFill>
              </w:rPr>
            </w:pPr>
          </w:p>
        </w:tc>
        <w:tc>
          <w:tcPr>
            <w:tcW w:w="1602"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入场车辆</w:t>
            </w:r>
          </w:p>
        </w:tc>
        <w:tc>
          <w:tcPr>
            <w:tcW w:w="1276"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交通噪声</w:t>
            </w:r>
          </w:p>
        </w:tc>
        <w:tc>
          <w:tcPr>
            <w:tcW w:w="2126" w:type="dxa"/>
            <w:tcBorders>
              <w:top w:val="single" w:color="auto" w:sz="4" w:space="0"/>
              <w:left w:val="single" w:color="auto" w:sz="4" w:space="0"/>
              <w:bottom w:val="single" w:color="auto" w:sz="4" w:space="0"/>
              <w:right w:val="single" w:color="auto" w:sz="4" w:space="0"/>
            </w:tcBorders>
            <w:vAlign w:val="center"/>
          </w:tcPr>
          <w:p>
            <w:pPr>
              <w:spacing w:line="280" w:lineRule="exact"/>
              <w:ind w:left="-53" w:leftChars="-25" w:right="-53" w:rightChars="-25"/>
              <w:jc w:val="left"/>
              <w:rPr>
                <w:rFonts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合理安排运输时间、控制车速</w:t>
            </w:r>
          </w:p>
        </w:tc>
        <w:tc>
          <w:tcPr>
            <w:tcW w:w="2018" w:type="dxa"/>
            <w:tcBorders>
              <w:top w:val="single" w:color="auto" w:sz="4" w:space="0"/>
              <w:left w:val="single" w:color="auto" w:sz="4" w:space="0"/>
              <w:bottom w:val="single" w:color="auto" w:sz="4" w:space="0"/>
              <w:right w:val="single" w:color="auto" w:sz="8" w:space="0"/>
            </w:tcBorders>
            <w:vAlign w:val="center"/>
          </w:tcPr>
          <w:p>
            <w:pPr>
              <w:spacing w:line="280" w:lineRule="exact"/>
              <w:ind w:left="-25" w:right="-25"/>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1778" w:type="dxa"/>
            <w:tcBorders>
              <w:top w:val="single" w:color="auto" w:sz="4" w:space="0"/>
              <w:left w:val="single" w:color="auto" w:sz="8" w:space="0"/>
              <w:bottom w:val="single" w:color="auto" w:sz="4"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电磁辐射</w:t>
            </w:r>
          </w:p>
        </w:tc>
        <w:tc>
          <w:tcPr>
            <w:tcW w:w="160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w:t>
            </w:r>
          </w:p>
        </w:tc>
        <w:tc>
          <w:tcPr>
            <w:tcW w:w="127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w:t>
            </w:r>
          </w:p>
        </w:tc>
        <w:tc>
          <w:tcPr>
            <w:tcW w:w="212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80" w:lineRule="exact"/>
              <w:ind w:left="-53" w:leftChars="-25" w:right="-53" w:rightChars="-25"/>
              <w:jc w:val="left"/>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w:t>
            </w:r>
          </w:p>
        </w:tc>
        <w:tc>
          <w:tcPr>
            <w:tcW w:w="2018" w:type="dxa"/>
            <w:tcBorders>
              <w:top w:val="single" w:color="auto" w:sz="4" w:space="0"/>
              <w:left w:val="single" w:color="auto" w:sz="4" w:space="0"/>
              <w:bottom w:val="single" w:color="auto" w:sz="4" w:space="0"/>
              <w:right w:val="single" w:color="auto" w:sz="8" w:space="0"/>
            </w:tcBorders>
            <w:vAlign w:val="center"/>
          </w:tcPr>
          <w:p>
            <w:pPr>
              <w:adjustRightInd w:val="0"/>
              <w:snapToGrid w:val="0"/>
              <w:spacing w:line="280" w:lineRule="exact"/>
              <w:ind w:left="-25" w:right="-25"/>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1778" w:type="dxa"/>
            <w:tcBorders>
              <w:top w:val="single" w:color="auto" w:sz="4" w:space="0"/>
              <w:left w:val="single" w:color="auto" w:sz="8" w:space="0"/>
              <w:bottom w:val="single" w:color="auto" w:sz="4" w:space="0"/>
              <w:right w:val="single" w:color="auto" w:sz="4" w:space="0"/>
            </w:tcBorders>
            <w:vAlign w:val="center"/>
          </w:tcPr>
          <w:p>
            <w:pPr>
              <w:adjustRightInd w:val="0"/>
              <w:snapToGrid w:val="0"/>
              <w:jc w:val="center"/>
              <w:rPr>
                <w:rFonts w:cs="宋体" w:asciiTheme="minorEastAsia" w:hAnsiTheme="minorEastAsia" w:eastAsiaTheme="minorEastAsia"/>
                <w:color w:val="000000" w:themeColor="text1"/>
                <w:szCs w:val="21"/>
                <w14:textFill>
                  <w14:solidFill>
                    <w14:schemeClr w14:val="tx1"/>
                  </w14:solidFill>
                </w14:textFill>
              </w:rPr>
            </w:pPr>
            <w:r>
              <w:rPr>
                <w:rFonts w:hint="eastAsia" w:cs="宋体" w:asciiTheme="minorEastAsia" w:hAnsiTheme="minorEastAsia" w:eastAsiaTheme="minorEastAsia"/>
                <w:color w:val="000000" w:themeColor="text1"/>
                <w:szCs w:val="21"/>
                <w14:textFill>
                  <w14:solidFill>
                    <w14:schemeClr w14:val="tx1"/>
                  </w14:solidFill>
                </w14:textFill>
              </w:rPr>
              <w:t>固体废物</w:t>
            </w:r>
          </w:p>
        </w:tc>
        <w:tc>
          <w:tcPr>
            <w:tcW w:w="7022" w:type="dxa"/>
            <w:gridSpan w:val="4"/>
            <w:tcBorders>
              <w:top w:val="single" w:color="auto" w:sz="4" w:space="0"/>
              <w:left w:val="single" w:color="auto" w:sz="4" w:space="0"/>
              <w:bottom w:val="single" w:color="auto" w:sz="4" w:space="0"/>
              <w:right w:val="single" w:color="auto" w:sz="8" w:space="0"/>
            </w:tcBorders>
            <w:vAlign w:val="center"/>
          </w:tcPr>
          <w:p>
            <w:pPr>
              <w:adjustRightInd w:val="0"/>
              <w:snapToGrid w:val="0"/>
              <w:spacing w:line="400" w:lineRule="exact"/>
              <w:ind w:left="-53" w:leftChars="-25" w:right="-53" w:rightChars="-25"/>
              <w:jc w:val="left"/>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 w:val="22"/>
                <w:szCs w:val="22"/>
                <w14:textFill>
                  <w14:solidFill>
                    <w14:schemeClr w14:val="tx1"/>
                  </w14:solidFill>
                </w14:textFill>
              </w:rPr>
              <w:t>1、</w:t>
            </w:r>
            <w:r>
              <w:rPr>
                <w:rFonts w:hint="eastAsia" w:ascii="黑体" w:hAnsi="黑体" w:eastAsia="黑体" w:cs="宋体"/>
                <w:bCs/>
                <w:color w:val="000000" w:themeColor="text1"/>
                <w:szCs w:val="21"/>
                <w14:textFill>
                  <w14:solidFill>
                    <w14:schemeClr w14:val="tx1"/>
                  </w14:solidFill>
                </w14:textFill>
              </w:rPr>
              <w:t>施工期</w:t>
            </w:r>
          </w:p>
          <w:p>
            <w:pPr>
              <w:autoSpaceDE w:val="0"/>
              <w:autoSpaceDN w:val="0"/>
              <w:adjustRightInd w:val="0"/>
              <w:snapToGrid w:val="0"/>
              <w:spacing w:line="400" w:lineRule="exact"/>
              <w:ind w:left="-25" w:right="-25" w:firstLine="420"/>
              <w:jc w:val="left"/>
              <w:rPr>
                <w:rFonts w:cs="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w:t>
            </w:r>
            <w:r>
              <w:rPr>
                <w:rFonts w:hint="eastAsia"/>
                <w:color w:val="000000" w:themeColor="text1"/>
                <w:kern w:val="0"/>
                <w14:textFill>
                  <w14:solidFill>
                    <w14:schemeClr w14:val="tx1"/>
                  </w14:solidFill>
                </w14:textFill>
              </w:rPr>
              <w:t>1</w:t>
            </w:r>
            <w:r>
              <w:rPr>
                <w:rFonts w:hint="eastAsia" w:ascii="宋体" w:hAnsi="宋体"/>
                <w:color w:val="000000" w:themeColor="text1"/>
                <w:kern w:val="0"/>
                <w14:textFill>
                  <w14:solidFill>
                    <w14:schemeClr w14:val="tx1"/>
                  </w14:solidFill>
                </w14:textFill>
              </w:rPr>
              <w:t>）少量土石方或建筑垃圾，可及时在施工场地内低洼处回填或留作后期绿化用土。</w:t>
            </w:r>
          </w:p>
          <w:p>
            <w:pPr>
              <w:autoSpaceDE w:val="0"/>
              <w:autoSpaceDN w:val="0"/>
              <w:adjustRightInd w:val="0"/>
              <w:snapToGrid w:val="0"/>
              <w:spacing w:line="400" w:lineRule="exact"/>
              <w:ind w:left="-25" w:right="-25" w:firstLine="420"/>
              <w:jc w:val="left"/>
              <w:rPr>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w:t>
            </w:r>
            <w:r>
              <w:rPr>
                <w:rFonts w:hint="eastAsia"/>
                <w:color w:val="000000" w:themeColor="text1"/>
                <w:kern w:val="0"/>
                <w14:textFill>
                  <w14:solidFill>
                    <w14:schemeClr w14:val="tx1"/>
                  </w14:solidFill>
                </w14:textFill>
              </w:rPr>
              <w:t>2</w:t>
            </w:r>
            <w:r>
              <w:rPr>
                <w:rFonts w:hint="eastAsia" w:ascii="宋体" w:hAnsi="宋体"/>
                <w:color w:val="000000" w:themeColor="text1"/>
                <w:kern w:val="0"/>
                <w14:textFill>
                  <w14:solidFill>
                    <w14:schemeClr w14:val="tx1"/>
                  </w14:solidFill>
                </w14:textFill>
              </w:rPr>
              <w:t>）部分可再利用的废建材、建筑垃圾和废弃包装材料，应尽量集中收</w:t>
            </w:r>
            <w:r>
              <w:rPr>
                <w:rFonts w:hint="eastAsia"/>
                <w:color w:val="000000" w:themeColor="text1"/>
                <w:kern w:val="0"/>
                <w14:textFill>
                  <w14:solidFill>
                    <w14:schemeClr w14:val="tx1"/>
                  </w14:solidFill>
                </w14:textFill>
              </w:rPr>
              <w:t>集外售至废品回收站。</w:t>
            </w:r>
          </w:p>
          <w:p>
            <w:pPr>
              <w:autoSpaceDE w:val="0"/>
              <w:autoSpaceDN w:val="0"/>
              <w:adjustRightInd w:val="0"/>
              <w:snapToGrid w:val="0"/>
              <w:spacing w:line="400" w:lineRule="exact"/>
              <w:ind w:left="-25" w:right="-25" w:firstLine="420"/>
              <w:jc w:val="left"/>
              <w:rPr>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（3）生活垃圾袋装收集后运至附近场镇生活垃圾集中收集点，由环卫部门清运处置。</w:t>
            </w:r>
          </w:p>
          <w:p>
            <w:pPr>
              <w:adjustRightInd w:val="0"/>
              <w:snapToGrid w:val="0"/>
              <w:spacing w:line="400" w:lineRule="exact"/>
              <w:ind w:left="-53" w:leftChars="-25" w:right="-53" w:rightChars="-25"/>
              <w:jc w:val="left"/>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2</w:t>
            </w:r>
            <w:r>
              <w:rPr>
                <w:rFonts w:ascii="黑体" w:hAnsi="黑体" w:eastAsia="黑体" w:cs="宋体"/>
                <w:bCs/>
                <w:color w:val="000000" w:themeColor="text1"/>
                <w:szCs w:val="21"/>
                <w14:textFill>
                  <w14:solidFill>
                    <w14:schemeClr w14:val="tx1"/>
                  </w14:solidFill>
                </w14:textFill>
              </w:rPr>
              <w:t>、营运期</w:t>
            </w:r>
          </w:p>
          <w:p>
            <w:pPr>
              <w:autoSpaceDE w:val="0"/>
              <w:autoSpaceDN w:val="0"/>
              <w:adjustRightInd w:val="0"/>
              <w:snapToGrid w:val="0"/>
              <w:spacing w:line="400" w:lineRule="exact"/>
              <w:ind w:left="-53" w:leftChars="-25" w:right="-53" w:rightChars="-25" w:firstLine="420" w:firstLineChars="200"/>
              <w:jc w:val="left"/>
              <w:rPr>
                <w:rFonts w:ascii="宋体" w:hAnsi="宋体"/>
                <w:color w:val="000000" w:themeColor="text1"/>
                <w:kern w:val="0"/>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①生活垃圾设垃圾桶收集生活垃圾，定期运至附近生活垃圾集中收集点，由环卫部门负责清运。</w:t>
            </w:r>
          </w:p>
          <w:p>
            <w:pPr>
              <w:autoSpaceDE w:val="0"/>
              <w:autoSpaceDN w:val="0"/>
              <w:adjustRightInd w:val="0"/>
              <w:snapToGrid w:val="0"/>
              <w:spacing w:line="400" w:lineRule="exact"/>
              <w:ind w:left="-53" w:leftChars="-25" w:right="-53" w:rightChars="-25" w:firstLine="420" w:firstLineChars="200"/>
              <w:jc w:val="left"/>
              <w:rPr>
                <w:rFonts w:ascii="宋体" w:hAnsi="宋体"/>
                <w:color w:val="000000" w:themeColor="text1"/>
                <w:kern w:val="0"/>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②边角料、不合格产品收集暂存后，进行集中粉碎，然后返回生产线做原料再利用。</w:t>
            </w:r>
          </w:p>
          <w:p>
            <w:pPr>
              <w:autoSpaceDE w:val="0"/>
              <w:autoSpaceDN w:val="0"/>
              <w:adjustRightInd w:val="0"/>
              <w:snapToGrid w:val="0"/>
              <w:spacing w:line="400" w:lineRule="exact"/>
              <w:ind w:left="-53" w:leftChars="-25" w:right="-53" w:rightChars="-25" w:firstLine="420" w:firstLineChars="200"/>
              <w:jc w:val="left"/>
              <w:rPr>
                <w:rFonts w:ascii="宋体" w:hAnsi="宋体"/>
                <w:color w:val="000000" w:themeColor="text1"/>
                <w:kern w:val="0"/>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③废包装材料集中收集后，统一外售。</w:t>
            </w:r>
          </w:p>
          <w:p>
            <w:pPr>
              <w:autoSpaceDE w:val="0"/>
              <w:autoSpaceDN w:val="0"/>
              <w:adjustRightInd w:val="0"/>
              <w:snapToGrid w:val="0"/>
              <w:spacing w:line="400" w:lineRule="exact"/>
              <w:ind w:left="-53" w:leftChars="-25" w:right="-53" w:rightChars="-25" w:firstLine="420" w:firstLineChars="200"/>
              <w:jc w:val="left"/>
              <w:rPr>
                <w:color w:val="000000" w:themeColor="text1"/>
                <w:kern w:val="0"/>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④过滤废渣收集的粉尘与生活垃圾一同运至附近垃圾集中收集点，由环卫负责清运。废油墨桶收集后由油墨厂家回收处置。废油脂委托专业机构定期清理回收处置。</w:t>
            </w:r>
          </w:p>
          <w:p>
            <w:pPr>
              <w:autoSpaceDE w:val="0"/>
              <w:autoSpaceDN w:val="0"/>
              <w:adjustRightInd w:val="0"/>
              <w:snapToGrid w:val="0"/>
              <w:spacing w:line="400" w:lineRule="exact"/>
              <w:ind w:left="-53" w:leftChars="-25" w:right="-53" w:rightChars="-25" w:firstLine="420" w:firstLineChars="200"/>
              <w:jc w:val="left"/>
              <w:rPr>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⑤危险废物应设规范的危废间收集暂存，采取“四防”措施，委托有资质的单位定期回收处置。</w:t>
            </w:r>
          </w:p>
          <w:p>
            <w:pPr>
              <w:autoSpaceDE w:val="0"/>
              <w:autoSpaceDN w:val="0"/>
              <w:adjustRightInd w:val="0"/>
              <w:snapToGrid w:val="0"/>
              <w:spacing w:line="400" w:lineRule="exact"/>
              <w:ind w:left="-25" w:right="-25" w:firstLine="420"/>
              <w:jc w:val="left"/>
              <w:rPr>
                <w:rFonts w:asciiTheme="minorEastAsia" w:hAnsiTheme="minorEastAsia" w:eastAsiaTheme="minorEastAsia"/>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一般固废的处置应满足</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"http://www.baidu.com/link?url=h3uy-Lg1O93p1GR0nnb3fFXaBsbTWM7pcLhO6qnEqs2oEhVNWcHe6c425aj7PhxKpsVRt1AxshnEzbJhfeOtoGW0ozVPNchMEDJFRcZcp4kLrEiXeGVQbpCl91zYLDGP" \t "https://www.baidu.com/_blank" </w:instrText>
            </w:r>
            <w:r>
              <w:rPr>
                <w:color w:val="000000" w:themeColor="text1"/>
                <w14:textFill>
                  <w14:solidFill>
                    <w14:schemeClr w14:val="tx1"/>
                  </w14:solidFill>
                </w14:textFill>
              </w:rPr>
              <w:fldChar w:fldCharType="separate"/>
            </w:r>
            <w:r>
              <w:rPr>
                <w:color w:val="000000" w:themeColor="text1"/>
                <w:kern w:val="0"/>
                <w:szCs w:val="21"/>
                <w14:textFill>
                  <w14:solidFill>
                    <w14:schemeClr w14:val="tx1"/>
                  </w14:solidFill>
                </w14:textFill>
              </w:rPr>
              <w:t>《一般工业固体废物贮存和填埋污染控制标准》</w:t>
            </w:r>
            <w:r>
              <w:rPr>
                <w:color w:val="000000" w:themeColor="text1"/>
                <w:kern w:val="0"/>
                <w:szCs w:val="21"/>
                <w14:textFill>
                  <w14:solidFill>
                    <w14:schemeClr w14:val="tx1"/>
                  </w14:solidFill>
                </w14:textFill>
              </w:rPr>
              <w:fldChar w:fldCharType="end"/>
            </w:r>
            <w:r>
              <w:rPr>
                <w:color w:val="000000" w:themeColor="text1"/>
                <w:kern w:val="0"/>
                <w:szCs w:val="21"/>
                <w14:textFill>
                  <w14:solidFill>
                    <w14:schemeClr w14:val="tx1"/>
                  </w14:solidFill>
                </w14:textFill>
              </w:rPr>
              <w:t>（GB18599-2020）</w:t>
            </w:r>
            <w:r>
              <w:rPr>
                <w:rFonts w:hint="eastAsia"/>
                <w:color w:val="000000" w:themeColor="text1"/>
                <w:kern w:val="0"/>
                <w:szCs w:val="21"/>
                <w14:textFill>
                  <w14:solidFill>
                    <w14:schemeClr w14:val="tx1"/>
                  </w14:solidFill>
                </w14:textFill>
              </w:rPr>
              <w:t>的要求，处理措施和去向合理</w:t>
            </w:r>
            <w:r>
              <w:rPr>
                <w:color w:val="000000" w:themeColor="text1"/>
                <w:kern w:val="0"/>
                <w:szCs w:val="21"/>
                <w14:textFill>
                  <w14:solidFill>
                    <w14:schemeClr w14:val="tx1"/>
                  </w14:solidFill>
                </w14:textFill>
              </w:rPr>
              <w:t>。危险废物的处置应满足</w:t>
            </w:r>
            <w:r>
              <w:rPr>
                <w:rFonts w:hint="eastAsia"/>
                <w:color w:val="000000" w:themeColor="text1"/>
                <w:kern w:val="0"/>
                <w:szCs w:val="21"/>
                <w14:textFill>
                  <w14:solidFill>
                    <w14:schemeClr w14:val="tx1"/>
                  </w14:solidFill>
                </w14:textFill>
              </w:rPr>
              <w:t>满足《危险废物贮存污染控制标准（GB18597-2001）》及2013年修改单要求。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10" w:hRule="atLeast"/>
          <w:jc w:val="center"/>
        </w:trPr>
        <w:tc>
          <w:tcPr>
            <w:tcW w:w="1778" w:type="dxa"/>
            <w:tcBorders>
              <w:top w:val="single" w:color="auto" w:sz="4" w:space="0"/>
              <w:left w:val="single" w:color="auto" w:sz="8"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土壤及地下水</w:t>
            </w:r>
          </w:p>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污染防治措施</w:t>
            </w:r>
          </w:p>
        </w:tc>
        <w:tc>
          <w:tcPr>
            <w:tcW w:w="7022" w:type="dxa"/>
            <w:gridSpan w:val="4"/>
            <w:tcBorders>
              <w:top w:val="single" w:color="auto" w:sz="4" w:space="0"/>
              <w:left w:val="single" w:color="auto" w:sz="4" w:space="0"/>
              <w:bottom w:val="single" w:color="auto" w:sz="4" w:space="0"/>
              <w:right w:val="single" w:color="auto" w:sz="8" w:space="0"/>
            </w:tcBorders>
            <w:vAlign w:val="center"/>
          </w:tcPr>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对项目区采取分区防渗措施，</w:t>
            </w:r>
            <w:r>
              <w:rPr>
                <w:rFonts w:hint="eastAsia" w:cs="宋体"/>
                <w:color w:val="000000" w:themeColor="text1"/>
                <w:kern w:val="0"/>
                <w:szCs w:val="21"/>
                <w14:textFill>
                  <w14:solidFill>
                    <w14:schemeClr w14:val="tx1"/>
                  </w14:solidFill>
                </w14:textFill>
              </w:rPr>
              <w:t>将各区域划分为重点防渗区、一般防渗区和简单防渗区，划分区域如下:</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①重点防渗区：</w:t>
            </w:r>
            <w:r>
              <w:rPr>
                <w:rFonts w:hint="eastAsia" w:cs="宋体"/>
                <w:color w:val="000000" w:themeColor="text1"/>
                <w:kern w:val="0"/>
                <w:szCs w:val="21"/>
                <w:lang w:val="en-US" w:eastAsia="zh-CN"/>
                <w14:textFill>
                  <w14:solidFill>
                    <w14:schemeClr w14:val="tx1"/>
                  </w14:solidFill>
                </w14:textFill>
              </w:rPr>
              <w:t>导热油锅炉房、增塑剂储罐、备用发电机房、危废暂存间</w:t>
            </w:r>
            <w:r>
              <w:rPr>
                <w:rFonts w:hint="eastAsia" w:cs="宋体"/>
                <w:color w:val="000000" w:themeColor="text1"/>
                <w:kern w:val="0"/>
                <w:szCs w:val="21"/>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防渗技术要求应</w:t>
            </w:r>
            <w:r>
              <w:rPr>
                <w:rFonts w:hint="eastAsia" w:cs="宋体"/>
                <w:color w:val="000000" w:themeColor="text1"/>
                <w:kern w:val="0"/>
                <w:szCs w:val="21"/>
                <w14:textFill>
                  <w14:solidFill>
                    <w14:schemeClr w14:val="tx1"/>
                  </w14:solidFill>
                </w14:textFill>
              </w:rPr>
              <w:t>满足:等效黏土层≥6.0m、防渗系数K&lt;1×10</w:t>
            </w:r>
            <w:r>
              <w:rPr>
                <w:rFonts w:hint="eastAsia" w:cs="宋体"/>
                <w:color w:val="000000" w:themeColor="text1"/>
                <w:kern w:val="0"/>
                <w:szCs w:val="21"/>
                <w:vertAlign w:val="superscript"/>
                <w14:textFill>
                  <w14:solidFill>
                    <w14:schemeClr w14:val="tx1"/>
                  </w14:solidFill>
                </w14:textFill>
              </w:rPr>
              <w:t>-10</w:t>
            </w:r>
            <w:r>
              <w:rPr>
                <w:rFonts w:hint="eastAsia" w:cs="宋体"/>
                <w:color w:val="000000" w:themeColor="text1"/>
                <w:kern w:val="0"/>
                <w:szCs w:val="21"/>
                <w14:textFill>
                  <w14:solidFill>
                    <w14:schemeClr w14:val="tx1"/>
                  </w14:solidFill>
                </w14:textFill>
              </w:rPr>
              <w:t>cm/s。</w:t>
            </w:r>
          </w:p>
          <w:p>
            <w:pPr>
              <w:keepNext w:val="0"/>
              <w:keepLines w:val="0"/>
              <w:pageBreakBefore w:val="0"/>
              <w:widowControl w:val="0"/>
              <w:kinsoku/>
              <w:wordWrap/>
              <w:overflowPunct/>
              <w:topLinePunct w:val="0"/>
              <w:autoSpaceDE w:val="0"/>
              <w:autoSpaceDN w:val="0"/>
              <w:bidi w:val="0"/>
              <w:adjustRightInd w:val="0"/>
              <w:snapToGrid w:val="0"/>
              <w:spacing w:line="400" w:lineRule="exact"/>
              <w:ind w:firstLine="420" w:firstLineChars="200"/>
              <w:jc w:val="left"/>
              <w:textAlignment w:val="auto"/>
              <w:rPr>
                <w:rFonts w:cs="宋体"/>
                <w:color w:val="000000" w:themeColor="text1"/>
                <w:kern w:val="0"/>
                <w:szCs w:val="21"/>
                <w14:textFill>
                  <w14:solidFill>
                    <w14:schemeClr w14:val="tx1"/>
                  </w14:solidFill>
                </w14:textFill>
              </w:rPr>
            </w:pPr>
            <w:r>
              <w:rPr>
                <w:rFonts w:hint="eastAsia" w:cs="宋体"/>
                <w:color w:val="000000" w:themeColor="text1"/>
                <w:kern w:val="0"/>
                <w:szCs w:val="21"/>
                <w14:textFill>
                  <w14:solidFill>
                    <w14:schemeClr w14:val="tx1"/>
                  </w14:solidFill>
                </w14:textFill>
              </w:rPr>
              <w:t>②一般防渗区：</w:t>
            </w:r>
            <w:r>
              <w:rPr>
                <w:rFonts w:hint="eastAsia" w:cs="宋体"/>
                <w:color w:val="000000" w:themeColor="text1"/>
                <w:kern w:val="0"/>
                <w:szCs w:val="21"/>
                <w:lang w:val="en-US" w:eastAsia="zh-CN"/>
                <w14:textFill>
                  <w14:solidFill>
                    <w14:schemeClr w14:val="tx1"/>
                  </w14:solidFill>
                </w14:textFill>
              </w:rPr>
              <w:t>各生产车间及库房、冷却水池等</w:t>
            </w:r>
            <w:r>
              <w:rPr>
                <w:rFonts w:hint="eastAsia" w:cs="宋体"/>
                <w:color w:val="000000" w:themeColor="text1"/>
                <w:kern w:val="0"/>
                <w:szCs w:val="21"/>
                <w14:textFill>
                  <w14:solidFill>
                    <w14:schemeClr w14:val="tx1"/>
                  </w14:solidFill>
                </w14:textFill>
              </w:rPr>
              <w:t>，满足:等效黏土层≥1.5m，防渗系数K&lt;1x10</w:t>
            </w:r>
            <w:r>
              <w:rPr>
                <w:rFonts w:hint="eastAsia" w:cs="宋体"/>
                <w:color w:val="000000" w:themeColor="text1"/>
                <w:kern w:val="0"/>
                <w:szCs w:val="21"/>
                <w:vertAlign w:val="superscript"/>
                <w14:textFill>
                  <w14:solidFill>
                    <w14:schemeClr w14:val="tx1"/>
                  </w14:solidFill>
                </w14:textFill>
              </w:rPr>
              <w:t>-7</w:t>
            </w:r>
            <w:r>
              <w:rPr>
                <w:rFonts w:hint="eastAsia" w:cs="宋体"/>
                <w:color w:val="000000" w:themeColor="text1"/>
                <w:kern w:val="0"/>
                <w:szCs w:val="21"/>
                <w14:textFill>
                  <w14:solidFill>
                    <w14:schemeClr w14:val="tx1"/>
                  </w14:solidFill>
                </w14:textFill>
              </w:rPr>
              <w:t>cm/s。</w:t>
            </w:r>
          </w:p>
          <w:p>
            <w:pPr>
              <w:keepNext w:val="0"/>
              <w:keepLines w:val="0"/>
              <w:pageBreakBefore w:val="0"/>
              <w:widowControl w:val="0"/>
              <w:kinsoku/>
              <w:wordWrap/>
              <w:overflowPunct/>
              <w:topLinePunct w:val="0"/>
              <w:bidi w:val="0"/>
              <w:adjustRightInd w:val="0"/>
              <w:snapToGrid w:val="0"/>
              <w:spacing w:line="400" w:lineRule="exact"/>
              <w:ind w:left="-53" w:leftChars="-25" w:right="-53" w:rightChars="-25" w:firstLine="420" w:firstLineChars="200"/>
              <w:jc w:val="left"/>
              <w:textAlignment w:val="auto"/>
              <w:rPr>
                <w:rFonts w:ascii="宋体" w:hAnsi="宋体" w:cs="宋体"/>
                <w:color w:val="000000" w:themeColor="text1"/>
                <w:szCs w:val="21"/>
                <w14:textFill>
                  <w14:solidFill>
                    <w14:schemeClr w14:val="tx1"/>
                  </w14:solidFill>
                </w14:textFill>
              </w:rPr>
            </w:pPr>
            <w:r>
              <w:rPr>
                <w:rFonts w:hint="eastAsia" w:cs="宋体"/>
                <w:color w:val="000000" w:themeColor="text1"/>
                <w:kern w:val="0"/>
                <w:szCs w:val="21"/>
                <w14:textFill>
                  <w14:solidFill>
                    <w14:schemeClr w14:val="tx1"/>
                  </w14:solidFill>
                </w14:textFill>
              </w:rPr>
              <w:t>③简单防渗区：除重点防渗区、一般防渗区</w:t>
            </w:r>
            <w:r>
              <w:rPr>
                <w:rFonts w:hint="eastAsia" w:cs="宋体"/>
                <w:color w:val="000000" w:themeColor="text1"/>
                <w:kern w:val="0"/>
                <w:szCs w:val="21"/>
                <w:lang w:eastAsia="zh-CN"/>
                <w14:textFill>
                  <w14:solidFill>
                    <w14:schemeClr w14:val="tx1"/>
                  </w14:solidFill>
                </w14:textFill>
              </w:rPr>
              <w:t>、</w:t>
            </w:r>
            <w:r>
              <w:rPr>
                <w:rFonts w:hint="eastAsia" w:cs="宋体"/>
                <w:color w:val="000000" w:themeColor="text1"/>
                <w:kern w:val="0"/>
                <w:szCs w:val="21"/>
                <w:lang w:val="en-US" w:eastAsia="zh-CN"/>
                <w14:textFill>
                  <w14:solidFill>
                    <w14:schemeClr w14:val="tx1"/>
                  </w14:solidFill>
                </w14:textFill>
              </w:rPr>
              <w:t>厂区绿化带</w:t>
            </w:r>
            <w:r>
              <w:rPr>
                <w:rFonts w:hint="eastAsia" w:cs="宋体"/>
                <w:color w:val="000000" w:themeColor="text1"/>
                <w:kern w:val="0"/>
                <w:szCs w:val="21"/>
                <w14:textFill>
                  <w14:solidFill>
                    <w14:schemeClr w14:val="tx1"/>
                  </w14:solidFill>
                </w14:textFill>
              </w:rPr>
              <w:t>以外的其他区域，一般地面硬化处理。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72" w:hRule="atLeast"/>
          <w:jc w:val="center"/>
        </w:trPr>
        <w:tc>
          <w:tcPr>
            <w:tcW w:w="1778" w:type="dxa"/>
            <w:tcBorders>
              <w:top w:val="single" w:color="auto" w:sz="4" w:space="0"/>
              <w:left w:val="single" w:color="auto" w:sz="8" w:space="0"/>
              <w:bottom w:val="single" w:color="auto" w:sz="4" w:space="0"/>
              <w:right w:val="single" w:color="auto" w:sz="4" w:space="0"/>
            </w:tcBorders>
            <w:vAlign w:val="center"/>
          </w:tcPr>
          <w:p>
            <w:pPr>
              <w:adjustRightInd w:val="0"/>
              <w:snapToGrid w:val="0"/>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生态保护措施</w:t>
            </w:r>
          </w:p>
        </w:tc>
        <w:tc>
          <w:tcPr>
            <w:tcW w:w="7022" w:type="dxa"/>
            <w:gridSpan w:val="4"/>
            <w:tcBorders>
              <w:top w:val="single" w:color="auto" w:sz="4" w:space="0"/>
              <w:left w:val="single" w:color="auto" w:sz="4" w:space="0"/>
              <w:bottom w:val="single" w:color="auto" w:sz="4" w:space="0"/>
              <w:right w:val="single" w:color="auto" w:sz="8" w:space="0"/>
            </w:tcBorders>
            <w:vAlign w:val="center"/>
          </w:tcPr>
          <w:p>
            <w:pPr>
              <w:adjustRightInd w:val="0"/>
              <w:snapToGrid w:val="0"/>
              <w:spacing w:line="280" w:lineRule="exact"/>
              <w:ind w:left="-53" w:leftChars="-25" w:right="-53" w:rightChars="-25"/>
              <w:jc w:val="left"/>
              <w:rPr>
                <w:rFonts w:ascii="宋体" w:hAnsi="宋体" w:cs="宋体"/>
                <w:color w:val="000000" w:themeColor="text1"/>
                <w:szCs w:val="21"/>
                <w14:textFill>
                  <w14:solidFill>
                    <w14:schemeClr w14:val="tx1"/>
                  </w14:solidFill>
                </w14:textFill>
              </w:rPr>
            </w:pPr>
            <w:r>
              <w:rPr>
                <w:rFonts w:ascii="宋体" w:hAnsi="宋体" w:cs="宋体"/>
                <w:color w:val="000000" w:themeColor="text1"/>
                <w:szCs w:val="21"/>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72" w:hRule="atLeast"/>
          <w:jc w:val="center"/>
        </w:trPr>
        <w:tc>
          <w:tcPr>
            <w:tcW w:w="1778" w:type="dxa"/>
            <w:tcBorders>
              <w:top w:val="single" w:color="auto" w:sz="4" w:space="0"/>
              <w:left w:val="single" w:color="auto" w:sz="8" w:space="0"/>
              <w:bottom w:val="single" w:color="auto" w:sz="4" w:space="0"/>
              <w:right w:val="single" w:color="auto" w:sz="4" w:space="0"/>
            </w:tcBorders>
            <w:vAlign w:val="center"/>
          </w:tcPr>
          <w:p>
            <w:pPr>
              <w:adjustRightInd w:val="0"/>
              <w:snapToGrid w:val="0"/>
              <w:jc w:val="center"/>
              <w:rPr>
                <w:rFonts w:ascii="宋体" w:hAnsi="宋体" w:cs="宋体"/>
                <w:color w:val="000000" w:themeColor="text1"/>
                <w:spacing w:val="-8"/>
                <w:szCs w:val="21"/>
                <w14:textFill>
                  <w14:solidFill>
                    <w14:schemeClr w14:val="tx1"/>
                  </w14:solidFill>
                </w14:textFill>
              </w:rPr>
            </w:pPr>
            <w:r>
              <w:rPr>
                <w:rFonts w:hint="eastAsia" w:ascii="宋体" w:hAnsi="宋体" w:cs="宋体"/>
                <w:color w:val="000000" w:themeColor="text1"/>
                <w:spacing w:val="-8"/>
                <w:szCs w:val="21"/>
                <w14:textFill>
                  <w14:solidFill>
                    <w14:schemeClr w14:val="tx1"/>
                  </w14:solidFill>
                </w14:textFill>
              </w:rPr>
              <w:t>环境风险</w:t>
            </w:r>
          </w:p>
          <w:p>
            <w:pPr>
              <w:adjustRightInd w:val="0"/>
              <w:snapToGrid w:val="0"/>
              <w:jc w:val="center"/>
              <w:rPr>
                <w:rFonts w:ascii="宋体" w:hAnsi="宋体" w:cs="宋体"/>
                <w:color w:val="000000" w:themeColor="text1"/>
                <w:spacing w:val="-8"/>
                <w:szCs w:val="21"/>
                <w14:textFill>
                  <w14:solidFill>
                    <w14:schemeClr w14:val="tx1"/>
                  </w14:solidFill>
                </w14:textFill>
              </w:rPr>
            </w:pPr>
            <w:r>
              <w:rPr>
                <w:rFonts w:hint="eastAsia" w:ascii="宋体" w:hAnsi="宋体" w:cs="宋体"/>
                <w:color w:val="000000" w:themeColor="text1"/>
                <w:spacing w:val="-8"/>
                <w:szCs w:val="21"/>
                <w14:textFill>
                  <w14:solidFill>
                    <w14:schemeClr w14:val="tx1"/>
                  </w14:solidFill>
                </w14:textFill>
              </w:rPr>
              <w:t>防范措施</w:t>
            </w:r>
          </w:p>
        </w:tc>
        <w:tc>
          <w:tcPr>
            <w:tcW w:w="7022" w:type="dxa"/>
            <w:gridSpan w:val="4"/>
            <w:tcBorders>
              <w:top w:val="single" w:color="auto" w:sz="4" w:space="0"/>
              <w:left w:val="single" w:color="auto" w:sz="4" w:space="0"/>
              <w:bottom w:val="single" w:color="auto" w:sz="4" w:space="0"/>
              <w:right w:val="single" w:color="auto" w:sz="8" w:space="0"/>
            </w:tcBorders>
            <w:vAlign w:val="center"/>
          </w:tcPr>
          <w:p>
            <w:pPr>
              <w:autoSpaceDE w:val="0"/>
              <w:autoSpaceDN w:val="0"/>
              <w:adjustRightInd w:val="0"/>
              <w:spacing w:line="320" w:lineRule="exact"/>
              <w:ind w:firstLine="420" w:firstLineChars="200"/>
              <w:rPr>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①重点防渗区：危险废物暂存间、备用发电机房等。一般防渗区：库房、生产车间等。简单防渗区：行政办公区。</w:t>
            </w:r>
          </w:p>
          <w:p>
            <w:pPr>
              <w:autoSpaceDE w:val="0"/>
              <w:autoSpaceDN w:val="0"/>
              <w:adjustRightInd w:val="0"/>
              <w:spacing w:line="320" w:lineRule="exact"/>
              <w:ind w:firstLine="420" w:firstLineChars="200"/>
              <w:rPr>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②</w:t>
            </w:r>
            <w:r>
              <w:rPr>
                <w:rFonts w:ascii="宋体" w:hAnsi="宋体"/>
                <w:color w:val="000000" w:themeColor="text1"/>
                <w:kern w:val="0"/>
                <w14:textFill>
                  <w14:solidFill>
                    <w14:schemeClr w14:val="tx1"/>
                  </w14:solidFill>
                </w14:textFill>
              </w:rPr>
              <w:t>重点防渗区严格按照相应防渗要求，采用粘土垫底</w:t>
            </w:r>
            <w:r>
              <w:rPr>
                <w:color w:val="000000" w:themeColor="text1"/>
                <w:kern w:val="0"/>
                <w14:textFill>
                  <w14:solidFill>
                    <w14:schemeClr w14:val="tx1"/>
                  </w14:solidFill>
                </w14:textFill>
              </w:rPr>
              <w:t>+</w:t>
            </w:r>
            <w:r>
              <w:rPr>
                <w:rFonts w:ascii="宋体" w:hAnsi="宋体"/>
                <w:color w:val="000000" w:themeColor="text1"/>
                <w:kern w:val="0"/>
                <w14:textFill>
                  <w14:solidFill>
                    <w14:schemeClr w14:val="tx1"/>
                  </w14:solidFill>
                </w14:textFill>
              </w:rPr>
              <w:t>采用防渗混凝土硬化</w:t>
            </w:r>
            <w:r>
              <w:rPr>
                <w:color w:val="000000" w:themeColor="text1"/>
                <w:kern w:val="0"/>
                <w14:textFill>
                  <w14:solidFill>
                    <w14:schemeClr w14:val="tx1"/>
                  </w14:solidFill>
                </w14:textFill>
              </w:rPr>
              <w:t>2mm</w:t>
            </w:r>
            <w:r>
              <w:rPr>
                <w:rFonts w:ascii="宋体" w:hAnsi="宋体"/>
                <w:color w:val="000000" w:themeColor="text1"/>
                <w:kern w:val="0"/>
                <w14:textFill>
                  <w14:solidFill>
                    <w14:schemeClr w14:val="tx1"/>
                  </w14:solidFill>
                </w14:textFill>
              </w:rPr>
              <w:t>厚</w:t>
            </w:r>
            <w:r>
              <w:rPr>
                <w:color w:val="000000" w:themeColor="text1"/>
                <w:kern w:val="0"/>
                <w14:textFill>
                  <w14:solidFill>
                    <w14:schemeClr w14:val="tx1"/>
                  </w14:solidFill>
                </w14:textFill>
              </w:rPr>
              <w:t>HDPE</w:t>
            </w:r>
            <w:r>
              <w:rPr>
                <w:rFonts w:ascii="宋体" w:hAnsi="宋体"/>
                <w:color w:val="000000" w:themeColor="text1"/>
                <w:kern w:val="0"/>
                <w14:textFill>
                  <w14:solidFill>
                    <w14:schemeClr w14:val="tx1"/>
                  </w14:solidFill>
                </w14:textFill>
              </w:rPr>
              <w:t>膜进行防渗，渗透系数</w:t>
            </w:r>
            <w:r>
              <w:rPr>
                <w:color w:val="000000" w:themeColor="text1"/>
                <w:kern w:val="0"/>
                <w14:textFill>
                  <w14:solidFill>
                    <w14:schemeClr w14:val="tx1"/>
                  </w14:solidFill>
                </w14:textFill>
              </w:rPr>
              <w:t>K≤1×10</w:t>
            </w:r>
            <w:r>
              <w:rPr>
                <w:color w:val="000000" w:themeColor="text1"/>
                <w:kern w:val="0"/>
                <w:vertAlign w:val="superscript"/>
                <w14:textFill>
                  <w14:solidFill>
                    <w14:schemeClr w14:val="tx1"/>
                  </w14:solidFill>
                </w14:textFill>
              </w:rPr>
              <w:t>-10</w:t>
            </w:r>
            <w:r>
              <w:rPr>
                <w:color w:val="000000" w:themeColor="text1"/>
                <w:kern w:val="0"/>
                <w14:textFill>
                  <w14:solidFill>
                    <w14:schemeClr w14:val="tx1"/>
                  </w14:solidFill>
                </w14:textFill>
              </w:rPr>
              <w:t>cm/s</w:t>
            </w:r>
            <w:r>
              <w:rPr>
                <w:rFonts w:ascii="宋体" w:hAnsi="宋体"/>
                <w:color w:val="000000" w:themeColor="text1"/>
                <w:kern w:val="0"/>
                <w14:textFill>
                  <w14:solidFill>
                    <w14:schemeClr w14:val="tx1"/>
                  </w14:solidFill>
                </w14:textFill>
              </w:rPr>
              <w:t>。</w:t>
            </w:r>
          </w:p>
          <w:p>
            <w:pPr>
              <w:autoSpaceDE w:val="0"/>
              <w:autoSpaceDN w:val="0"/>
              <w:adjustRightInd w:val="0"/>
              <w:spacing w:line="320" w:lineRule="exact"/>
              <w:ind w:firstLine="420" w:firstLineChars="200"/>
              <w:rPr>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③本项目油类物质储存间、危废间内部应</w:t>
            </w:r>
            <w:r>
              <w:rPr>
                <w:rFonts w:ascii="宋体" w:hAnsi="宋体"/>
                <w:color w:val="000000" w:themeColor="text1"/>
                <w:kern w:val="0"/>
                <w14:textFill>
                  <w14:solidFill>
                    <w14:schemeClr w14:val="tx1"/>
                  </w14:solidFill>
                </w14:textFill>
              </w:rPr>
              <w:t>配备一定数量的消防器材，预防火灾事故发生。各类物质分类分容器储存。储存与保管过程中严格加强管理，指定专人保管，设置明显的标识、标牌，严禁烟火等。</w:t>
            </w:r>
          </w:p>
          <w:p>
            <w:pPr>
              <w:autoSpaceDE w:val="0"/>
              <w:autoSpaceDN w:val="0"/>
              <w:adjustRightInd w:val="0"/>
              <w:spacing w:line="320" w:lineRule="exact"/>
              <w:ind w:firstLine="420" w:firstLineChars="200"/>
              <w:rPr>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④建设单位应委托</w:t>
            </w:r>
            <w:r>
              <w:rPr>
                <w:rFonts w:ascii="宋体" w:hAnsi="宋体"/>
                <w:color w:val="000000" w:themeColor="text1"/>
                <w:kern w:val="0"/>
                <w14:textFill>
                  <w14:solidFill>
                    <w14:schemeClr w14:val="tx1"/>
                  </w14:solidFill>
                </w14:textFill>
              </w:rPr>
              <w:t>有资质的单位定期回收危险废物处置，尽量避免长时间暂存。</w:t>
            </w:r>
          </w:p>
          <w:p>
            <w:pPr>
              <w:spacing w:line="320" w:lineRule="exact"/>
              <w:ind w:firstLine="420" w:firstLineChars="200"/>
              <w:rPr>
                <w:rFonts w:ascii="宋体" w:hAnsi="宋体" w:cs="宋体"/>
                <w:color w:val="000000" w:themeColor="text1"/>
                <w:szCs w:val="21"/>
                <w14:textFill>
                  <w14:solidFill>
                    <w14:schemeClr w14:val="tx1"/>
                  </w14:solidFill>
                </w14:textFill>
              </w:rPr>
            </w:pPr>
            <w:r>
              <w:rPr>
                <w:rFonts w:hint="eastAsia" w:ascii="宋体" w:hAnsi="宋体"/>
                <w:color w:val="000000" w:themeColor="text1"/>
                <w:kern w:val="0"/>
                <w14:textFill>
                  <w14:solidFill>
                    <w14:schemeClr w14:val="tx1"/>
                  </w14:solidFill>
                </w14:textFill>
              </w:rPr>
              <w:t>⑤建设单位应</w:t>
            </w:r>
            <w:r>
              <w:rPr>
                <w:rFonts w:ascii="宋体" w:hAnsi="宋体"/>
                <w:color w:val="000000" w:themeColor="text1"/>
                <w:kern w:val="0"/>
                <w14:textFill>
                  <w14:solidFill>
                    <w14:schemeClr w14:val="tx1"/>
                  </w14:solidFill>
                </w14:textFill>
              </w:rPr>
              <w:t>按照《国家突发环境事件应急预案》（国办函〔</w:t>
            </w:r>
            <w:r>
              <w:rPr>
                <w:color w:val="000000" w:themeColor="text1"/>
                <w:kern w:val="0"/>
                <w14:textFill>
                  <w14:solidFill>
                    <w14:schemeClr w14:val="tx1"/>
                  </w14:solidFill>
                </w14:textFill>
              </w:rPr>
              <w:t>2014</w:t>
            </w:r>
            <w:r>
              <w:rPr>
                <w:rFonts w:ascii="宋体" w:hAnsi="宋体"/>
                <w:color w:val="000000" w:themeColor="text1"/>
                <w:kern w:val="0"/>
                <w14:textFill>
                  <w14:solidFill>
                    <w14:schemeClr w14:val="tx1"/>
                  </w14:solidFill>
                </w14:textFill>
              </w:rPr>
              <w:t>〕</w:t>
            </w:r>
            <w:r>
              <w:rPr>
                <w:color w:val="000000" w:themeColor="text1"/>
                <w:kern w:val="0"/>
                <w14:textFill>
                  <w14:solidFill>
                    <w14:schemeClr w14:val="tx1"/>
                  </w14:solidFill>
                </w14:textFill>
              </w:rPr>
              <w:t>119</w:t>
            </w:r>
            <w:r>
              <w:rPr>
                <w:rFonts w:ascii="宋体" w:hAnsi="宋体"/>
                <w:color w:val="000000" w:themeColor="text1"/>
                <w:kern w:val="0"/>
                <w14:textFill>
                  <w14:solidFill>
                    <w14:schemeClr w14:val="tx1"/>
                  </w14:solidFill>
                </w14:textFill>
              </w:rPr>
              <w:t>号）、地方和相关部门的要求，制定符合项目实际需要的应急预案，一旦发生事故，迅速采取有效处理措施进行抢险修复，最大限度降低对周围环境和人民生命财产的危害。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705" w:hRule="atLeast"/>
          <w:jc w:val="center"/>
        </w:trPr>
        <w:tc>
          <w:tcPr>
            <w:tcW w:w="1778" w:type="dxa"/>
            <w:tcBorders>
              <w:top w:val="single" w:color="auto" w:sz="4" w:space="0"/>
              <w:left w:val="single" w:color="auto" w:sz="8" w:space="0"/>
              <w:bottom w:val="single" w:color="auto" w:sz="8" w:space="0"/>
              <w:right w:val="single" w:color="auto" w:sz="4" w:space="0"/>
            </w:tcBorders>
            <w:vAlign w:val="center"/>
          </w:tcPr>
          <w:p>
            <w:pPr>
              <w:adjustRightInd w:val="0"/>
              <w:snapToGrid w:val="0"/>
              <w:jc w:val="center"/>
              <w:rPr>
                <w:rFonts w:hint="eastAsia"/>
                <w:color w:val="000000" w:themeColor="text1"/>
                <w14:textFill>
                  <w14:solidFill>
                    <w14:schemeClr w14:val="tx1"/>
                  </w14:solidFill>
                </w14:textFill>
              </w:rPr>
            </w:pPr>
          </w:p>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其他环境</w:t>
            </w:r>
          </w:p>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管理要求</w:t>
            </w:r>
          </w:p>
          <w:p>
            <w:pPr>
              <w:pStyle w:val="5"/>
              <w:rPr>
                <w:color w:val="000000" w:themeColor="text1"/>
                <w14:textFill>
                  <w14:solidFill>
                    <w14:schemeClr w14:val="tx1"/>
                  </w14:solidFill>
                </w14:textFill>
              </w:rPr>
            </w:pPr>
          </w:p>
          <w:p>
            <w:pPr>
              <w:pStyle w:val="6"/>
              <w:rPr>
                <w:color w:val="000000" w:themeColor="text1"/>
                <w14:textFill>
                  <w14:solidFill>
                    <w14:schemeClr w14:val="tx1"/>
                  </w14:solidFill>
                </w14:textFill>
              </w:rPr>
            </w:pPr>
          </w:p>
          <w:p>
            <w:pPr>
              <w:pStyle w:val="7"/>
              <w:rPr>
                <w:rFonts w:ascii="宋体" w:hAnsi="宋体" w:cs="宋体"/>
                <w:color w:val="000000" w:themeColor="text1"/>
                <w:spacing w:val="-8"/>
                <w:szCs w:val="21"/>
                <w14:textFill>
                  <w14:solidFill>
                    <w14:schemeClr w14:val="tx1"/>
                  </w14:solidFill>
                </w14:textFill>
              </w:rPr>
            </w:pPr>
          </w:p>
          <w:p>
            <w:pPr>
              <w:pStyle w:val="7"/>
              <w:rPr>
                <w:rFonts w:ascii="宋体" w:hAnsi="宋体" w:cs="宋体"/>
                <w:color w:val="000000" w:themeColor="text1"/>
                <w:spacing w:val="-8"/>
                <w:szCs w:val="21"/>
                <w14:textFill>
                  <w14:solidFill>
                    <w14:schemeClr w14:val="tx1"/>
                  </w14:solidFill>
                </w14:textFill>
              </w:rPr>
            </w:pPr>
          </w:p>
          <w:p>
            <w:pPr>
              <w:pStyle w:val="7"/>
              <w:rPr>
                <w:rFonts w:ascii="宋体" w:hAnsi="宋体" w:cs="宋体"/>
                <w:color w:val="000000" w:themeColor="text1"/>
                <w:spacing w:val="-8"/>
                <w:szCs w:val="21"/>
                <w14:textFill>
                  <w14:solidFill>
                    <w14:schemeClr w14:val="tx1"/>
                  </w14:solidFill>
                </w14:textFill>
              </w:rPr>
            </w:pPr>
          </w:p>
          <w:p>
            <w:pPr>
              <w:pStyle w:val="7"/>
              <w:rPr>
                <w:rFonts w:ascii="宋体" w:hAnsi="宋体" w:cs="宋体"/>
                <w:color w:val="000000" w:themeColor="text1"/>
                <w:spacing w:val="-8"/>
                <w:szCs w:val="21"/>
                <w14:textFill>
                  <w14:solidFill>
                    <w14:schemeClr w14:val="tx1"/>
                  </w14:solidFill>
                </w14:textFill>
              </w:rPr>
            </w:pPr>
          </w:p>
          <w:p>
            <w:pPr>
              <w:pStyle w:val="7"/>
              <w:rPr>
                <w:rFonts w:ascii="宋体" w:hAnsi="宋体" w:cs="宋体"/>
                <w:color w:val="000000" w:themeColor="text1"/>
                <w:spacing w:val="-8"/>
                <w:szCs w:val="21"/>
                <w14:textFill>
                  <w14:solidFill>
                    <w14:schemeClr w14:val="tx1"/>
                  </w14:solidFill>
                </w14:textFill>
              </w:rPr>
            </w:pPr>
          </w:p>
          <w:p>
            <w:pPr>
              <w:pStyle w:val="7"/>
              <w:rPr>
                <w:rFonts w:ascii="宋体" w:hAnsi="宋体" w:cs="宋体"/>
                <w:color w:val="000000" w:themeColor="text1"/>
                <w:spacing w:val="-8"/>
                <w:szCs w:val="21"/>
                <w14:textFill>
                  <w14:solidFill>
                    <w14:schemeClr w14:val="tx1"/>
                  </w14:solidFill>
                </w14:textFill>
              </w:rPr>
            </w:pPr>
          </w:p>
        </w:tc>
        <w:tc>
          <w:tcPr>
            <w:tcW w:w="7022" w:type="dxa"/>
            <w:gridSpan w:val="4"/>
            <w:tcBorders>
              <w:top w:val="single" w:color="auto" w:sz="4" w:space="0"/>
              <w:left w:val="single" w:color="auto" w:sz="4" w:space="0"/>
              <w:bottom w:val="single" w:color="auto" w:sz="8" w:space="0"/>
              <w:right w:val="single" w:color="auto" w:sz="8" w:space="0"/>
            </w:tcBorders>
            <w:vAlign w:val="center"/>
          </w:tcPr>
          <w:p>
            <w:pPr>
              <w:adjustRightInd w:val="0"/>
              <w:snapToGrid w:val="0"/>
              <w:spacing w:line="280" w:lineRule="exact"/>
              <w:ind w:left="-53" w:leftChars="-25" w:right="-53" w:rightChars="-25"/>
              <w:jc w:val="left"/>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加强废气处理设施的维护保养，定期更换废活性炭，并做好相应记录备查。危废间建设台账和严格执行转移联单制度，管理好各项记录备查。</w:t>
            </w:r>
          </w:p>
          <w:p>
            <w:pPr>
              <w:pStyle w:val="2"/>
              <w:rPr>
                <w:rFonts w:hint="eastAsia" w:ascii="宋体" w:hAnsi="宋体" w:cs="宋体"/>
                <w:color w:val="000000" w:themeColor="text1"/>
                <w:szCs w:val="21"/>
                <w:lang w:val="en-US" w:eastAsia="zh-CN"/>
                <w14:textFill>
                  <w14:solidFill>
                    <w14:schemeClr w14:val="tx1"/>
                  </w14:solidFill>
                </w14:textFill>
              </w:rPr>
            </w:pPr>
          </w:p>
          <w:p>
            <w:pPr>
              <w:pStyle w:val="2"/>
              <w:rPr>
                <w:rFonts w:hint="eastAsia" w:ascii="宋体" w:hAnsi="宋体" w:cs="宋体"/>
                <w:color w:val="000000" w:themeColor="text1"/>
                <w:szCs w:val="21"/>
                <w:lang w:val="en-US" w:eastAsia="zh-CN"/>
                <w14:textFill>
                  <w14:solidFill>
                    <w14:schemeClr w14:val="tx1"/>
                  </w14:solidFill>
                </w14:textFill>
              </w:rPr>
            </w:pPr>
          </w:p>
          <w:p>
            <w:pPr>
              <w:pStyle w:val="2"/>
              <w:rPr>
                <w:rFonts w:hint="eastAsia" w:ascii="宋体" w:hAnsi="宋体" w:cs="宋体"/>
                <w:color w:val="000000" w:themeColor="text1"/>
                <w:szCs w:val="21"/>
                <w:lang w:val="en-US" w:eastAsia="zh-CN"/>
                <w14:textFill>
                  <w14:solidFill>
                    <w14:schemeClr w14:val="tx1"/>
                  </w14:solidFill>
                </w14:textFill>
              </w:rPr>
            </w:pPr>
          </w:p>
          <w:p>
            <w:pPr>
              <w:pStyle w:val="2"/>
              <w:rPr>
                <w:rFonts w:hint="eastAsia" w:ascii="宋体" w:hAnsi="宋体" w:cs="宋体"/>
                <w:color w:val="000000" w:themeColor="text1"/>
                <w:szCs w:val="21"/>
                <w:lang w:val="en-US" w:eastAsia="zh-CN"/>
                <w14:textFill>
                  <w14:solidFill>
                    <w14:schemeClr w14:val="tx1"/>
                  </w14:solidFill>
                </w14:textFill>
              </w:rPr>
            </w:pPr>
          </w:p>
          <w:p>
            <w:pPr>
              <w:pStyle w:val="2"/>
              <w:rPr>
                <w:rFonts w:hint="eastAsia" w:ascii="宋体" w:hAnsi="宋体" w:cs="宋体"/>
                <w:color w:val="000000" w:themeColor="text1"/>
                <w:szCs w:val="21"/>
                <w:lang w:val="en-US" w:eastAsia="zh-CN"/>
                <w14:textFill>
                  <w14:solidFill>
                    <w14:schemeClr w14:val="tx1"/>
                  </w14:solidFill>
                </w14:textFill>
              </w:rPr>
            </w:pPr>
          </w:p>
          <w:p>
            <w:pPr>
              <w:pStyle w:val="2"/>
              <w:rPr>
                <w:rFonts w:hint="eastAsia" w:ascii="宋体" w:hAnsi="宋体" w:cs="宋体"/>
                <w:color w:val="000000" w:themeColor="text1"/>
                <w:szCs w:val="21"/>
                <w:lang w:val="en-US" w:eastAsia="zh-CN"/>
                <w14:textFill>
                  <w14:solidFill>
                    <w14:schemeClr w14:val="tx1"/>
                  </w14:solidFill>
                </w14:textFill>
              </w:rPr>
            </w:pPr>
          </w:p>
          <w:p>
            <w:pPr>
              <w:pStyle w:val="2"/>
              <w:rPr>
                <w:rFonts w:hint="default" w:ascii="宋体" w:hAnsi="宋体" w:cs="宋体"/>
                <w:color w:val="000000" w:themeColor="text1"/>
                <w:szCs w:val="21"/>
                <w:lang w:val="en-US" w:eastAsia="zh-CN"/>
                <w14:textFill>
                  <w14:solidFill>
                    <w14:schemeClr w14:val="tx1"/>
                  </w14:solidFill>
                </w14:textFill>
              </w:rPr>
            </w:pPr>
          </w:p>
        </w:tc>
      </w:tr>
    </w:tbl>
    <w:p>
      <w:pPr>
        <w:pStyle w:val="11"/>
        <w:jc w:val="center"/>
        <w:outlineLvl w:val="0"/>
        <w:rPr>
          <w:rFonts w:ascii="黑体" w:hAnsi="黑体" w:eastAsia="黑体" w:cs="Times New Roman"/>
          <w:snapToGrid w:val="0"/>
          <w:color w:val="000000" w:themeColor="text1"/>
          <w:kern w:val="0"/>
          <w:sz w:val="30"/>
          <w:szCs w:val="30"/>
          <w14:textFill>
            <w14:solidFill>
              <w14:schemeClr w14:val="tx1"/>
            </w14:solidFill>
          </w14:textFill>
        </w:rPr>
      </w:pPr>
      <w:r>
        <w:rPr>
          <w:rFonts w:hint="eastAsia"/>
          <w:snapToGrid w:val="0"/>
          <w:color w:val="000000" w:themeColor="text1"/>
          <w:kern w:val="0"/>
          <w:szCs w:val="20"/>
          <w14:textFill>
            <w14:solidFill>
              <w14:schemeClr w14:val="tx1"/>
            </w14:solidFill>
          </w14:textFill>
        </w:rPr>
        <w:br w:type="page"/>
      </w:r>
      <w:r>
        <w:rPr>
          <w:rFonts w:hint="eastAsia" w:ascii="黑体" w:hAnsi="黑体" w:eastAsia="黑体"/>
          <w:snapToGrid w:val="0"/>
          <w:color w:val="000000" w:themeColor="text1"/>
          <w:sz w:val="30"/>
          <w:szCs w:val="30"/>
          <w14:textFill>
            <w14:solidFill>
              <w14:schemeClr w14:val="tx1"/>
            </w14:solidFill>
          </w14:textFill>
        </w:rPr>
        <w:t>六、结论</w:t>
      </w:r>
    </w:p>
    <w:tbl>
      <w:tblPr>
        <w:tblStyle w:val="13"/>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tcBorders>
              <w:top w:val="single" w:color="auto" w:sz="8" w:space="0"/>
              <w:left w:val="single" w:color="auto" w:sz="8" w:space="0"/>
              <w:bottom w:val="single" w:color="auto" w:sz="8" w:space="0"/>
              <w:right w:val="single" w:color="auto" w:sz="8" w:space="0"/>
            </w:tcBorders>
          </w:tcPr>
          <w:p>
            <w:pPr>
              <w:autoSpaceDE w:val="0"/>
              <w:autoSpaceDN w:val="0"/>
              <w:adjustRightInd w:val="0"/>
              <w:snapToGrid w:val="0"/>
              <w:spacing w:before="240" w:beforeLines="100" w:line="360" w:lineRule="auto"/>
              <w:ind w:firstLine="562" w:firstLineChars="200"/>
              <w:jc w:val="left"/>
              <w:rPr>
                <w:rFonts w:cs="宋体"/>
                <w:b/>
                <w:color w:val="000000" w:themeColor="text1"/>
                <w:kern w:val="0"/>
                <w:sz w:val="28"/>
                <w:szCs w:val="28"/>
                <w14:textFill>
                  <w14:solidFill>
                    <w14:schemeClr w14:val="tx1"/>
                  </w14:solidFill>
                </w14:textFill>
              </w:rPr>
            </w:pPr>
            <w:r>
              <w:rPr>
                <w:rFonts w:cs="宋体"/>
                <w:b/>
                <w:color w:val="000000" w:themeColor="text1"/>
                <w:kern w:val="0"/>
                <w:sz w:val="28"/>
                <w:szCs w:val="28"/>
                <w14:textFill>
                  <w14:solidFill>
                    <w14:schemeClr w14:val="tx1"/>
                  </w14:solidFill>
                </w14:textFill>
              </w:rPr>
              <w:t>达州鑫天下建材科技有限公司“年产</w:t>
            </w:r>
            <w:r>
              <w:rPr>
                <w:rFonts w:hint="eastAsia" w:cs="宋体"/>
                <w:b/>
                <w:color w:val="000000" w:themeColor="text1"/>
                <w:kern w:val="0"/>
                <w:sz w:val="28"/>
                <w:szCs w:val="28"/>
                <w14:textFill>
                  <w14:solidFill>
                    <w14:schemeClr w14:val="tx1"/>
                  </w14:solidFill>
                </w14:textFill>
              </w:rPr>
              <w:t>1600万平方米压延商用及运动发泡地板</w:t>
            </w:r>
            <w:r>
              <w:rPr>
                <w:rFonts w:cs="宋体"/>
                <w:b/>
                <w:color w:val="000000" w:themeColor="text1"/>
                <w:kern w:val="0"/>
                <w:sz w:val="28"/>
                <w:szCs w:val="28"/>
                <w14:textFill>
                  <w14:solidFill>
                    <w14:schemeClr w14:val="tx1"/>
                  </w14:solidFill>
                </w14:textFill>
              </w:rPr>
              <w:t>项目”符合国家产业政策，选址合理，周围无明显的环境制约因素</w:t>
            </w:r>
            <w:r>
              <w:rPr>
                <w:rFonts w:hint="eastAsia" w:cs="宋体"/>
                <w:b/>
                <w:color w:val="000000" w:themeColor="text1"/>
                <w:kern w:val="0"/>
                <w:sz w:val="28"/>
                <w:szCs w:val="28"/>
                <w14:textFill>
                  <w14:solidFill>
                    <w14:schemeClr w14:val="tx1"/>
                  </w14:solidFill>
                </w14:textFill>
              </w:rPr>
              <w:t>，</w:t>
            </w:r>
            <w:r>
              <w:rPr>
                <w:rFonts w:cs="宋体"/>
                <w:b/>
                <w:color w:val="000000" w:themeColor="text1"/>
                <w:kern w:val="0"/>
                <w:sz w:val="28"/>
                <w:szCs w:val="28"/>
                <w14:textFill>
                  <w14:solidFill>
                    <w14:schemeClr w14:val="tx1"/>
                  </w14:solidFill>
                </w14:textFill>
              </w:rPr>
              <w:t>平面布置合理可行。本项目拟采取的各项污染防治措施可使污染物达综合利用或达标排放。建设单位只要严格落实本环境影响报告表提出的环保措施，能够最大限度地减轻项目建设对周围环境造成的影响。从环保角度论证，本项目在所选地址建设是可行的。</w:t>
            </w:r>
          </w:p>
          <w:p>
            <w:pPr>
              <w:spacing w:line="360" w:lineRule="auto"/>
              <w:jc w:val="left"/>
              <w:rPr>
                <w:rFonts w:ascii="宋体" w:cs="宋体"/>
                <w:color w:val="000000" w:themeColor="text1"/>
                <w:sz w:val="24"/>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rPr>
                <w:color w:val="000000" w:themeColor="text1"/>
                <w14:textFill>
                  <w14:solidFill>
                    <w14:schemeClr w14:val="tx1"/>
                  </w14:solidFill>
                </w14:textFill>
              </w:rPr>
            </w:pPr>
          </w:p>
          <w:p>
            <w:pPr>
              <w:pStyle w:val="5"/>
              <w:spacing w:after="0" w:line="100" w:lineRule="exact"/>
              <w:ind w:left="0" w:leftChars="0"/>
              <w:rPr>
                <w:color w:val="000000" w:themeColor="text1"/>
                <w14:textFill>
                  <w14:solidFill>
                    <w14:schemeClr w14:val="tx1"/>
                  </w14:solidFill>
                </w14:textFill>
              </w:rPr>
            </w:pPr>
          </w:p>
          <w:p>
            <w:pPr>
              <w:pStyle w:val="5"/>
              <w:spacing w:after="0" w:line="100" w:lineRule="exact"/>
              <w:ind w:left="0" w:leftChars="0"/>
              <w:rPr>
                <w:color w:val="000000" w:themeColor="text1"/>
                <w14:textFill>
                  <w14:solidFill>
                    <w14:schemeClr w14:val="tx1"/>
                  </w14:solidFill>
                </w14:textFill>
              </w:rPr>
            </w:pPr>
          </w:p>
          <w:p>
            <w:pPr>
              <w:pStyle w:val="5"/>
              <w:spacing w:after="0" w:line="100" w:lineRule="exact"/>
              <w:ind w:left="0" w:leftChars="0"/>
              <w:rPr>
                <w:color w:val="000000" w:themeColor="text1"/>
                <w14:textFill>
                  <w14:solidFill>
                    <w14:schemeClr w14:val="tx1"/>
                  </w14:solidFill>
                </w14:textFill>
              </w:rPr>
            </w:pPr>
          </w:p>
          <w:p>
            <w:pPr>
              <w:pStyle w:val="5"/>
              <w:spacing w:after="0" w:line="100" w:lineRule="exact"/>
              <w:ind w:left="0" w:leftChars="0"/>
              <w:rPr>
                <w:color w:val="000000" w:themeColor="text1"/>
                <w14:textFill>
                  <w14:solidFill>
                    <w14:schemeClr w14:val="tx1"/>
                  </w14:solidFill>
                </w14:textFill>
              </w:rPr>
            </w:pPr>
          </w:p>
          <w:p>
            <w:pPr>
              <w:pStyle w:val="5"/>
              <w:spacing w:after="0" w:line="100" w:lineRule="exact"/>
              <w:ind w:left="0" w:leftChars="0"/>
              <w:rPr>
                <w:color w:val="000000" w:themeColor="text1"/>
                <w14:textFill>
                  <w14:solidFill>
                    <w14:schemeClr w14:val="tx1"/>
                  </w14:solidFill>
                </w14:textFill>
              </w:rPr>
            </w:pPr>
          </w:p>
          <w:p>
            <w:pPr>
              <w:pStyle w:val="5"/>
              <w:spacing w:after="0" w:line="100" w:lineRule="exact"/>
              <w:ind w:left="0" w:leftChars="0"/>
              <w:rPr>
                <w:color w:val="000000" w:themeColor="text1"/>
                <w14:textFill>
                  <w14:solidFill>
                    <w14:schemeClr w14:val="tx1"/>
                  </w14:solidFill>
                </w14:textFill>
              </w:rPr>
            </w:pPr>
          </w:p>
        </w:tc>
      </w:tr>
    </w:tbl>
    <w:p>
      <w:pPr>
        <w:widowControl/>
        <w:jc w:val="left"/>
        <w:rPr>
          <w:rFonts w:ascii="宋体"/>
          <w:color w:val="000000" w:themeColor="text1"/>
          <w14:textFill>
            <w14:solidFill>
              <w14:schemeClr w14:val="tx1"/>
            </w14:solidFill>
          </w14:textFill>
        </w:rPr>
        <w:sectPr>
          <w:pgSz w:w="11906" w:h="16838"/>
          <w:pgMar w:top="1701" w:right="1531" w:bottom="1701" w:left="1531" w:header="851" w:footer="851" w:gutter="0"/>
          <w:pgNumType w:fmt="numberInDash"/>
          <w:cols w:space="720" w:num="1"/>
        </w:sectPr>
      </w:pPr>
    </w:p>
    <w:p>
      <w:pPr>
        <w:pStyle w:val="11"/>
        <w:adjustRightInd w:val="0"/>
        <w:snapToGrid w:val="0"/>
        <w:spacing w:before="0" w:beforeAutospacing="0" w:after="0" w:afterAutospacing="0" w:line="648" w:lineRule="auto"/>
        <w:outlineLvl w:val="0"/>
        <w:rPr>
          <w:rFonts w:ascii="黑体" w:hAnsi="黑体" w:eastAsia="黑体" w:cs="Times New Roman"/>
          <w:snapToGrid w:val="0"/>
          <w:color w:val="000000" w:themeColor="text1"/>
          <w:kern w:val="0"/>
          <w:sz w:val="32"/>
          <w:szCs w:val="32"/>
          <w14:textFill>
            <w14:solidFill>
              <w14:schemeClr w14:val="tx1"/>
            </w14:solidFill>
          </w14:textFill>
        </w:rPr>
      </w:pPr>
      <w:r>
        <w:rPr>
          <w:rFonts w:hint="eastAsia" w:ascii="黑体" w:hAnsi="黑体" w:eastAsia="黑体"/>
          <w:snapToGrid w:val="0"/>
          <w:color w:val="000000" w:themeColor="text1"/>
          <w:sz w:val="32"/>
          <w:szCs w:val="32"/>
          <w14:textFill>
            <w14:solidFill>
              <w14:schemeClr w14:val="tx1"/>
            </w14:solidFill>
          </w14:textFill>
        </w:rPr>
        <w:t>附表</w:t>
      </w:r>
    </w:p>
    <w:p>
      <w:pPr>
        <w:pStyle w:val="11"/>
        <w:adjustRightInd w:val="0"/>
        <w:snapToGrid w:val="0"/>
        <w:spacing w:before="0" w:beforeAutospacing="0" w:after="0" w:afterAutospacing="0" w:line="480" w:lineRule="auto"/>
        <w:jc w:val="center"/>
        <w:outlineLvl w:val="0"/>
        <w:rPr>
          <w:rFonts w:ascii="方正小标宋_GBK" w:hAnsi="黑体" w:eastAsia="方正小标宋_GBK"/>
          <w:snapToGrid w:val="0"/>
          <w:color w:val="000000" w:themeColor="text1"/>
          <w:sz w:val="38"/>
          <w:szCs w:val="38"/>
          <w14:textFill>
            <w14:solidFill>
              <w14:schemeClr w14:val="tx1"/>
            </w14:solidFill>
          </w14:textFill>
        </w:rPr>
      </w:pPr>
      <w:r>
        <w:rPr>
          <w:rFonts w:hint="eastAsia" w:ascii="方正小标宋_GBK" w:hAnsi="黑体" w:eastAsia="方正小标宋_GBK"/>
          <w:snapToGrid w:val="0"/>
          <w:color w:val="000000" w:themeColor="text1"/>
          <w:sz w:val="38"/>
          <w:szCs w:val="38"/>
          <w14:textFill>
            <w14:solidFill>
              <w14:schemeClr w14:val="tx1"/>
            </w14:solidFill>
          </w14:textFill>
        </w:rPr>
        <w:t>建设项目污染物排放量汇总表</w:t>
      </w:r>
    </w:p>
    <w:tbl>
      <w:tblPr>
        <w:tblStyle w:val="13"/>
        <w:tblW w:w="0" w:type="auto"/>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843"/>
        <w:gridCol w:w="1559"/>
        <w:gridCol w:w="1276"/>
        <w:gridCol w:w="1701"/>
        <w:gridCol w:w="1559"/>
        <w:gridCol w:w="1761"/>
        <w:gridCol w:w="1499"/>
        <w:gridCol w:w="128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trPr>
        <w:tc>
          <w:tcPr>
            <w:tcW w:w="1304" w:type="dxa"/>
            <w:tcBorders>
              <w:top w:val="single" w:color="auto" w:sz="8" w:space="0"/>
              <w:left w:val="single" w:color="auto" w:sz="8" w:space="0"/>
              <w:bottom w:val="single" w:color="auto" w:sz="4" w:space="0"/>
              <w:right w:val="single" w:color="auto" w:sz="4" w:space="0"/>
              <w:tl2br w:val="single" w:color="auto" w:sz="4" w:space="0"/>
            </w:tcBorders>
            <w:tcMar>
              <w:top w:w="0" w:type="dxa"/>
              <w:left w:w="28" w:type="dxa"/>
              <w:bottom w:w="0" w:type="dxa"/>
              <w:right w:w="28" w:type="dxa"/>
            </w:tcMar>
            <w:vAlign w:val="center"/>
          </w:tcPr>
          <w:p>
            <w:pPr>
              <w:pStyle w:val="23"/>
              <w:spacing w:before="31" w:line="240" w:lineRule="auto"/>
              <w:jc w:val="right"/>
              <w:rPr>
                <w:rFonts w:ascii="黑体" w:hAnsi="黑体" w:eastAsia="黑体" w:cs="宋体"/>
                <w:snapToGrid w:val="0"/>
                <w:color w:val="000000" w:themeColor="text1"/>
                <w:spacing w:val="-6"/>
                <w:kern w:val="21"/>
                <w:szCs w:val="21"/>
                <w14:textFill>
                  <w14:solidFill>
                    <w14:schemeClr w14:val="tx1"/>
                  </w14:solidFill>
                </w14:textFill>
              </w:rPr>
            </w:pPr>
            <w:r>
              <w:rPr>
                <w:rFonts w:hint="eastAsia" w:ascii="黑体" w:hAnsi="黑体" w:eastAsia="黑体" w:cs="宋体"/>
                <w:snapToGrid w:val="0"/>
                <w:color w:val="000000" w:themeColor="text1"/>
                <w:spacing w:val="-6"/>
                <w:kern w:val="21"/>
                <w:szCs w:val="21"/>
                <w14:textFill>
                  <w14:solidFill>
                    <w14:schemeClr w14:val="tx1"/>
                  </w14:solidFill>
                </w14:textFill>
              </w:rPr>
              <w:t>项目</w:t>
            </w:r>
          </w:p>
          <w:p>
            <w:pPr>
              <w:pStyle w:val="23"/>
              <w:spacing w:before="31" w:line="240" w:lineRule="auto"/>
              <w:jc w:val="left"/>
              <w:rPr>
                <w:rFonts w:ascii="黑体" w:hAnsi="黑体" w:eastAsia="黑体" w:cs="宋体"/>
                <w:snapToGrid w:val="0"/>
                <w:color w:val="000000" w:themeColor="text1"/>
                <w:spacing w:val="-6"/>
                <w:kern w:val="21"/>
                <w:szCs w:val="21"/>
                <w14:textFill>
                  <w14:solidFill>
                    <w14:schemeClr w14:val="tx1"/>
                  </w14:solidFill>
                </w14:textFill>
              </w:rPr>
            </w:pPr>
            <w:r>
              <w:rPr>
                <w:rFonts w:hint="eastAsia" w:ascii="黑体" w:hAnsi="黑体" w:eastAsia="黑体" w:cs="宋体"/>
                <w:snapToGrid w:val="0"/>
                <w:color w:val="000000" w:themeColor="text1"/>
                <w:spacing w:val="-6"/>
                <w:kern w:val="21"/>
                <w:szCs w:val="21"/>
                <w14:textFill>
                  <w14:solidFill>
                    <w14:schemeClr w14:val="tx1"/>
                  </w14:solidFill>
                </w14:textFill>
              </w:rPr>
              <w:t>分类</w:t>
            </w:r>
          </w:p>
        </w:tc>
        <w:tc>
          <w:tcPr>
            <w:tcW w:w="1843"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cs="宋体"/>
                <w:snapToGrid w:val="0"/>
                <w:color w:val="000000" w:themeColor="text1"/>
                <w:spacing w:val="-6"/>
                <w:kern w:val="21"/>
                <w:szCs w:val="21"/>
                <w14:textFill>
                  <w14:solidFill>
                    <w14:schemeClr w14:val="tx1"/>
                  </w14:solidFill>
                </w14:textFill>
              </w:rPr>
            </w:pPr>
            <w:r>
              <w:rPr>
                <w:rFonts w:hint="eastAsia" w:ascii="黑体" w:hAnsi="黑体" w:eastAsia="黑体" w:cs="宋体"/>
                <w:snapToGrid w:val="0"/>
                <w:color w:val="000000" w:themeColor="text1"/>
                <w:spacing w:val="-6"/>
                <w:kern w:val="21"/>
                <w:szCs w:val="21"/>
                <w14:textFill>
                  <w14:solidFill>
                    <w14:schemeClr w14:val="tx1"/>
                  </w14:solidFill>
                </w14:textFill>
              </w:rPr>
              <w:t>污染物名称</w:t>
            </w:r>
          </w:p>
        </w:tc>
        <w:tc>
          <w:tcPr>
            <w:tcW w:w="1559"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现有工程</w:t>
            </w:r>
          </w:p>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排放量（固体废物产生量）</w:t>
            </w:r>
            <w:r>
              <w:rPr>
                <w:rFonts w:hint="eastAsia" w:ascii="黑体" w:hAnsi="黑体" w:eastAsia="黑体"/>
                <w:snapToGrid w:val="0"/>
                <w:color w:val="000000" w:themeColor="text1"/>
                <w:spacing w:val="-6"/>
                <w:kern w:val="21"/>
                <w:szCs w:val="21"/>
                <w14:textFill>
                  <w14:solidFill>
                    <w14:schemeClr w14:val="tx1"/>
                  </w14:solidFill>
                </w14:textFill>
              </w:rPr>
              <w:fldChar w:fldCharType="begin"/>
            </w:r>
            <w:r>
              <w:rPr>
                <w:rFonts w:hint="eastAsia" w:ascii="黑体" w:hAnsi="黑体" w:eastAsia="黑体"/>
                <w:snapToGrid w:val="0"/>
                <w:color w:val="000000" w:themeColor="text1"/>
                <w:spacing w:val="-6"/>
                <w:kern w:val="21"/>
                <w:szCs w:val="21"/>
                <w14:textFill>
                  <w14:solidFill>
                    <w14:schemeClr w14:val="tx1"/>
                  </w14:solidFill>
                </w14:textFill>
              </w:rPr>
              <w:instrText xml:space="preserve"> = 1 \* GB3 \* MERGEFORMAT </w:instrText>
            </w:r>
            <w:r>
              <w:rPr>
                <w:rFonts w:hint="eastAsia"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szCs w:val="21"/>
                <w14:textFill>
                  <w14:solidFill>
                    <w14:schemeClr w14:val="tx1"/>
                  </w14:solidFill>
                </w14:textFill>
              </w:rPr>
              <w:t>①</w:t>
            </w:r>
            <w:r>
              <w:rPr>
                <w:rFonts w:hint="eastAsia" w:ascii="黑体" w:hAnsi="黑体" w:eastAsia="黑体"/>
                <w:snapToGrid w:val="0"/>
                <w:color w:val="000000" w:themeColor="text1"/>
                <w:spacing w:val="-6"/>
                <w:kern w:val="21"/>
                <w:szCs w:val="21"/>
                <w14:textFill>
                  <w14:solidFill>
                    <w14:schemeClr w14:val="tx1"/>
                  </w14:solidFill>
                </w14:textFill>
              </w:rPr>
              <w:fldChar w:fldCharType="end"/>
            </w:r>
          </w:p>
        </w:tc>
        <w:tc>
          <w:tcPr>
            <w:tcW w:w="1276"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现有工程</w:t>
            </w:r>
          </w:p>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许可排放量</w:t>
            </w:r>
          </w:p>
          <w:p>
            <w:pPr>
              <w:pStyle w:val="23"/>
              <w:spacing w:before="31"/>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fldChar w:fldCharType="begin"/>
            </w:r>
            <w:r>
              <w:rPr>
                <w:rFonts w:hint="eastAsia" w:ascii="黑体" w:hAnsi="黑体" w:eastAsia="黑体"/>
                <w:snapToGrid w:val="0"/>
                <w:color w:val="000000" w:themeColor="text1"/>
                <w:spacing w:val="-6"/>
                <w:kern w:val="21"/>
                <w:szCs w:val="21"/>
                <w14:textFill>
                  <w14:solidFill>
                    <w14:schemeClr w14:val="tx1"/>
                  </w14:solidFill>
                </w14:textFill>
              </w:rPr>
              <w:instrText xml:space="preserve"> = 2 \* GB3 \* MERGEFORMAT </w:instrText>
            </w:r>
            <w:r>
              <w:rPr>
                <w:rFonts w:hint="eastAsia"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snapToGrid w:val="0"/>
                <w:color w:val="000000" w:themeColor="text1"/>
                <w:spacing w:val="-6"/>
                <w:kern w:val="21"/>
                <w:szCs w:val="21"/>
                <w14:textFill>
                  <w14:solidFill>
                    <w14:schemeClr w14:val="tx1"/>
                  </w14:solidFill>
                </w14:textFill>
              </w:rPr>
              <w:t>②</w:t>
            </w:r>
            <w:r>
              <w:rPr>
                <w:rFonts w:hint="eastAsia" w:ascii="黑体" w:hAnsi="黑体" w:eastAsia="黑体"/>
                <w:snapToGrid w:val="0"/>
                <w:color w:val="000000" w:themeColor="text1"/>
                <w:spacing w:val="-6"/>
                <w:kern w:val="21"/>
                <w:szCs w:val="21"/>
                <w14:textFill>
                  <w14:solidFill>
                    <w14:schemeClr w14:val="tx1"/>
                  </w14:solidFill>
                </w14:textFill>
              </w:rPr>
              <w:fldChar w:fldCharType="end"/>
            </w:r>
          </w:p>
        </w:tc>
        <w:tc>
          <w:tcPr>
            <w:tcW w:w="1701"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在建工程排放量（固体废物产生量）</w:t>
            </w:r>
            <w:r>
              <w:rPr>
                <w:rFonts w:hint="eastAsia" w:ascii="黑体" w:hAnsi="黑体" w:eastAsia="黑体"/>
                <w:snapToGrid w:val="0"/>
                <w:color w:val="000000" w:themeColor="text1"/>
                <w:spacing w:val="-6"/>
                <w:kern w:val="21"/>
                <w:szCs w:val="21"/>
                <w14:textFill>
                  <w14:solidFill>
                    <w14:schemeClr w14:val="tx1"/>
                  </w14:solidFill>
                </w14:textFill>
              </w:rPr>
              <w:fldChar w:fldCharType="begin"/>
            </w:r>
            <w:r>
              <w:rPr>
                <w:rFonts w:hint="eastAsia" w:ascii="黑体" w:hAnsi="黑体" w:eastAsia="黑体"/>
                <w:snapToGrid w:val="0"/>
                <w:color w:val="000000" w:themeColor="text1"/>
                <w:spacing w:val="-6"/>
                <w:kern w:val="21"/>
                <w:szCs w:val="21"/>
                <w14:textFill>
                  <w14:solidFill>
                    <w14:schemeClr w14:val="tx1"/>
                  </w14:solidFill>
                </w14:textFill>
              </w:rPr>
              <w:instrText xml:space="preserve"> = 3 \* GB3 \* MERGEFORMAT </w:instrText>
            </w:r>
            <w:r>
              <w:rPr>
                <w:rFonts w:hint="eastAsia"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szCs w:val="21"/>
                <w14:textFill>
                  <w14:solidFill>
                    <w14:schemeClr w14:val="tx1"/>
                  </w14:solidFill>
                </w14:textFill>
              </w:rPr>
              <w:t>③</w:t>
            </w:r>
            <w:r>
              <w:rPr>
                <w:rFonts w:hint="eastAsia" w:ascii="黑体" w:hAnsi="黑体" w:eastAsia="黑体"/>
                <w:snapToGrid w:val="0"/>
                <w:color w:val="000000" w:themeColor="text1"/>
                <w:spacing w:val="-6"/>
                <w:kern w:val="21"/>
                <w:szCs w:val="21"/>
                <w14:textFill>
                  <w14:solidFill>
                    <w14:schemeClr w14:val="tx1"/>
                  </w14:solidFill>
                </w14:textFill>
              </w:rPr>
              <w:fldChar w:fldCharType="end"/>
            </w:r>
          </w:p>
        </w:tc>
        <w:tc>
          <w:tcPr>
            <w:tcW w:w="1559"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本项目排放量（固体废物产生量）</w:t>
            </w:r>
            <w:r>
              <w:rPr>
                <w:rFonts w:hint="eastAsia" w:ascii="黑体" w:hAnsi="黑体" w:eastAsia="黑体"/>
                <w:snapToGrid w:val="0"/>
                <w:color w:val="000000" w:themeColor="text1"/>
                <w:spacing w:val="-6"/>
                <w:kern w:val="21"/>
                <w:szCs w:val="21"/>
                <w14:textFill>
                  <w14:solidFill>
                    <w14:schemeClr w14:val="tx1"/>
                  </w14:solidFill>
                </w14:textFill>
              </w:rPr>
              <w:fldChar w:fldCharType="begin"/>
            </w:r>
            <w:r>
              <w:rPr>
                <w:rFonts w:hint="eastAsia" w:ascii="黑体" w:hAnsi="黑体" w:eastAsia="黑体"/>
                <w:snapToGrid w:val="0"/>
                <w:color w:val="000000" w:themeColor="text1"/>
                <w:spacing w:val="-6"/>
                <w:kern w:val="21"/>
                <w:szCs w:val="21"/>
                <w14:textFill>
                  <w14:solidFill>
                    <w14:schemeClr w14:val="tx1"/>
                  </w14:solidFill>
                </w14:textFill>
              </w:rPr>
              <w:instrText xml:space="preserve"> = 4 \* GB3 \* MERGEFORMAT </w:instrText>
            </w:r>
            <w:r>
              <w:rPr>
                <w:rFonts w:hint="eastAsia"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szCs w:val="21"/>
                <w14:textFill>
                  <w14:solidFill>
                    <w14:schemeClr w14:val="tx1"/>
                  </w14:solidFill>
                </w14:textFill>
              </w:rPr>
              <w:t>④</w:t>
            </w:r>
            <w:r>
              <w:rPr>
                <w:rFonts w:hint="eastAsia" w:ascii="黑体" w:hAnsi="黑体" w:eastAsia="黑体"/>
                <w:snapToGrid w:val="0"/>
                <w:color w:val="000000" w:themeColor="text1"/>
                <w:spacing w:val="-6"/>
                <w:kern w:val="21"/>
                <w:szCs w:val="21"/>
                <w14:textFill>
                  <w14:solidFill>
                    <w14:schemeClr w14:val="tx1"/>
                  </w14:solidFill>
                </w14:textFill>
              </w:rPr>
              <w:fldChar w:fldCharType="end"/>
            </w:r>
          </w:p>
        </w:tc>
        <w:tc>
          <w:tcPr>
            <w:tcW w:w="1761"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16"/>
                <w:kern w:val="21"/>
                <w:szCs w:val="21"/>
                <w14:textFill>
                  <w14:solidFill>
                    <w14:schemeClr w14:val="tx1"/>
                  </w14:solidFill>
                </w14:textFill>
              </w:rPr>
            </w:pPr>
            <w:r>
              <w:rPr>
                <w:rFonts w:hint="eastAsia" w:ascii="黑体" w:hAnsi="黑体" w:eastAsia="黑体"/>
                <w:snapToGrid w:val="0"/>
                <w:color w:val="000000" w:themeColor="text1"/>
                <w:spacing w:val="-16"/>
                <w:kern w:val="21"/>
                <w:szCs w:val="21"/>
                <w14:textFill>
                  <w14:solidFill>
                    <w14:schemeClr w14:val="tx1"/>
                  </w14:solidFill>
                </w14:textFill>
              </w:rPr>
              <w:t>以新带老削减量</w:t>
            </w:r>
          </w:p>
          <w:p>
            <w:pPr>
              <w:pStyle w:val="23"/>
              <w:spacing w:before="31" w:line="240" w:lineRule="auto"/>
              <w:rPr>
                <w:rFonts w:ascii="黑体" w:hAnsi="黑体" w:eastAsia="黑体"/>
                <w:snapToGrid w:val="0"/>
                <w:color w:val="000000" w:themeColor="text1"/>
                <w:spacing w:val="-16"/>
                <w:kern w:val="21"/>
                <w:szCs w:val="21"/>
                <w14:textFill>
                  <w14:solidFill>
                    <w14:schemeClr w14:val="tx1"/>
                  </w14:solidFill>
                </w14:textFill>
              </w:rPr>
            </w:pPr>
            <w:r>
              <w:rPr>
                <w:rFonts w:hint="eastAsia" w:ascii="黑体" w:hAnsi="黑体" w:eastAsia="黑体"/>
                <w:snapToGrid w:val="0"/>
                <w:color w:val="000000" w:themeColor="text1"/>
                <w:spacing w:val="-16"/>
                <w:kern w:val="21"/>
                <w:szCs w:val="21"/>
                <w14:textFill>
                  <w14:solidFill>
                    <w14:schemeClr w14:val="tx1"/>
                  </w14:solidFill>
                </w14:textFill>
              </w:rPr>
              <w:t>（新建项目不填）</w:t>
            </w:r>
            <w:r>
              <w:rPr>
                <w:rFonts w:hint="eastAsia" w:ascii="黑体" w:hAnsi="黑体" w:eastAsia="黑体"/>
                <w:snapToGrid w:val="0"/>
                <w:color w:val="000000" w:themeColor="text1"/>
                <w:spacing w:val="-16"/>
                <w:kern w:val="21"/>
                <w:szCs w:val="21"/>
                <w14:textFill>
                  <w14:solidFill>
                    <w14:schemeClr w14:val="tx1"/>
                  </w14:solidFill>
                </w14:textFill>
              </w:rPr>
              <w:fldChar w:fldCharType="begin"/>
            </w:r>
            <w:r>
              <w:rPr>
                <w:rFonts w:hint="eastAsia" w:ascii="黑体" w:hAnsi="黑体" w:eastAsia="黑体"/>
                <w:snapToGrid w:val="0"/>
                <w:color w:val="000000" w:themeColor="text1"/>
                <w:spacing w:val="-16"/>
                <w:kern w:val="21"/>
                <w:szCs w:val="21"/>
                <w14:textFill>
                  <w14:solidFill>
                    <w14:schemeClr w14:val="tx1"/>
                  </w14:solidFill>
                </w14:textFill>
              </w:rPr>
              <w:instrText xml:space="preserve"> = 5 \* GB3 \* MERGEFORMAT </w:instrText>
            </w:r>
            <w:r>
              <w:rPr>
                <w:rFonts w:hint="eastAsia" w:ascii="黑体" w:hAnsi="黑体" w:eastAsia="黑体"/>
                <w:snapToGrid w:val="0"/>
                <w:color w:val="000000" w:themeColor="text1"/>
                <w:spacing w:val="-16"/>
                <w:kern w:val="21"/>
                <w:szCs w:val="21"/>
                <w14:textFill>
                  <w14:solidFill>
                    <w14:schemeClr w14:val="tx1"/>
                  </w14:solidFill>
                </w14:textFill>
              </w:rPr>
              <w:fldChar w:fldCharType="separate"/>
            </w:r>
            <w:r>
              <w:rPr>
                <w:rFonts w:hint="eastAsia" w:ascii="黑体" w:hAnsi="黑体" w:eastAsia="黑体" w:cs="宋体"/>
                <w:color w:val="000000" w:themeColor="text1"/>
                <w:szCs w:val="21"/>
                <w14:textFill>
                  <w14:solidFill>
                    <w14:schemeClr w14:val="tx1"/>
                  </w14:solidFill>
                </w14:textFill>
              </w:rPr>
              <w:t>⑤</w:t>
            </w:r>
            <w:r>
              <w:rPr>
                <w:rFonts w:hint="eastAsia" w:ascii="黑体" w:hAnsi="黑体" w:eastAsia="黑体"/>
                <w:snapToGrid w:val="0"/>
                <w:color w:val="000000" w:themeColor="text1"/>
                <w:spacing w:val="-16"/>
                <w:kern w:val="21"/>
                <w:szCs w:val="21"/>
                <w14:textFill>
                  <w14:solidFill>
                    <w14:schemeClr w14:val="tx1"/>
                  </w14:solidFill>
                </w14:textFill>
              </w:rPr>
              <w:fldChar w:fldCharType="end"/>
            </w:r>
          </w:p>
        </w:tc>
        <w:tc>
          <w:tcPr>
            <w:tcW w:w="1499" w:type="dxa"/>
            <w:tcBorders>
              <w:top w:val="single" w:color="auto" w:sz="8"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16"/>
                <w:kern w:val="21"/>
                <w:szCs w:val="21"/>
                <w14:textFill>
                  <w14:solidFill>
                    <w14:schemeClr w14:val="tx1"/>
                  </w14:solidFill>
                </w14:textFill>
              </w:rPr>
            </w:pPr>
            <w:r>
              <w:rPr>
                <w:rFonts w:hint="eastAsia" w:ascii="黑体" w:hAnsi="黑体" w:eastAsia="黑体"/>
                <w:snapToGrid w:val="0"/>
                <w:color w:val="000000" w:themeColor="text1"/>
                <w:spacing w:val="-16"/>
                <w:kern w:val="21"/>
                <w:szCs w:val="21"/>
                <w14:textFill>
                  <w14:solidFill>
                    <w14:schemeClr w14:val="tx1"/>
                  </w14:solidFill>
                </w14:textFill>
              </w:rPr>
              <w:t>本项目建成后</w:t>
            </w:r>
          </w:p>
          <w:p>
            <w:pPr>
              <w:pStyle w:val="23"/>
              <w:spacing w:before="31" w:line="240" w:lineRule="auto"/>
              <w:rPr>
                <w:rFonts w:ascii="黑体" w:hAnsi="黑体" w:eastAsia="黑体"/>
                <w:snapToGrid w:val="0"/>
                <w:color w:val="000000" w:themeColor="text1"/>
                <w:spacing w:val="-16"/>
                <w:kern w:val="21"/>
                <w:szCs w:val="21"/>
                <w14:textFill>
                  <w14:solidFill>
                    <w14:schemeClr w14:val="tx1"/>
                  </w14:solidFill>
                </w14:textFill>
              </w:rPr>
            </w:pPr>
            <w:r>
              <w:rPr>
                <w:rFonts w:hint="eastAsia" w:ascii="黑体" w:hAnsi="黑体" w:eastAsia="黑体"/>
                <w:snapToGrid w:val="0"/>
                <w:color w:val="000000" w:themeColor="text1"/>
                <w:spacing w:val="-16"/>
                <w:kern w:val="21"/>
                <w:szCs w:val="21"/>
                <w14:textFill>
                  <w14:solidFill>
                    <w14:schemeClr w14:val="tx1"/>
                  </w14:solidFill>
                </w14:textFill>
              </w:rPr>
              <w:t>全厂排放量（固体废物产生量）</w:t>
            </w:r>
            <w:r>
              <w:rPr>
                <w:rFonts w:hint="eastAsia" w:ascii="黑体" w:hAnsi="黑体" w:eastAsia="黑体"/>
                <w:snapToGrid w:val="0"/>
                <w:color w:val="000000" w:themeColor="text1"/>
                <w:spacing w:val="-16"/>
                <w:kern w:val="21"/>
                <w:szCs w:val="21"/>
                <w14:textFill>
                  <w14:solidFill>
                    <w14:schemeClr w14:val="tx1"/>
                  </w14:solidFill>
                </w14:textFill>
              </w:rPr>
              <w:fldChar w:fldCharType="begin"/>
            </w:r>
            <w:r>
              <w:rPr>
                <w:rFonts w:hint="eastAsia" w:ascii="黑体" w:hAnsi="黑体" w:eastAsia="黑体"/>
                <w:snapToGrid w:val="0"/>
                <w:color w:val="000000" w:themeColor="text1"/>
                <w:spacing w:val="-16"/>
                <w:kern w:val="21"/>
                <w:szCs w:val="21"/>
                <w14:textFill>
                  <w14:solidFill>
                    <w14:schemeClr w14:val="tx1"/>
                  </w14:solidFill>
                </w14:textFill>
              </w:rPr>
              <w:instrText xml:space="preserve"> = 6 \* GB3 \* MERGEFORMAT </w:instrText>
            </w:r>
            <w:r>
              <w:rPr>
                <w:rFonts w:hint="eastAsia" w:ascii="黑体" w:hAnsi="黑体" w:eastAsia="黑体"/>
                <w:snapToGrid w:val="0"/>
                <w:color w:val="000000" w:themeColor="text1"/>
                <w:spacing w:val="-16"/>
                <w:kern w:val="21"/>
                <w:szCs w:val="21"/>
                <w14:textFill>
                  <w14:solidFill>
                    <w14:schemeClr w14:val="tx1"/>
                  </w14:solidFill>
                </w14:textFill>
              </w:rPr>
              <w:fldChar w:fldCharType="separate"/>
            </w:r>
            <w:r>
              <w:rPr>
                <w:rFonts w:hint="eastAsia" w:ascii="黑体" w:hAnsi="黑体" w:eastAsia="黑体" w:cs="宋体"/>
                <w:color w:val="000000" w:themeColor="text1"/>
                <w:szCs w:val="21"/>
                <w14:textFill>
                  <w14:solidFill>
                    <w14:schemeClr w14:val="tx1"/>
                  </w14:solidFill>
                </w14:textFill>
              </w:rPr>
              <w:t>⑥</w:t>
            </w:r>
            <w:r>
              <w:rPr>
                <w:rFonts w:hint="eastAsia" w:ascii="黑体" w:hAnsi="黑体" w:eastAsia="黑体"/>
                <w:snapToGrid w:val="0"/>
                <w:color w:val="000000" w:themeColor="text1"/>
                <w:spacing w:val="-16"/>
                <w:kern w:val="21"/>
                <w:szCs w:val="21"/>
                <w14:textFill>
                  <w14:solidFill>
                    <w14:schemeClr w14:val="tx1"/>
                  </w14:solidFill>
                </w14:textFill>
              </w:rPr>
              <w:fldChar w:fldCharType="end"/>
            </w:r>
          </w:p>
        </w:tc>
        <w:tc>
          <w:tcPr>
            <w:tcW w:w="1286" w:type="dxa"/>
            <w:tcBorders>
              <w:top w:val="single" w:color="auto" w:sz="8" w:space="0"/>
              <w:left w:val="single" w:color="auto" w:sz="4" w:space="0"/>
              <w:bottom w:val="single" w:color="auto" w:sz="4" w:space="0"/>
              <w:right w:val="single" w:color="auto" w:sz="8" w:space="0"/>
            </w:tcBorders>
            <w:tcMar>
              <w:top w:w="0" w:type="dxa"/>
              <w:left w:w="28" w:type="dxa"/>
              <w:bottom w:w="0" w:type="dxa"/>
              <w:right w:w="28" w:type="dxa"/>
            </w:tcMar>
            <w:vAlign w:val="center"/>
          </w:tcPr>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t>变化量</w:t>
            </w:r>
          </w:p>
          <w:p>
            <w:pPr>
              <w:pStyle w:val="23"/>
              <w:spacing w:before="31" w:line="240" w:lineRule="auto"/>
              <w:rPr>
                <w:rFonts w:ascii="黑体" w:hAnsi="黑体" w:eastAsia="黑体"/>
                <w:snapToGrid w:val="0"/>
                <w:color w:val="000000" w:themeColor="text1"/>
                <w:spacing w:val="-6"/>
                <w:kern w:val="21"/>
                <w:szCs w:val="21"/>
                <w14:textFill>
                  <w14:solidFill>
                    <w14:schemeClr w14:val="tx1"/>
                  </w14:solidFill>
                </w14:textFill>
              </w:rPr>
            </w:pPr>
            <w:r>
              <w:rPr>
                <w:rFonts w:hint="eastAsia" w:ascii="黑体" w:hAnsi="黑体" w:eastAsia="黑体"/>
                <w:snapToGrid w:val="0"/>
                <w:color w:val="000000" w:themeColor="text1"/>
                <w:spacing w:val="-6"/>
                <w:kern w:val="21"/>
                <w:szCs w:val="21"/>
                <w14:textFill>
                  <w14:solidFill>
                    <w14:schemeClr w14:val="tx1"/>
                  </w14:solidFill>
                </w14:textFill>
              </w:rPr>
              <w:fldChar w:fldCharType="begin"/>
            </w:r>
            <w:r>
              <w:rPr>
                <w:rFonts w:hint="eastAsia" w:ascii="黑体" w:hAnsi="黑体" w:eastAsia="黑体"/>
                <w:snapToGrid w:val="0"/>
                <w:color w:val="000000" w:themeColor="text1"/>
                <w:spacing w:val="-6"/>
                <w:kern w:val="21"/>
                <w:szCs w:val="21"/>
                <w14:textFill>
                  <w14:solidFill>
                    <w14:schemeClr w14:val="tx1"/>
                  </w14:solidFill>
                </w14:textFill>
              </w:rPr>
              <w:instrText xml:space="preserve"> = 7 \* GB3 \* MERGEFORMAT </w:instrText>
            </w:r>
            <w:r>
              <w:rPr>
                <w:rFonts w:hint="eastAsia"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szCs w:val="21"/>
                <w14:textFill>
                  <w14:solidFill>
                    <w14:schemeClr w14:val="tx1"/>
                  </w14:solidFill>
                </w14:textFill>
              </w:rPr>
              <w:t>⑦</w:t>
            </w:r>
            <w:r>
              <w:rPr>
                <w:rFonts w:hint="eastAsia" w:ascii="黑体" w:hAnsi="黑体" w:eastAsia="黑体"/>
                <w:snapToGrid w:val="0"/>
                <w:color w:val="000000" w:themeColor="text1"/>
                <w:spacing w:val="-6"/>
                <w:kern w:val="21"/>
                <w:szCs w:val="21"/>
                <w14:textFill>
                  <w14:solidFill>
                    <w14:schemeClr w14:val="tx1"/>
                  </w14:solidFill>
                </w14:textFill>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304" w:type="dxa"/>
            <w:vMerge w:val="restart"/>
            <w:tcBorders>
              <w:top w:val="single" w:color="auto" w:sz="4" w:space="0"/>
              <w:left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废气</w:t>
            </w:r>
          </w:p>
        </w:tc>
        <w:tc>
          <w:tcPr>
            <w:tcW w:w="1843"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VOCs</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lang w:val="en-US" w:eastAsia="zh-CN"/>
                <w14:textFill>
                  <w14:solidFill>
                    <w14:schemeClr w14:val="tx1"/>
                  </w14:solidFill>
                </w14:textFill>
              </w:rPr>
              <w:t>2.112</w:t>
            </w:r>
            <w:r>
              <w:rPr>
                <w:rFonts w:hint="eastAsia" w:cs="宋体"/>
                <w:snapToGrid w:val="0"/>
                <w:color w:val="000000" w:themeColor="text1"/>
                <w:kern w:val="21"/>
                <w:szCs w:val="21"/>
                <w14:textFill>
                  <w14:solidFill>
                    <w14:schemeClr w14:val="tx1"/>
                  </w14:solidFill>
                </w14:textFill>
              </w:rPr>
              <w:t>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lang w:val="en-US" w:eastAsia="zh-CN"/>
                <w14:textFill>
                  <w14:solidFill>
                    <w14:schemeClr w14:val="tx1"/>
                  </w14:solidFill>
                </w14:textFill>
              </w:rPr>
              <w:t>2.112</w:t>
            </w:r>
            <w:r>
              <w:rPr>
                <w:rFonts w:hint="eastAsia" w:cs="宋体"/>
                <w:snapToGrid w:val="0"/>
                <w:color w:val="000000" w:themeColor="text1"/>
                <w:kern w:val="21"/>
                <w:szCs w:val="21"/>
                <w14:textFill>
                  <w14:solidFill>
                    <w14:schemeClr w14:val="tx1"/>
                  </w14:solidFill>
                </w14:textFill>
              </w:rPr>
              <w:t>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304" w:type="dxa"/>
            <w:vMerge w:val="continue"/>
            <w:tcBorders>
              <w:left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c>
          <w:tcPr>
            <w:tcW w:w="1843"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cs="宋体"/>
                <w:snapToGrid w:val="0"/>
                <w:color w:val="000000" w:themeColor="text1"/>
                <w:kern w:val="21"/>
                <w:szCs w:val="21"/>
                <w14:textFill>
                  <w14:solidFill>
                    <w14:schemeClr w14:val="tx1"/>
                  </w14:solidFill>
                </w14:textFill>
              </w:rPr>
              <w:t>氯乙烯</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0.0002</w:t>
            </w:r>
            <w:r>
              <w:rPr>
                <w:rFonts w:hint="eastAsia" w:cs="宋体"/>
                <w:snapToGrid w:val="0"/>
                <w:color w:val="000000" w:themeColor="text1"/>
                <w:kern w:val="21"/>
                <w:szCs w:val="21"/>
                <w:lang w:val="en-US" w:eastAsia="zh-CN"/>
                <w14:textFill>
                  <w14:solidFill>
                    <w14:schemeClr w14:val="tx1"/>
                  </w14:solidFill>
                </w14:textFill>
              </w:rPr>
              <w:t>87</w:t>
            </w:r>
            <w:r>
              <w:rPr>
                <w:rFonts w:hint="eastAsia" w:cs="宋体"/>
                <w:snapToGrid w:val="0"/>
                <w:color w:val="000000" w:themeColor="text1"/>
                <w:kern w:val="21"/>
                <w:szCs w:val="21"/>
                <w14:textFill>
                  <w14:solidFill>
                    <w14:schemeClr w14:val="tx1"/>
                  </w14:solidFill>
                </w14:textFill>
              </w:rPr>
              <w:t>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0.0002</w:t>
            </w:r>
            <w:r>
              <w:rPr>
                <w:rFonts w:hint="eastAsia" w:cs="宋体"/>
                <w:snapToGrid w:val="0"/>
                <w:color w:val="000000" w:themeColor="text1"/>
                <w:kern w:val="21"/>
                <w:szCs w:val="21"/>
                <w:lang w:val="en-US" w:eastAsia="zh-CN"/>
                <w14:textFill>
                  <w14:solidFill>
                    <w14:schemeClr w14:val="tx1"/>
                  </w14:solidFill>
                </w14:textFill>
              </w:rPr>
              <w:t>87</w:t>
            </w:r>
            <w:r>
              <w:rPr>
                <w:rFonts w:hint="eastAsia" w:cs="宋体"/>
                <w:snapToGrid w:val="0"/>
                <w:color w:val="000000" w:themeColor="text1"/>
                <w:kern w:val="21"/>
                <w:szCs w:val="21"/>
                <w14:textFill>
                  <w14:solidFill>
                    <w14:schemeClr w14:val="tx1"/>
                  </w14:solidFill>
                </w14:textFill>
              </w:rPr>
              <w:t>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304" w:type="dxa"/>
            <w:vMerge w:val="continue"/>
            <w:tcBorders>
              <w:left w:val="single" w:color="auto" w:sz="8" w:space="0"/>
              <w:right w:val="single" w:color="auto" w:sz="4" w:space="0"/>
            </w:tcBorders>
            <w:vAlign w:val="center"/>
          </w:tcPr>
          <w:p>
            <w:pPr>
              <w:widowControl/>
              <w:jc w:val="left"/>
              <w:rPr>
                <w:rFonts w:ascii="宋体" w:hAnsi="宋体" w:cs="宋体"/>
                <w:snapToGrid w:val="0"/>
                <w:color w:val="000000" w:themeColor="text1"/>
                <w:kern w:val="21"/>
                <w:szCs w:val="21"/>
                <w14:textFill>
                  <w14:solidFill>
                    <w14:schemeClr w14:val="tx1"/>
                  </w14:solidFill>
                </w14:textFill>
              </w:rPr>
            </w:pPr>
          </w:p>
        </w:tc>
        <w:tc>
          <w:tcPr>
            <w:tcW w:w="1843"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HCL</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w:t>
            </w:r>
            <w:r>
              <w:rPr>
                <w:rFonts w:hint="eastAsia" w:cs="宋体"/>
                <w:snapToGrid w:val="0"/>
                <w:color w:val="000000" w:themeColor="text1"/>
                <w:kern w:val="21"/>
                <w:szCs w:val="21"/>
                <w:lang w:val="en-US" w:eastAsia="zh-CN"/>
                <w14:textFill>
                  <w14:solidFill>
                    <w14:schemeClr w14:val="tx1"/>
                  </w14:solidFill>
                </w14:textFill>
              </w:rPr>
              <w:t>4574</w:t>
            </w:r>
            <w:r>
              <w:rPr>
                <w:rFonts w:hint="eastAsia" w:cs="宋体"/>
                <w:snapToGrid w:val="0"/>
                <w:color w:val="000000" w:themeColor="text1"/>
                <w:kern w:val="21"/>
                <w:szCs w:val="21"/>
                <w14:textFill>
                  <w14:solidFill>
                    <w14:schemeClr w14:val="tx1"/>
                  </w14:solidFill>
                </w14:textFill>
              </w:rPr>
              <w:t>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w:t>
            </w:r>
            <w:r>
              <w:rPr>
                <w:rFonts w:hint="eastAsia" w:cs="宋体"/>
                <w:snapToGrid w:val="0"/>
                <w:color w:val="000000" w:themeColor="text1"/>
                <w:kern w:val="21"/>
                <w:szCs w:val="21"/>
                <w:lang w:val="en-US" w:eastAsia="zh-CN"/>
                <w14:textFill>
                  <w14:solidFill>
                    <w14:schemeClr w14:val="tx1"/>
                  </w14:solidFill>
                </w14:textFill>
              </w:rPr>
              <w:t>4574</w:t>
            </w:r>
            <w:r>
              <w:rPr>
                <w:rFonts w:hint="eastAsia" w:cs="宋体"/>
                <w:snapToGrid w:val="0"/>
                <w:color w:val="000000" w:themeColor="text1"/>
                <w:kern w:val="21"/>
                <w:szCs w:val="21"/>
                <w14:textFill>
                  <w14:solidFill>
                    <w14:schemeClr w14:val="tx1"/>
                  </w14:solidFill>
                </w14:textFill>
              </w:rPr>
              <w:t>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304" w:type="dxa"/>
            <w:vMerge w:val="continue"/>
            <w:tcBorders>
              <w:left w:val="single" w:color="auto" w:sz="8" w:space="0"/>
              <w:bottom w:val="single" w:color="auto" w:sz="4" w:space="0"/>
              <w:right w:val="single" w:color="auto" w:sz="4" w:space="0"/>
            </w:tcBorders>
            <w:vAlign w:val="center"/>
          </w:tcPr>
          <w:p>
            <w:pPr>
              <w:widowControl/>
              <w:jc w:val="left"/>
              <w:rPr>
                <w:rFonts w:ascii="宋体" w:hAnsi="宋体" w:cs="宋体"/>
                <w:snapToGrid w:val="0"/>
                <w:color w:val="000000" w:themeColor="text1"/>
                <w:kern w:val="21"/>
                <w:szCs w:val="21"/>
                <w14:textFill>
                  <w14:solidFill>
                    <w14:schemeClr w14:val="tx1"/>
                  </w14:solidFill>
                </w14:textFill>
              </w:rPr>
            </w:pPr>
          </w:p>
        </w:tc>
        <w:tc>
          <w:tcPr>
            <w:tcW w:w="1843"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粉尘</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2.4351t/a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2.4351t/a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304" w:type="dxa"/>
            <w:tcBorders>
              <w:top w:val="single" w:color="auto" w:sz="4" w:space="0"/>
              <w:left w:val="single" w:color="auto" w:sz="8" w:space="0"/>
              <w:bottom w:val="single" w:color="auto" w:sz="4"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废水</w:t>
            </w:r>
          </w:p>
        </w:tc>
        <w:tc>
          <w:tcPr>
            <w:tcW w:w="1843"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cs="宋体"/>
                <w:snapToGrid w:val="0"/>
                <w:color w:val="000000" w:themeColor="text1"/>
                <w:kern w:val="21"/>
                <w:szCs w:val="21"/>
                <w14:textFill>
                  <w14:solidFill>
                    <w14:schemeClr w14:val="tx1"/>
                  </w14:solidFill>
                </w14:textFill>
              </w:rPr>
              <w:t>生活污水</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9870m</w:t>
            </w:r>
            <w:r>
              <w:rPr>
                <w:rFonts w:hint="eastAsia" w:cs="宋体"/>
                <w:snapToGrid w:val="0"/>
                <w:color w:val="000000" w:themeColor="text1"/>
                <w:kern w:val="21"/>
                <w:szCs w:val="21"/>
                <w:vertAlign w:val="superscript"/>
                <w14:textFill>
                  <w14:solidFill>
                    <w14:schemeClr w14:val="tx1"/>
                  </w14:solidFill>
                </w14:textFill>
              </w:rPr>
              <w:t>3</w:t>
            </w:r>
            <w:r>
              <w:rPr>
                <w:rFonts w:hint="eastAsia" w:cs="宋体"/>
                <w:snapToGrid w:val="0"/>
                <w:color w:val="000000" w:themeColor="text1"/>
                <w:kern w:val="21"/>
                <w:szCs w:val="21"/>
                <w14:textFill>
                  <w14:solidFill>
                    <w14:schemeClr w14:val="tx1"/>
                  </w14:solidFill>
                </w14:textFill>
              </w:rPr>
              <w: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9870m</w:t>
            </w:r>
            <w:r>
              <w:rPr>
                <w:rFonts w:hint="eastAsia" w:cs="宋体"/>
                <w:snapToGrid w:val="0"/>
                <w:color w:val="000000" w:themeColor="text1"/>
                <w:kern w:val="21"/>
                <w:szCs w:val="21"/>
                <w:vertAlign w:val="superscript"/>
                <w14:textFill>
                  <w14:solidFill>
                    <w14:schemeClr w14:val="tx1"/>
                  </w14:solidFill>
                </w14:textFill>
              </w:rPr>
              <w:t>3</w:t>
            </w:r>
            <w:r>
              <w:rPr>
                <w:rFonts w:hint="eastAsia" w:cs="宋体"/>
                <w:snapToGrid w:val="0"/>
                <w:color w:val="000000" w:themeColor="text1"/>
                <w:kern w:val="21"/>
                <w:szCs w:val="21"/>
                <w14:textFill>
                  <w14:solidFill>
                    <w14:schemeClr w14:val="tx1"/>
                  </w14:solidFill>
                </w14:textFill>
              </w:rPr>
              <w: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304" w:type="dxa"/>
            <w:vMerge w:val="restart"/>
            <w:tcBorders>
              <w:top w:val="single" w:color="auto" w:sz="4" w:space="0"/>
              <w:left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一般工业</w:t>
            </w:r>
          </w:p>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固体废物</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边角料、不合格产品、过滤废渣</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cs="宋体"/>
                <w:snapToGrid w:val="0"/>
                <w:color w:val="000000" w:themeColor="text1"/>
                <w:kern w:val="21"/>
                <w:szCs w:val="21"/>
                <w14:textFill>
                  <w14:solidFill>
                    <w14:schemeClr w14:val="tx1"/>
                  </w14:solidFill>
                </w14:textFill>
              </w:rPr>
              <w:t>1091.</w:t>
            </w:r>
            <w:r>
              <w:rPr>
                <w:rFonts w:hint="eastAsia" w:cs="宋体"/>
                <w:snapToGrid w:val="0"/>
                <w:color w:val="000000" w:themeColor="text1"/>
                <w:kern w:val="21"/>
                <w:szCs w:val="21"/>
                <w:lang w:val="en-US" w:eastAsia="zh-CN"/>
                <w14:textFill>
                  <w14:solidFill>
                    <w14:schemeClr w14:val="tx1"/>
                  </w14:solidFill>
                </w14:textFill>
              </w:rPr>
              <w:t>35</w:t>
            </w:r>
            <w:r>
              <w:rPr>
                <w:rFonts w:cs="宋体"/>
                <w:snapToGrid w:val="0"/>
                <w:color w:val="000000" w:themeColor="text1"/>
                <w:kern w:val="21"/>
                <w:szCs w:val="21"/>
                <w14:textFill>
                  <w14:solidFill>
                    <w14:schemeClr w14:val="tx1"/>
                  </w14:solidFill>
                </w14:textFill>
              </w:rPr>
              <w:t>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1091.</w:t>
            </w:r>
            <w:r>
              <w:rPr>
                <w:rFonts w:hint="eastAsia" w:cs="宋体"/>
                <w:snapToGrid w:val="0"/>
                <w:color w:val="000000" w:themeColor="text1"/>
                <w:kern w:val="21"/>
                <w:szCs w:val="21"/>
                <w:lang w:val="en-US" w:eastAsia="zh-CN"/>
                <w14:textFill>
                  <w14:solidFill>
                    <w14:schemeClr w14:val="tx1"/>
                  </w14:solidFill>
                </w14:textFill>
              </w:rPr>
              <w:t>35</w:t>
            </w:r>
            <w:r>
              <w:rPr>
                <w:rFonts w:cs="宋体"/>
                <w:snapToGrid w:val="0"/>
                <w:color w:val="000000" w:themeColor="text1"/>
                <w:kern w:val="21"/>
                <w:szCs w:val="21"/>
                <w14:textFill>
                  <w14:solidFill>
                    <w14:schemeClr w14:val="tx1"/>
                  </w14:solidFill>
                </w14:textFill>
              </w:rPr>
              <w:t>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304" w:type="dxa"/>
            <w:vMerge w:val="continue"/>
            <w:tcBorders>
              <w:left w:val="single" w:color="auto" w:sz="8" w:space="0"/>
              <w:right w:val="single" w:color="auto" w:sz="4" w:space="0"/>
            </w:tcBorders>
            <w:vAlign w:val="center"/>
          </w:tcPr>
          <w:p>
            <w:pPr>
              <w:widowControl/>
              <w:jc w:val="left"/>
              <w:rPr>
                <w:rFonts w:ascii="宋体" w:hAnsi="宋体" w:cs="宋体"/>
                <w:snapToGrid w:val="0"/>
                <w:color w:val="000000" w:themeColor="text1"/>
                <w:kern w:val="21"/>
                <w:szCs w:val="21"/>
                <w14:textFill>
                  <w14:solidFill>
                    <w14:schemeClr w14:val="tx1"/>
                  </w14:solidFill>
                </w14:textFill>
              </w:rPr>
            </w:pPr>
          </w:p>
        </w:tc>
        <w:tc>
          <w:tcPr>
            <w:tcW w:w="1843" w:type="dxa"/>
            <w:tcBorders>
              <w:top w:val="single" w:color="auto" w:sz="4" w:space="0"/>
              <w:left w:val="single" w:color="auto" w:sz="4" w:space="0"/>
              <w:bottom w:val="single" w:color="auto" w:sz="4" w:space="0"/>
              <w:right w:val="single" w:color="auto" w:sz="4" w:space="0"/>
            </w:tcBorders>
            <w:vAlign w:val="center"/>
          </w:tcPr>
          <w:p>
            <w:pPr>
              <w:spacing w:line="30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废包装材料、、废油墨桶、收集的粉尘</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95.3</w:t>
            </w:r>
            <w:r>
              <w:rPr>
                <w:rFonts w:cs="宋体"/>
                <w:snapToGrid w:val="0"/>
                <w:color w:val="000000" w:themeColor="text1"/>
                <w:kern w:val="21"/>
                <w:szCs w:val="21"/>
                <w14:textFill>
                  <w14:solidFill>
                    <w14:schemeClr w14:val="tx1"/>
                  </w14:solidFill>
                </w14:textFill>
              </w:rPr>
              <w:t>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95.3</w:t>
            </w:r>
            <w:r>
              <w:rPr>
                <w:rFonts w:cs="宋体"/>
                <w:snapToGrid w:val="0"/>
                <w:color w:val="000000" w:themeColor="text1"/>
                <w:kern w:val="21"/>
                <w:szCs w:val="21"/>
                <w14:textFill>
                  <w14:solidFill>
                    <w14:schemeClr w14:val="tx1"/>
                  </w14:solidFill>
                </w14:textFill>
              </w:rPr>
              <w:t>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304" w:type="dxa"/>
            <w:vMerge w:val="continue"/>
            <w:tcBorders>
              <w:top w:val="single" w:color="auto" w:sz="4" w:space="0"/>
              <w:left w:val="single" w:color="auto" w:sz="8" w:space="0"/>
              <w:bottom w:val="single" w:color="auto" w:sz="4" w:space="0"/>
              <w:right w:val="single" w:color="auto" w:sz="4" w:space="0"/>
            </w:tcBorders>
            <w:vAlign w:val="center"/>
          </w:tcPr>
          <w:p>
            <w:pPr>
              <w:widowControl/>
              <w:jc w:val="left"/>
              <w:rPr>
                <w:rFonts w:ascii="宋体" w:hAnsi="宋体" w:cs="宋体"/>
                <w:snapToGrid w:val="0"/>
                <w:color w:val="000000" w:themeColor="text1"/>
                <w:kern w:val="21"/>
                <w:szCs w:val="21"/>
                <w14:textFill>
                  <w14:solidFill>
                    <w14:schemeClr w14:val="tx1"/>
                  </w14:solidFill>
                </w14:textFill>
              </w:rPr>
            </w:pPr>
          </w:p>
        </w:tc>
        <w:tc>
          <w:tcPr>
            <w:tcW w:w="1843" w:type="dxa"/>
            <w:tcBorders>
              <w:top w:val="single" w:color="auto" w:sz="4" w:space="0"/>
              <w:left w:val="single" w:color="auto" w:sz="4" w:space="0"/>
              <w:bottom w:val="single" w:color="auto" w:sz="4" w:space="0"/>
              <w:right w:val="single" w:color="auto" w:sz="4" w:space="0"/>
            </w:tcBorders>
            <w:vAlign w:val="center"/>
          </w:tcPr>
          <w:p>
            <w:pPr>
              <w:spacing w:line="3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废油脂</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0.05</w:t>
            </w:r>
            <w:r>
              <w:rPr>
                <w:rFonts w:cs="宋体"/>
                <w:snapToGrid w:val="0"/>
                <w:color w:val="000000" w:themeColor="text1"/>
                <w:kern w:val="21"/>
                <w:szCs w:val="21"/>
                <w14:textFill>
                  <w14:solidFill>
                    <w14:schemeClr w14:val="tx1"/>
                  </w14:solidFill>
                </w14:textFill>
              </w:rPr>
              <w:t>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0.05</w:t>
            </w:r>
            <w:r>
              <w:rPr>
                <w:rFonts w:cs="宋体"/>
                <w:snapToGrid w:val="0"/>
                <w:color w:val="000000" w:themeColor="text1"/>
                <w:kern w:val="21"/>
                <w:szCs w:val="21"/>
                <w14:textFill>
                  <w14:solidFill>
                    <w14:schemeClr w14:val="tx1"/>
                  </w14:solidFill>
                </w14:textFill>
              </w:rPr>
              <w:t>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3" w:hRule="atLeast"/>
        </w:trPr>
        <w:tc>
          <w:tcPr>
            <w:tcW w:w="1304" w:type="dxa"/>
            <w:vMerge w:val="restart"/>
            <w:tcBorders>
              <w:top w:val="single" w:color="auto" w:sz="4" w:space="0"/>
              <w:left w:val="single" w:color="auto" w:sz="8"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危险废物</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00" w:lineRule="exact"/>
              <w:rPr>
                <w:color w:val="000000" w:themeColor="text1"/>
                <w14:textFill>
                  <w14:solidFill>
                    <w14:schemeClr w14:val="tx1"/>
                  </w14:solidFill>
                </w14:textFill>
              </w:rPr>
            </w:pPr>
            <w:r>
              <w:rPr>
                <w:color w:val="000000" w:themeColor="text1"/>
                <w14:textFill>
                  <w14:solidFill>
                    <w14:schemeClr w14:val="tx1"/>
                  </w14:solidFill>
                </w14:textFill>
              </w:rPr>
              <w:t>含油废抹布手套、废活性炭、废</w:t>
            </w:r>
            <w:r>
              <w:rPr>
                <w:rFonts w:hint="eastAsia"/>
                <w:color w:val="000000" w:themeColor="text1"/>
                <w14:textFill>
                  <w14:solidFill>
                    <w14:schemeClr w14:val="tx1"/>
                  </w14:solidFill>
                </w14:textFill>
              </w:rPr>
              <w:t>UV灯管</w:t>
            </w: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22.096t/a</w:t>
            </w:r>
          </w:p>
        </w:tc>
        <w:tc>
          <w:tcPr>
            <w:tcW w:w="1761"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4" w:space="0"/>
              <w:right w:val="single" w:color="auto" w:sz="4" w:space="0"/>
            </w:tcBorders>
            <w:vAlign w:val="center"/>
          </w:tcPr>
          <w:p>
            <w:pPr>
              <w:pStyle w:val="23"/>
              <w:spacing w:before="31" w:line="300" w:lineRule="exact"/>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22.096t/a</w:t>
            </w:r>
          </w:p>
        </w:tc>
        <w:tc>
          <w:tcPr>
            <w:tcW w:w="1286" w:type="dxa"/>
            <w:tcBorders>
              <w:top w:val="single" w:color="auto" w:sz="4" w:space="0"/>
              <w:left w:val="single" w:color="auto" w:sz="4" w:space="0"/>
              <w:bottom w:val="single" w:color="auto" w:sz="4"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 w:hRule="atLeast"/>
        </w:trPr>
        <w:tc>
          <w:tcPr>
            <w:tcW w:w="1304" w:type="dxa"/>
            <w:vMerge w:val="continue"/>
            <w:tcBorders>
              <w:top w:val="single" w:color="auto" w:sz="4" w:space="0"/>
              <w:left w:val="single" w:color="auto" w:sz="8" w:space="0"/>
              <w:bottom w:val="single" w:color="auto" w:sz="8" w:space="0"/>
              <w:right w:val="single" w:color="auto" w:sz="4" w:space="0"/>
            </w:tcBorders>
            <w:vAlign w:val="center"/>
          </w:tcPr>
          <w:p>
            <w:pPr>
              <w:widowControl/>
              <w:jc w:val="left"/>
              <w:rPr>
                <w:rFonts w:ascii="宋体" w:hAnsi="宋体" w:cs="宋体"/>
                <w:snapToGrid w:val="0"/>
                <w:color w:val="000000" w:themeColor="text1"/>
                <w:kern w:val="21"/>
                <w:szCs w:val="21"/>
                <w14:textFill>
                  <w14:solidFill>
                    <w14:schemeClr w14:val="tx1"/>
                  </w14:solidFill>
                </w14:textFill>
              </w:rPr>
            </w:pPr>
          </w:p>
        </w:tc>
        <w:tc>
          <w:tcPr>
            <w:tcW w:w="1843" w:type="dxa"/>
            <w:tcBorders>
              <w:top w:val="single" w:color="auto" w:sz="4" w:space="0"/>
              <w:left w:val="single" w:color="auto" w:sz="4" w:space="0"/>
              <w:bottom w:val="single" w:color="auto" w:sz="8" w:space="0"/>
              <w:right w:val="single" w:color="auto" w:sz="4" w:space="0"/>
            </w:tcBorders>
            <w:vAlign w:val="center"/>
          </w:tcPr>
          <w:p>
            <w:pPr>
              <w:adjustRightInd w:val="0"/>
              <w:snapToGrid w:val="0"/>
              <w:jc w:val="center"/>
              <w:rPr>
                <w:snapToGrid w:val="0"/>
                <w:color w:val="000000" w:themeColor="text1"/>
                <w:kern w:val="21"/>
                <w:szCs w:val="21"/>
                <w14:textFill>
                  <w14:solidFill>
                    <w14:schemeClr w14:val="tx1"/>
                  </w14:solidFill>
                </w14:textFill>
              </w:rPr>
            </w:pPr>
            <w:r>
              <w:rPr>
                <w:rFonts w:hint="eastAsia"/>
                <w:snapToGrid w:val="0"/>
                <w:color w:val="000000" w:themeColor="text1"/>
                <w:kern w:val="21"/>
                <w:szCs w:val="21"/>
                <w14:textFill>
                  <w14:solidFill>
                    <w14:schemeClr w14:val="tx1"/>
                  </w14:solidFill>
                </w14:textFill>
              </w:rPr>
              <w:t>废机油、废油污</w:t>
            </w:r>
          </w:p>
        </w:tc>
        <w:tc>
          <w:tcPr>
            <w:tcW w:w="1559" w:type="dxa"/>
            <w:tcBorders>
              <w:top w:val="single" w:color="auto" w:sz="4" w:space="0"/>
              <w:left w:val="single" w:color="auto" w:sz="4"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c>
          <w:tcPr>
            <w:tcW w:w="1276" w:type="dxa"/>
            <w:tcBorders>
              <w:top w:val="single" w:color="auto" w:sz="4" w:space="0"/>
              <w:left w:val="single" w:color="auto" w:sz="4"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c>
          <w:tcPr>
            <w:tcW w:w="1701" w:type="dxa"/>
            <w:tcBorders>
              <w:top w:val="single" w:color="auto" w:sz="4" w:space="0"/>
              <w:left w:val="single" w:color="auto" w:sz="4"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c>
          <w:tcPr>
            <w:tcW w:w="1559" w:type="dxa"/>
            <w:tcBorders>
              <w:top w:val="single" w:color="auto" w:sz="4" w:space="0"/>
              <w:left w:val="single" w:color="auto" w:sz="4"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0.06t/a</w:t>
            </w:r>
          </w:p>
        </w:tc>
        <w:tc>
          <w:tcPr>
            <w:tcW w:w="1761" w:type="dxa"/>
            <w:tcBorders>
              <w:top w:val="single" w:color="auto" w:sz="4" w:space="0"/>
              <w:left w:val="single" w:color="auto" w:sz="4"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c>
          <w:tcPr>
            <w:tcW w:w="1499" w:type="dxa"/>
            <w:tcBorders>
              <w:top w:val="single" w:color="auto" w:sz="4" w:space="0"/>
              <w:left w:val="single" w:color="auto" w:sz="4" w:space="0"/>
              <w:bottom w:val="single" w:color="auto" w:sz="8" w:space="0"/>
              <w:right w:val="single" w:color="auto" w:sz="4"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r>
              <w:rPr>
                <w:rFonts w:hint="eastAsia" w:cs="宋体"/>
                <w:snapToGrid w:val="0"/>
                <w:color w:val="000000" w:themeColor="text1"/>
                <w:kern w:val="21"/>
                <w:szCs w:val="21"/>
                <w14:textFill>
                  <w14:solidFill>
                    <w14:schemeClr w14:val="tx1"/>
                  </w14:solidFill>
                </w14:textFill>
              </w:rPr>
              <w:t>0.06t/a</w:t>
            </w:r>
          </w:p>
        </w:tc>
        <w:tc>
          <w:tcPr>
            <w:tcW w:w="1286" w:type="dxa"/>
            <w:tcBorders>
              <w:top w:val="single" w:color="auto" w:sz="4" w:space="0"/>
              <w:left w:val="single" w:color="auto" w:sz="4" w:space="0"/>
              <w:bottom w:val="single" w:color="auto" w:sz="8" w:space="0"/>
              <w:right w:val="single" w:color="auto" w:sz="8" w:space="0"/>
            </w:tcBorders>
            <w:vAlign w:val="center"/>
          </w:tcPr>
          <w:p>
            <w:pPr>
              <w:pStyle w:val="23"/>
              <w:spacing w:before="31" w:line="240" w:lineRule="auto"/>
              <w:rPr>
                <w:rFonts w:cs="宋体"/>
                <w:snapToGrid w:val="0"/>
                <w:color w:val="000000" w:themeColor="text1"/>
                <w:kern w:val="21"/>
                <w:szCs w:val="21"/>
                <w14:textFill>
                  <w14:solidFill>
                    <w14:schemeClr w14:val="tx1"/>
                  </w14:solidFill>
                </w14:textFill>
              </w:rPr>
            </w:pPr>
          </w:p>
        </w:tc>
      </w:tr>
    </w:tbl>
    <w:p>
      <w:pPr>
        <w:pStyle w:val="23"/>
        <w:spacing w:before="249" w:beforeLines="80" w:after="24"/>
        <w:jc w:val="left"/>
        <w:rPr>
          <w:rFonts w:cs="Times New Roman"/>
          <w:snapToGrid w:val="0"/>
          <w:color w:val="000000" w:themeColor="text1"/>
          <w:spacing w:val="-6"/>
          <w:kern w:val="21"/>
          <w:szCs w:val="21"/>
          <w14:textFill>
            <w14:solidFill>
              <w14:schemeClr w14:val="tx1"/>
            </w14:solidFill>
          </w14:textFill>
        </w:rPr>
      </w:pPr>
      <w:r>
        <w:rPr>
          <w:rFonts w:hint="eastAsia"/>
          <w:snapToGrid w:val="0"/>
          <w:color w:val="000000" w:themeColor="text1"/>
          <w:kern w:val="21"/>
          <w:szCs w:val="21"/>
          <w14:textFill>
            <w14:solidFill>
              <w14:schemeClr w14:val="tx1"/>
            </w14:solidFill>
          </w14:textFill>
        </w:rPr>
        <w:t>注：</w:t>
      </w:r>
      <w:r>
        <w:rPr>
          <w:rFonts w:hint="eastAsia"/>
          <w:snapToGrid w:val="0"/>
          <w:color w:val="000000" w:themeColor="text1"/>
          <w:spacing w:val="-16"/>
          <w:kern w:val="21"/>
          <w:szCs w:val="21"/>
          <w14:textFill>
            <w14:solidFill>
              <w14:schemeClr w14:val="tx1"/>
            </w14:solidFill>
          </w14:textFill>
        </w:rPr>
        <w:fldChar w:fldCharType="begin"/>
      </w:r>
      <w:r>
        <w:rPr>
          <w:rFonts w:hint="eastAsia"/>
          <w:snapToGrid w:val="0"/>
          <w:color w:val="000000" w:themeColor="text1"/>
          <w:spacing w:val="-16"/>
          <w:kern w:val="21"/>
          <w:szCs w:val="21"/>
          <w14:textFill>
            <w14:solidFill>
              <w14:schemeClr w14:val="tx1"/>
            </w14:solidFill>
          </w14:textFill>
        </w:rPr>
        <w:instrText xml:space="preserve"> = 6 \* GB3 \* MERGEFORMAT </w:instrText>
      </w:r>
      <w:r>
        <w:rPr>
          <w:rFonts w:hint="eastAsia"/>
          <w:snapToGrid w:val="0"/>
          <w:color w:val="000000" w:themeColor="text1"/>
          <w:spacing w:val="-1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⑥</w:t>
      </w:r>
      <w:r>
        <w:rPr>
          <w:rFonts w:hint="eastAsia"/>
          <w:snapToGrid w:val="0"/>
          <w:color w:val="000000" w:themeColor="text1"/>
          <w:spacing w:val="-16"/>
          <w:kern w:val="21"/>
          <w:szCs w:val="21"/>
          <w14:textFill>
            <w14:solidFill>
              <w14:schemeClr w14:val="tx1"/>
            </w14:solidFill>
          </w14:textFill>
        </w:rPr>
        <w:fldChar w:fldCharType="end"/>
      </w:r>
      <w:r>
        <w:rPr>
          <w:rFonts w:hint="eastAsia"/>
          <w:snapToGrid w:val="0"/>
          <w:color w:val="000000" w:themeColor="text1"/>
          <w:spacing w:val="-16"/>
          <w:kern w:val="21"/>
          <w:szCs w:val="21"/>
          <w14:textFill>
            <w14:solidFill>
              <w14:schemeClr w14:val="tx1"/>
            </w14:solidFill>
          </w14:textFill>
        </w:rPr>
        <w:t>=</w:t>
      </w:r>
      <w:r>
        <w:rPr>
          <w:rFonts w:hint="eastAsia"/>
          <w:snapToGrid w:val="0"/>
          <w:color w:val="000000" w:themeColor="text1"/>
          <w:spacing w:val="-6"/>
          <w:kern w:val="21"/>
          <w:szCs w:val="21"/>
          <w14:textFill>
            <w14:solidFill>
              <w14:schemeClr w14:val="tx1"/>
            </w14:solidFill>
          </w14:textFill>
        </w:rPr>
        <w:fldChar w:fldCharType="begin"/>
      </w:r>
      <w:r>
        <w:rPr>
          <w:rFonts w:hint="eastAsia"/>
          <w:snapToGrid w:val="0"/>
          <w:color w:val="000000" w:themeColor="text1"/>
          <w:spacing w:val="-6"/>
          <w:kern w:val="21"/>
          <w:szCs w:val="21"/>
          <w14:textFill>
            <w14:solidFill>
              <w14:schemeClr w14:val="tx1"/>
            </w14:solidFill>
          </w14:textFill>
        </w:rPr>
        <w:instrText xml:space="preserve"> = 1 \* GB3 \* MERGEFORMAT </w:instrText>
      </w:r>
      <w:r>
        <w:rPr>
          <w:rFonts w:hint="eastAsia"/>
          <w:snapToGrid w:val="0"/>
          <w:color w:val="000000" w:themeColor="text1"/>
          <w:spacing w:val="-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①</w:t>
      </w:r>
      <w:r>
        <w:rPr>
          <w:rFonts w:hint="eastAsia"/>
          <w:snapToGrid w:val="0"/>
          <w:color w:val="000000" w:themeColor="text1"/>
          <w:spacing w:val="-6"/>
          <w:kern w:val="21"/>
          <w:szCs w:val="21"/>
          <w14:textFill>
            <w14:solidFill>
              <w14:schemeClr w14:val="tx1"/>
            </w14:solidFill>
          </w14:textFill>
        </w:rPr>
        <w:fldChar w:fldCharType="end"/>
      </w:r>
      <w:r>
        <w:rPr>
          <w:rFonts w:hint="eastAsia"/>
          <w:snapToGrid w:val="0"/>
          <w:color w:val="000000" w:themeColor="text1"/>
          <w:spacing w:val="-6"/>
          <w:kern w:val="21"/>
          <w:szCs w:val="21"/>
          <w14:textFill>
            <w14:solidFill>
              <w14:schemeClr w14:val="tx1"/>
            </w14:solidFill>
          </w14:textFill>
        </w:rPr>
        <w:t>+</w:t>
      </w:r>
      <w:r>
        <w:rPr>
          <w:rFonts w:hint="eastAsia"/>
          <w:snapToGrid w:val="0"/>
          <w:color w:val="000000" w:themeColor="text1"/>
          <w:spacing w:val="-6"/>
          <w:kern w:val="21"/>
          <w:szCs w:val="21"/>
          <w14:textFill>
            <w14:solidFill>
              <w14:schemeClr w14:val="tx1"/>
            </w14:solidFill>
          </w14:textFill>
        </w:rPr>
        <w:fldChar w:fldCharType="begin"/>
      </w:r>
      <w:r>
        <w:rPr>
          <w:rFonts w:hint="eastAsia"/>
          <w:snapToGrid w:val="0"/>
          <w:color w:val="000000" w:themeColor="text1"/>
          <w:spacing w:val="-6"/>
          <w:kern w:val="21"/>
          <w:szCs w:val="21"/>
          <w14:textFill>
            <w14:solidFill>
              <w14:schemeClr w14:val="tx1"/>
            </w14:solidFill>
          </w14:textFill>
        </w:rPr>
        <w:instrText xml:space="preserve"> = 3 \* GB3 \* MERGEFORMAT </w:instrText>
      </w:r>
      <w:r>
        <w:rPr>
          <w:rFonts w:hint="eastAsia"/>
          <w:snapToGrid w:val="0"/>
          <w:color w:val="000000" w:themeColor="text1"/>
          <w:spacing w:val="-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③</w:t>
      </w:r>
      <w:r>
        <w:rPr>
          <w:rFonts w:hint="eastAsia"/>
          <w:snapToGrid w:val="0"/>
          <w:color w:val="000000" w:themeColor="text1"/>
          <w:spacing w:val="-6"/>
          <w:kern w:val="21"/>
          <w:szCs w:val="21"/>
          <w14:textFill>
            <w14:solidFill>
              <w14:schemeClr w14:val="tx1"/>
            </w14:solidFill>
          </w14:textFill>
        </w:rPr>
        <w:fldChar w:fldCharType="end"/>
      </w:r>
      <w:r>
        <w:rPr>
          <w:rFonts w:hint="eastAsia"/>
          <w:snapToGrid w:val="0"/>
          <w:color w:val="000000" w:themeColor="text1"/>
          <w:spacing w:val="-6"/>
          <w:kern w:val="21"/>
          <w:szCs w:val="21"/>
          <w14:textFill>
            <w14:solidFill>
              <w14:schemeClr w14:val="tx1"/>
            </w14:solidFill>
          </w14:textFill>
        </w:rPr>
        <w:t>+</w:t>
      </w:r>
      <w:r>
        <w:rPr>
          <w:rFonts w:hint="eastAsia"/>
          <w:snapToGrid w:val="0"/>
          <w:color w:val="000000" w:themeColor="text1"/>
          <w:spacing w:val="-6"/>
          <w:kern w:val="21"/>
          <w:szCs w:val="21"/>
          <w14:textFill>
            <w14:solidFill>
              <w14:schemeClr w14:val="tx1"/>
            </w14:solidFill>
          </w14:textFill>
        </w:rPr>
        <w:fldChar w:fldCharType="begin"/>
      </w:r>
      <w:r>
        <w:rPr>
          <w:rFonts w:hint="eastAsia"/>
          <w:snapToGrid w:val="0"/>
          <w:color w:val="000000" w:themeColor="text1"/>
          <w:spacing w:val="-6"/>
          <w:kern w:val="21"/>
          <w:szCs w:val="21"/>
          <w14:textFill>
            <w14:solidFill>
              <w14:schemeClr w14:val="tx1"/>
            </w14:solidFill>
          </w14:textFill>
        </w:rPr>
        <w:instrText xml:space="preserve"> = 4 \* GB3 \* MERGEFORMAT </w:instrText>
      </w:r>
      <w:r>
        <w:rPr>
          <w:rFonts w:hint="eastAsia"/>
          <w:snapToGrid w:val="0"/>
          <w:color w:val="000000" w:themeColor="text1"/>
          <w:spacing w:val="-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④</w:t>
      </w:r>
      <w:r>
        <w:rPr>
          <w:rFonts w:hint="eastAsia"/>
          <w:snapToGrid w:val="0"/>
          <w:color w:val="000000" w:themeColor="text1"/>
          <w:spacing w:val="-6"/>
          <w:kern w:val="21"/>
          <w:szCs w:val="21"/>
          <w14:textFill>
            <w14:solidFill>
              <w14:schemeClr w14:val="tx1"/>
            </w14:solidFill>
          </w14:textFill>
        </w:rPr>
        <w:fldChar w:fldCharType="end"/>
      </w:r>
      <w:r>
        <w:rPr>
          <w:rFonts w:hint="eastAsia"/>
          <w:snapToGrid w:val="0"/>
          <w:color w:val="000000" w:themeColor="text1"/>
          <w:spacing w:val="-6"/>
          <w:kern w:val="21"/>
          <w:szCs w:val="21"/>
          <w14:textFill>
            <w14:solidFill>
              <w14:schemeClr w14:val="tx1"/>
            </w14:solidFill>
          </w14:textFill>
        </w:rPr>
        <w:t>-</w:t>
      </w:r>
      <w:r>
        <w:rPr>
          <w:rFonts w:hint="eastAsia"/>
          <w:snapToGrid w:val="0"/>
          <w:color w:val="000000" w:themeColor="text1"/>
          <w:spacing w:val="-16"/>
          <w:kern w:val="21"/>
          <w:szCs w:val="21"/>
          <w14:textFill>
            <w14:solidFill>
              <w14:schemeClr w14:val="tx1"/>
            </w14:solidFill>
          </w14:textFill>
        </w:rPr>
        <w:fldChar w:fldCharType="begin"/>
      </w:r>
      <w:r>
        <w:rPr>
          <w:rFonts w:hint="eastAsia"/>
          <w:snapToGrid w:val="0"/>
          <w:color w:val="000000" w:themeColor="text1"/>
          <w:spacing w:val="-16"/>
          <w:kern w:val="21"/>
          <w:szCs w:val="21"/>
          <w14:textFill>
            <w14:solidFill>
              <w14:schemeClr w14:val="tx1"/>
            </w14:solidFill>
          </w14:textFill>
        </w:rPr>
        <w:instrText xml:space="preserve"> = 5 \* GB3 \* MERGEFORMAT </w:instrText>
      </w:r>
      <w:r>
        <w:rPr>
          <w:rFonts w:hint="eastAsia"/>
          <w:snapToGrid w:val="0"/>
          <w:color w:val="000000" w:themeColor="text1"/>
          <w:spacing w:val="-1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⑤</w:t>
      </w:r>
      <w:r>
        <w:rPr>
          <w:rFonts w:hint="eastAsia"/>
          <w:snapToGrid w:val="0"/>
          <w:color w:val="000000" w:themeColor="text1"/>
          <w:spacing w:val="-16"/>
          <w:kern w:val="21"/>
          <w:szCs w:val="21"/>
          <w14:textFill>
            <w14:solidFill>
              <w14:schemeClr w14:val="tx1"/>
            </w14:solidFill>
          </w14:textFill>
        </w:rPr>
        <w:fldChar w:fldCharType="end"/>
      </w:r>
      <w:r>
        <w:rPr>
          <w:rFonts w:hint="eastAsia"/>
          <w:snapToGrid w:val="0"/>
          <w:color w:val="000000" w:themeColor="text1"/>
          <w:spacing w:val="-16"/>
          <w:kern w:val="21"/>
          <w:szCs w:val="21"/>
          <w14:textFill>
            <w14:solidFill>
              <w14:schemeClr w14:val="tx1"/>
            </w14:solidFill>
          </w14:textFill>
        </w:rPr>
        <w:t>；</w:t>
      </w:r>
      <w:r>
        <w:rPr>
          <w:rFonts w:hint="eastAsia"/>
          <w:snapToGrid w:val="0"/>
          <w:color w:val="000000" w:themeColor="text1"/>
          <w:spacing w:val="-6"/>
          <w:kern w:val="21"/>
          <w:szCs w:val="21"/>
          <w14:textFill>
            <w14:solidFill>
              <w14:schemeClr w14:val="tx1"/>
            </w14:solidFill>
          </w14:textFill>
        </w:rPr>
        <w:fldChar w:fldCharType="begin"/>
      </w:r>
      <w:r>
        <w:rPr>
          <w:rFonts w:hint="eastAsia"/>
          <w:snapToGrid w:val="0"/>
          <w:color w:val="000000" w:themeColor="text1"/>
          <w:spacing w:val="-6"/>
          <w:kern w:val="21"/>
          <w:szCs w:val="21"/>
          <w14:textFill>
            <w14:solidFill>
              <w14:schemeClr w14:val="tx1"/>
            </w14:solidFill>
          </w14:textFill>
        </w:rPr>
        <w:instrText xml:space="preserve"> = 7 \* GB3 \* MERGEFORMAT </w:instrText>
      </w:r>
      <w:r>
        <w:rPr>
          <w:rFonts w:hint="eastAsia"/>
          <w:snapToGrid w:val="0"/>
          <w:color w:val="000000" w:themeColor="text1"/>
          <w:spacing w:val="-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⑦</w:t>
      </w:r>
      <w:r>
        <w:rPr>
          <w:rFonts w:hint="eastAsia"/>
          <w:snapToGrid w:val="0"/>
          <w:color w:val="000000" w:themeColor="text1"/>
          <w:spacing w:val="-6"/>
          <w:kern w:val="21"/>
          <w:szCs w:val="21"/>
          <w14:textFill>
            <w14:solidFill>
              <w14:schemeClr w14:val="tx1"/>
            </w14:solidFill>
          </w14:textFill>
        </w:rPr>
        <w:fldChar w:fldCharType="end"/>
      </w:r>
      <w:r>
        <w:rPr>
          <w:rFonts w:hint="eastAsia"/>
          <w:snapToGrid w:val="0"/>
          <w:color w:val="000000" w:themeColor="text1"/>
          <w:spacing w:val="-6"/>
          <w:kern w:val="21"/>
          <w:szCs w:val="21"/>
          <w14:textFill>
            <w14:solidFill>
              <w14:schemeClr w14:val="tx1"/>
            </w14:solidFill>
          </w14:textFill>
        </w:rPr>
        <w:t>=</w:t>
      </w:r>
      <w:r>
        <w:rPr>
          <w:rFonts w:hint="eastAsia"/>
          <w:snapToGrid w:val="0"/>
          <w:color w:val="000000" w:themeColor="text1"/>
          <w:spacing w:val="-16"/>
          <w:kern w:val="21"/>
          <w:szCs w:val="21"/>
          <w14:textFill>
            <w14:solidFill>
              <w14:schemeClr w14:val="tx1"/>
            </w14:solidFill>
          </w14:textFill>
        </w:rPr>
        <w:fldChar w:fldCharType="begin"/>
      </w:r>
      <w:r>
        <w:rPr>
          <w:rFonts w:hint="eastAsia"/>
          <w:snapToGrid w:val="0"/>
          <w:color w:val="000000" w:themeColor="text1"/>
          <w:spacing w:val="-16"/>
          <w:kern w:val="21"/>
          <w:szCs w:val="21"/>
          <w14:textFill>
            <w14:solidFill>
              <w14:schemeClr w14:val="tx1"/>
            </w14:solidFill>
          </w14:textFill>
        </w:rPr>
        <w:instrText xml:space="preserve"> = 6 \* GB3 \* MERGEFORMAT </w:instrText>
      </w:r>
      <w:r>
        <w:rPr>
          <w:rFonts w:hint="eastAsia"/>
          <w:snapToGrid w:val="0"/>
          <w:color w:val="000000" w:themeColor="text1"/>
          <w:spacing w:val="-1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⑥</w:t>
      </w:r>
      <w:r>
        <w:rPr>
          <w:rFonts w:hint="eastAsia"/>
          <w:snapToGrid w:val="0"/>
          <w:color w:val="000000" w:themeColor="text1"/>
          <w:spacing w:val="-16"/>
          <w:kern w:val="21"/>
          <w:szCs w:val="21"/>
          <w14:textFill>
            <w14:solidFill>
              <w14:schemeClr w14:val="tx1"/>
            </w14:solidFill>
          </w14:textFill>
        </w:rPr>
        <w:fldChar w:fldCharType="end"/>
      </w:r>
      <w:r>
        <w:rPr>
          <w:rFonts w:hint="eastAsia"/>
          <w:snapToGrid w:val="0"/>
          <w:color w:val="000000" w:themeColor="text1"/>
          <w:spacing w:val="-16"/>
          <w:kern w:val="21"/>
          <w:szCs w:val="21"/>
          <w14:textFill>
            <w14:solidFill>
              <w14:schemeClr w14:val="tx1"/>
            </w14:solidFill>
          </w14:textFill>
        </w:rPr>
        <w:t>-</w:t>
      </w:r>
      <w:r>
        <w:rPr>
          <w:rFonts w:hint="eastAsia"/>
          <w:snapToGrid w:val="0"/>
          <w:color w:val="000000" w:themeColor="text1"/>
          <w:spacing w:val="-6"/>
          <w:kern w:val="21"/>
          <w:szCs w:val="21"/>
          <w14:textFill>
            <w14:solidFill>
              <w14:schemeClr w14:val="tx1"/>
            </w14:solidFill>
          </w14:textFill>
        </w:rPr>
        <w:fldChar w:fldCharType="begin"/>
      </w:r>
      <w:r>
        <w:rPr>
          <w:rFonts w:hint="eastAsia"/>
          <w:snapToGrid w:val="0"/>
          <w:color w:val="000000" w:themeColor="text1"/>
          <w:spacing w:val="-6"/>
          <w:kern w:val="21"/>
          <w:szCs w:val="21"/>
          <w14:textFill>
            <w14:solidFill>
              <w14:schemeClr w14:val="tx1"/>
            </w14:solidFill>
          </w14:textFill>
        </w:rPr>
        <w:instrText xml:space="preserve"> = 1 \* GB3 \* MERGEFORMAT </w:instrText>
      </w:r>
      <w:r>
        <w:rPr>
          <w:rFonts w:hint="eastAsia"/>
          <w:snapToGrid w:val="0"/>
          <w:color w:val="000000" w:themeColor="text1"/>
          <w:spacing w:val="-6"/>
          <w:kern w:val="21"/>
          <w:szCs w:val="21"/>
          <w14:textFill>
            <w14:solidFill>
              <w14:schemeClr w14:val="tx1"/>
            </w14:solidFill>
          </w14:textFill>
        </w:rPr>
        <w:fldChar w:fldCharType="separate"/>
      </w:r>
      <w:r>
        <w:rPr>
          <w:rFonts w:hint="eastAsia"/>
          <w:color w:val="000000" w:themeColor="text1"/>
          <w:szCs w:val="21"/>
          <w14:textFill>
            <w14:solidFill>
              <w14:schemeClr w14:val="tx1"/>
            </w14:solidFill>
          </w14:textFill>
        </w:rPr>
        <w:t>①</w:t>
      </w:r>
      <w:r>
        <w:rPr>
          <w:rFonts w:hint="eastAsia"/>
          <w:snapToGrid w:val="0"/>
          <w:color w:val="000000" w:themeColor="text1"/>
          <w:spacing w:val="-6"/>
          <w:kern w:val="21"/>
          <w:szCs w:val="21"/>
          <w14:textFill>
            <w14:solidFill>
              <w14:schemeClr w14:val="tx1"/>
            </w14:solidFill>
          </w14:textFill>
        </w:rPr>
        <w:fldChar w:fldCharType="end"/>
      </w:r>
    </w:p>
    <w:sectPr>
      <w:pgSz w:w="16838" w:h="11906" w:orient="landscape"/>
      <w:pgMar w:top="1800" w:right="1440" w:bottom="1800" w:left="144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仿宋_GB2312">
    <w:altName w:val="仿宋"/>
    <w:panose1 w:val="00000000000000000000"/>
    <w:charset w:val="86"/>
    <w:family w:val="modern"/>
    <w:pitch w:val="default"/>
    <w:sig w:usb0="00000000" w:usb1="00000000" w:usb2="00000016" w:usb3="00000000" w:csb0="00040001" w:csb1="00000000"/>
  </w:font>
  <w:font w:name="仿宋">
    <w:panose1 w:val="02010609060101010101"/>
    <w:charset w:val="86"/>
    <w:family w:val="auto"/>
    <w:pitch w:val="default"/>
    <w:sig w:usb0="800002BF" w:usb1="38CF7CFA" w:usb2="00000016" w:usb3="00000000" w:csb0="00040001" w:csb1="00000000"/>
  </w:font>
  <w:font w:name="方正小标宋_GBK">
    <w:altName w:val="宋体"/>
    <w:panose1 w:val="00000000000000000000"/>
    <w:charset w:val="86"/>
    <w:family w:val="script"/>
    <w:pitch w:val="default"/>
    <w:sig w:usb0="00000000" w:usb1="0000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Wingdings 2">
    <w:panose1 w:val="05020102010507070707"/>
    <w:charset w:val="02"/>
    <w:family w:val="roman"/>
    <w:pitch w:val="default"/>
    <w:sig w:usb0="00000000" w:usb1="00000000" w:usb2="00000000" w:usb3="00000000" w:csb0="80000000" w:csb1="00000000"/>
  </w:font>
  <w:font w:name="MS Gothic">
    <w:panose1 w:val="020B0609070205080204"/>
    <w:charset w:val="80"/>
    <w:family w:val="modern"/>
    <w:pitch w:val="default"/>
    <w:sig w:usb0="E00002FF" w:usb1="6AC7FDFB" w:usb2="08000012" w:usb3="00000000" w:csb0="4002009F" w:csb1="DFD70000"/>
  </w:font>
  <w:font w:name="微软雅黑">
    <w:panose1 w:val="020B0503020204020204"/>
    <w:charset w:val="86"/>
    <w:family w:val="auto"/>
    <w:pitch w:val="default"/>
    <w:sig w:usb0="80000287" w:usb1="2ACF3C50" w:usb2="00000016" w:usb3="00000000" w:csb0="0004001F" w:csb1="00000000"/>
  </w:font>
  <w:font w:name="TimesNewRomanPSMT">
    <w:altName w:val="Times New Roman"/>
    <w:panose1 w:val="00000000000000000000"/>
    <w:charset w:val="00"/>
    <w:family w:val="auto"/>
    <w:pitch w:val="default"/>
    <w:sig w:usb0="00000000" w:usb1="00000000" w:usb2="00000000" w:usb3="00000000" w:csb0="00040001" w:csb1="00000000"/>
  </w:font>
  <w:font w:name="Helvetica">
    <w:altName w:val="Arial"/>
    <w:panose1 w:val="020B0604020202020204"/>
    <w:charset w:val="00"/>
    <w:family w:val="swiss"/>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right"/>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righ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right"/>
      <w:rPr>
        <w:sz w:val="20"/>
        <w:szCs w:val="20"/>
      </w:rPr>
    </w:pPr>
    <w:r>
      <w:rPr>
        <w:sz w:val="20"/>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kk7QU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kk7QUzAgAAYwQAAA4AAAAAAAAAAQAgAAAAHwEAAGRycy9lMm9Eb2MueG1sUEsF&#10;BgAAAAAGAAYAWQEAAMQFAAAAAA==&#10;">
              <v:fill on="f" focussize="0,0"/>
              <v:stroke on="f" weight="0.5pt"/>
              <v:imagedata o:title=""/>
              <o:lock v:ext="edit" aspectratio="f"/>
              <v:textbox inset="0mm,0mm,0mm,0mm" style="mso-fit-shape-to-text:t;">
                <w:txbxContent>
                  <w:p>
                    <w:pPr>
                      <w:pStyle w:val="9"/>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hideSpellingErrors/>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c5OTdiMjczOTliZTQ1ZGEzNTQ5YmI5OTNjY2Q2M2IifQ=="/>
  </w:docVars>
  <w:rsids>
    <w:rsidRoot w:val="00124917"/>
    <w:rsid w:val="00000B7D"/>
    <w:rsid w:val="000011A9"/>
    <w:rsid w:val="00001239"/>
    <w:rsid w:val="0000312A"/>
    <w:rsid w:val="0000642D"/>
    <w:rsid w:val="00006B41"/>
    <w:rsid w:val="00007820"/>
    <w:rsid w:val="000129DD"/>
    <w:rsid w:val="00012CD0"/>
    <w:rsid w:val="00013D19"/>
    <w:rsid w:val="0001634C"/>
    <w:rsid w:val="00020166"/>
    <w:rsid w:val="00020D90"/>
    <w:rsid w:val="00020FFF"/>
    <w:rsid w:val="00021D75"/>
    <w:rsid w:val="00022465"/>
    <w:rsid w:val="00022DA1"/>
    <w:rsid w:val="000366B8"/>
    <w:rsid w:val="00040037"/>
    <w:rsid w:val="00043131"/>
    <w:rsid w:val="000431D1"/>
    <w:rsid w:val="000436AD"/>
    <w:rsid w:val="000538D5"/>
    <w:rsid w:val="00061D8D"/>
    <w:rsid w:val="00064D69"/>
    <w:rsid w:val="000653CB"/>
    <w:rsid w:val="0007126C"/>
    <w:rsid w:val="00073C9F"/>
    <w:rsid w:val="00074B65"/>
    <w:rsid w:val="00075E37"/>
    <w:rsid w:val="00082AF2"/>
    <w:rsid w:val="00083E53"/>
    <w:rsid w:val="000850DF"/>
    <w:rsid w:val="000853EF"/>
    <w:rsid w:val="00090E4F"/>
    <w:rsid w:val="00090E69"/>
    <w:rsid w:val="00091474"/>
    <w:rsid w:val="00091A6C"/>
    <w:rsid w:val="000940C9"/>
    <w:rsid w:val="000974F5"/>
    <w:rsid w:val="00097B65"/>
    <w:rsid w:val="000A3102"/>
    <w:rsid w:val="000A53C2"/>
    <w:rsid w:val="000A6710"/>
    <w:rsid w:val="000A7E9F"/>
    <w:rsid w:val="000B3FAA"/>
    <w:rsid w:val="000B5E00"/>
    <w:rsid w:val="000B64F2"/>
    <w:rsid w:val="000C0885"/>
    <w:rsid w:val="000C3A68"/>
    <w:rsid w:val="000C51C5"/>
    <w:rsid w:val="000C5A37"/>
    <w:rsid w:val="000C5EE0"/>
    <w:rsid w:val="000C75E9"/>
    <w:rsid w:val="000D0B34"/>
    <w:rsid w:val="000D1A24"/>
    <w:rsid w:val="000D1D9E"/>
    <w:rsid w:val="000D49F4"/>
    <w:rsid w:val="000D5F33"/>
    <w:rsid w:val="000D604C"/>
    <w:rsid w:val="000E071E"/>
    <w:rsid w:val="000E1FD3"/>
    <w:rsid w:val="000E2DDC"/>
    <w:rsid w:val="000F06B0"/>
    <w:rsid w:val="000F1243"/>
    <w:rsid w:val="000F43E5"/>
    <w:rsid w:val="000F4C53"/>
    <w:rsid w:val="000F59FE"/>
    <w:rsid w:val="000F69D4"/>
    <w:rsid w:val="00100179"/>
    <w:rsid w:val="001003CB"/>
    <w:rsid w:val="001058C7"/>
    <w:rsid w:val="00107065"/>
    <w:rsid w:val="0010706C"/>
    <w:rsid w:val="00107B8A"/>
    <w:rsid w:val="00107D00"/>
    <w:rsid w:val="001105AE"/>
    <w:rsid w:val="00115174"/>
    <w:rsid w:val="0011758E"/>
    <w:rsid w:val="0012044E"/>
    <w:rsid w:val="001218EE"/>
    <w:rsid w:val="00121CFC"/>
    <w:rsid w:val="00124917"/>
    <w:rsid w:val="0013103B"/>
    <w:rsid w:val="001330EB"/>
    <w:rsid w:val="00133331"/>
    <w:rsid w:val="00133B6A"/>
    <w:rsid w:val="00133F62"/>
    <w:rsid w:val="00134EDF"/>
    <w:rsid w:val="00135AE5"/>
    <w:rsid w:val="001362E7"/>
    <w:rsid w:val="00136349"/>
    <w:rsid w:val="001363D4"/>
    <w:rsid w:val="00136B5B"/>
    <w:rsid w:val="00143172"/>
    <w:rsid w:val="00145410"/>
    <w:rsid w:val="00146186"/>
    <w:rsid w:val="001465B4"/>
    <w:rsid w:val="00146F7F"/>
    <w:rsid w:val="0015086B"/>
    <w:rsid w:val="0015489F"/>
    <w:rsid w:val="00154A25"/>
    <w:rsid w:val="0015674A"/>
    <w:rsid w:val="00156AE4"/>
    <w:rsid w:val="0015736A"/>
    <w:rsid w:val="001574E5"/>
    <w:rsid w:val="00160624"/>
    <w:rsid w:val="00160EAA"/>
    <w:rsid w:val="001633C4"/>
    <w:rsid w:val="001635DA"/>
    <w:rsid w:val="0017137F"/>
    <w:rsid w:val="00172572"/>
    <w:rsid w:val="0017487F"/>
    <w:rsid w:val="001768EA"/>
    <w:rsid w:val="001809C7"/>
    <w:rsid w:val="00181B3D"/>
    <w:rsid w:val="00182A6D"/>
    <w:rsid w:val="00183673"/>
    <w:rsid w:val="00185C5F"/>
    <w:rsid w:val="00186C88"/>
    <w:rsid w:val="001936C8"/>
    <w:rsid w:val="00194716"/>
    <w:rsid w:val="00197E65"/>
    <w:rsid w:val="00197F25"/>
    <w:rsid w:val="001A1194"/>
    <w:rsid w:val="001A3B01"/>
    <w:rsid w:val="001A3BA0"/>
    <w:rsid w:val="001A542B"/>
    <w:rsid w:val="001A62C7"/>
    <w:rsid w:val="001B41C0"/>
    <w:rsid w:val="001B550F"/>
    <w:rsid w:val="001C3E28"/>
    <w:rsid w:val="001C47B7"/>
    <w:rsid w:val="001C66F0"/>
    <w:rsid w:val="001C782F"/>
    <w:rsid w:val="001D2C44"/>
    <w:rsid w:val="001D76C5"/>
    <w:rsid w:val="001D79A3"/>
    <w:rsid w:val="001E11B3"/>
    <w:rsid w:val="001E13A3"/>
    <w:rsid w:val="001E6EC4"/>
    <w:rsid w:val="001E7916"/>
    <w:rsid w:val="001F50AD"/>
    <w:rsid w:val="001F604D"/>
    <w:rsid w:val="001F6FC1"/>
    <w:rsid w:val="001F73DB"/>
    <w:rsid w:val="0020039C"/>
    <w:rsid w:val="00200C6F"/>
    <w:rsid w:val="0020230F"/>
    <w:rsid w:val="002024EC"/>
    <w:rsid w:val="00204830"/>
    <w:rsid w:val="00205BCD"/>
    <w:rsid w:val="00205F98"/>
    <w:rsid w:val="00212045"/>
    <w:rsid w:val="002131C9"/>
    <w:rsid w:val="00213807"/>
    <w:rsid w:val="0021690C"/>
    <w:rsid w:val="00217C2D"/>
    <w:rsid w:val="00221F80"/>
    <w:rsid w:val="00223A18"/>
    <w:rsid w:val="00231FAF"/>
    <w:rsid w:val="00236095"/>
    <w:rsid w:val="002365CC"/>
    <w:rsid w:val="00236F74"/>
    <w:rsid w:val="00241CD2"/>
    <w:rsid w:val="00246774"/>
    <w:rsid w:val="00247C8E"/>
    <w:rsid w:val="002507E0"/>
    <w:rsid w:val="00250F59"/>
    <w:rsid w:val="00255B72"/>
    <w:rsid w:val="002576DC"/>
    <w:rsid w:val="0026087F"/>
    <w:rsid w:val="00260DA9"/>
    <w:rsid w:val="00261B71"/>
    <w:rsid w:val="00262AE7"/>
    <w:rsid w:val="002675A2"/>
    <w:rsid w:val="002705C8"/>
    <w:rsid w:val="002726A4"/>
    <w:rsid w:val="00273536"/>
    <w:rsid w:val="0027739B"/>
    <w:rsid w:val="002776B1"/>
    <w:rsid w:val="00283FA8"/>
    <w:rsid w:val="002869D1"/>
    <w:rsid w:val="00294B07"/>
    <w:rsid w:val="002A3796"/>
    <w:rsid w:val="002A3FD7"/>
    <w:rsid w:val="002A40EC"/>
    <w:rsid w:val="002A516A"/>
    <w:rsid w:val="002A5D52"/>
    <w:rsid w:val="002A7616"/>
    <w:rsid w:val="002B068C"/>
    <w:rsid w:val="002B173B"/>
    <w:rsid w:val="002C40FB"/>
    <w:rsid w:val="002C4FAC"/>
    <w:rsid w:val="002C59CA"/>
    <w:rsid w:val="002C6DC3"/>
    <w:rsid w:val="002D1E0D"/>
    <w:rsid w:val="002E1824"/>
    <w:rsid w:val="002E1C7A"/>
    <w:rsid w:val="002E242E"/>
    <w:rsid w:val="002E45BB"/>
    <w:rsid w:val="002F1B32"/>
    <w:rsid w:val="002F68C7"/>
    <w:rsid w:val="002F6D9F"/>
    <w:rsid w:val="002F7500"/>
    <w:rsid w:val="003015C6"/>
    <w:rsid w:val="003029D0"/>
    <w:rsid w:val="00302D4C"/>
    <w:rsid w:val="003033FB"/>
    <w:rsid w:val="003043D8"/>
    <w:rsid w:val="00305F39"/>
    <w:rsid w:val="00310C15"/>
    <w:rsid w:val="003136C7"/>
    <w:rsid w:val="0031716D"/>
    <w:rsid w:val="00320D1C"/>
    <w:rsid w:val="003240DD"/>
    <w:rsid w:val="003274FC"/>
    <w:rsid w:val="0033340E"/>
    <w:rsid w:val="00333960"/>
    <w:rsid w:val="00333DAA"/>
    <w:rsid w:val="00335122"/>
    <w:rsid w:val="00336A22"/>
    <w:rsid w:val="00336C04"/>
    <w:rsid w:val="003414BF"/>
    <w:rsid w:val="00347067"/>
    <w:rsid w:val="00350BCA"/>
    <w:rsid w:val="003515D1"/>
    <w:rsid w:val="0035301C"/>
    <w:rsid w:val="0036206A"/>
    <w:rsid w:val="00364A54"/>
    <w:rsid w:val="00365185"/>
    <w:rsid w:val="00365CA1"/>
    <w:rsid w:val="00372381"/>
    <w:rsid w:val="00372CC6"/>
    <w:rsid w:val="003734C6"/>
    <w:rsid w:val="003738FD"/>
    <w:rsid w:val="003745C9"/>
    <w:rsid w:val="00376BE8"/>
    <w:rsid w:val="003777CC"/>
    <w:rsid w:val="003835F1"/>
    <w:rsid w:val="00384566"/>
    <w:rsid w:val="0039037F"/>
    <w:rsid w:val="00394AEF"/>
    <w:rsid w:val="00394B94"/>
    <w:rsid w:val="00397163"/>
    <w:rsid w:val="003A0ED7"/>
    <w:rsid w:val="003A2DEA"/>
    <w:rsid w:val="003B0B38"/>
    <w:rsid w:val="003B3ACC"/>
    <w:rsid w:val="003B5148"/>
    <w:rsid w:val="003B7922"/>
    <w:rsid w:val="003C19DA"/>
    <w:rsid w:val="003C3359"/>
    <w:rsid w:val="003C4DED"/>
    <w:rsid w:val="003D0586"/>
    <w:rsid w:val="003D2AB0"/>
    <w:rsid w:val="003D2E29"/>
    <w:rsid w:val="003E0C95"/>
    <w:rsid w:val="003E6FEE"/>
    <w:rsid w:val="003F5D18"/>
    <w:rsid w:val="003F76E7"/>
    <w:rsid w:val="003F7903"/>
    <w:rsid w:val="00401044"/>
    <w:rsid w:val="00403D4D"/>
    <w:rsid w:val="004062CD"/>
    <w:rsid w:val="004127A6"/>
    <w:rsid w:val="00414171"/>
    <w:rsid w:val="004226FB"/>
    <w:rsid w:val="00425E64"/>
    <w:rsid w:val="004307E5"/>
    <w:rsid w:val="0043376B"/>
    <w:rsid w:val="004350C8"/>
    <w:rsid w:val="004364C7"/>
    <w:rsid w:val="0044064B"/>
    <w:rsid w:val="00440918"/>
    <w:rsid w:val="0044285E"/>
    <w:rsid w:val="00445E15"/>
    <w:rsid w:val="00451FAE"/>
    <w:rsid w:val="00453867"/>
    <w:rsid w:val="00453909"/>
    <w:rsid w:val="0045481C"/>
    <w:rsid w:val="0045763B"/>
    <w:rsid w:val="0046114F"/>
    <w:rsid w:val="00462FB7"/>
    <w:rsid w:val="00470180"/>
    <w:rsid w:val="004703CD"/>
    <w:rsid w:val="00472A79"/>
    <w:rsid w:val="00475F02"/>
    <w:rsid w:val="00480016"/>
    <w:rsid w:val="0048052C"/>
    <w:rsid w:val="004816EE"/>
    <w:rsid w:val="004820C9"/>
    <w:rsid w:val="00483D79"/>
    <w:rsid w:val="004842A7"/>
    <w:rsid w:val="0049585B"/>
    <w:rsid w:val="004A4648"/>
    <w:rsid w:val="004A67D9"/>
    <w:rsid w:val="004B27FE"/>
    <w:rsid w:val="004B2906"/>
    <w:rsid w:val="004B5218"/>
    <w:rsid w:val="004B6056"/>
    <w:rsid w:val="004C2625"/>
    <w:rsid w:val="004D0D25"/>
    <w:rsid w:val="004D3AD6"/>
    <w:rsid w:val="004D4039"/>
    <w:rsid w:val="004D54FB"/>
    <w:rsid w:val="004D6D94"/>
    <w:rsid w:val="004E28F4"/>
    <w:rsid w:val="004E46AC"/>
    <w:rsid w:val="004E4CA4"/>
    <w:rsid w:val="004F2CB5"/>
    <w:rsid w:val="004F5D49"/>
    <w:rsid w:val="004F60E8"/>
    <w:rsid w:val="00503B33"/>
    <w:rsid w:val="005051D5"/>
    <w:rsid w:val="005075F4"/>
    <w:rsid w:val="0051586E"/>
    <w:rsid w:val="00517FAF"/>
    <w:rsid w:val="005219E5"/>
    <w:rsid w:val="00522159"/>
    <w:rsid w:val="00524DB1"/>
    <w:rsid w:val="00525875"/>
    <w:rsid w:val="00531620"/>
    <w:rsid w:val="00533857"/>
    <w:rsid w:val="00536370"/>
    <w:rsid w:val="00540D32"/>
    <w:rsid w:val="00541812"/>
    <w:rsid w:val="00541A21"/>
    <w:rsid w:val="00543A1C"/>
    <w:rsid w:val="00544905"/>
    <w:rsid w:val="0055226D"/>
    <w:rsid w:val="005529AB"/>
    <w:rsid w:val="00552A89"/>
    <w:rsid w:val="00556894"/>
    <w:rsid w:val="00565E6E"/>
    <w:rsid w:val="00565E9A"/>
    <w:rsid w:val="005744DE"/>
    <w:rsid w:val="00574B24"/>
    <w:rsid w:val="00577352"/>
    <w:rsid w:val="0058097E"/>
    <w:rsid w:val="00581C19"/>
    <w:rsid w:val="00582783"/>
    <w:rsid w:val="005835F8"/>
    <w:rsid w:val="00583F8E"/>
    <w:rsid w:val="005876F6"/>
    <w:rsid w:val="005925D3"/>
    <w:rsid w:val="00593939"/>
    <w:rsid w:val="00594757"/>
    <w:rsid w:val="005B4E38"/>
    <w:rsid w:val="005C0CB3"/>
    <w:rsid w:val="005C698E"/>
    <w:rsid w:val="005D2FD6"/>
    <w:rsid w:val="005D41E7"/>
    <w:rsid w:val="005D6383"/>
    <w:rsid w:val="005D7FEB"/>
    <w:rsid w:val="005E000B"/>
    <w:rsid w:val="005E09B2"/>
    <w:rsid w:val="005E41BF"/>
    <w:rsid w:val="005F12FF"/>
    <w:rsid w:val="005F1B20"/>
    <w:rsid w:val="00600FD0"/>
    <w:rsid w:val="006060C7"/>
    <w:rsid w:val="00610BB8"/>
    <w:rsid w:val="00610FD3"/>
    <w:rsid w:val="00622D1D"/>
    <w:rsid w:val="006236C5"/>
    <w:rsid w:val="00624F8C"/>
    <w:rsid w:val="00625ADA"/>
    <w:rsid w:val="00627223"/>
    <w:rsid w:val="006316F2"/>
    <w:rsid w:val="00634526"/>
    <w:rsid w:val="00635693"/>
    <w:rsid w:val="006424F0"/>
    <w:rsid w:val="00647413"/>
    <w:rsid w:val="006519C7"/>
    <w:rsid w:val="00652C4D"/>
    <w:rsid w:val="006531BC"/>
    <w:rsid w:val="00654357"/>
    <w:rsid w:val="00657394"/>
    <w:rsid w:val="00660FAB"/>
    <w:rsid w:val="00661977"/>
    <w:rsid w:val="006628F9"/>
    <w:rsid w:val="00662996"/>
    <w:rsid w:val="006709B5"/>
    <w:rsid w:val="00671A67"/>
    <w:rsid w:val="00671EAD"/>
    <w:rsid w:val="006820AB"/>
    <w:rsid w:val="006838EC"/>
    <w:rsid w:val="00683E04"/>
    <w:rsid w:val="00694AB9"/>
    <w:rsid w:val="00694C0A"/>
    <w:rsid w:val="006950CC"/>
    <w:rsid w:val="006A058C"/>
    <w:rsid w:val="006B11FC"/>
    <w:rsid w:val="006B1387"/>
    <w:rsid w:val="006B17F6"/>
    <w:rsid w:val="006B1FD0"/>
    <w:rsid w:val="006B495C"/>
    <w:rsid w:val="006B5C49"/>
    <w:rsid w:val="006B665D"/>
    <w:rsid w:val="006C236B"/>
    <w:rsid w:val="006C27B0"/>
    <w:rsid w:val="006C61E3"/>
    <w:rsid w:val="006C6BE6"/>
    <w:rsid w:val="006C7071"/>
    <w:rsid w:val="006D12B8"/>
    <w:rsid w:val="006D1C19"/>
    <w:rsid w:val="006D41BE"/>
    <w:rsid w:val="006D587A"/>
    <w:rsid w:val="006D75F7"/>
    <w:rsid w:val="006D7677"/>
    <w:rsid w:val="006E147C"/>
    <w:rsid w:val="006E63F5"/>
    <w:rsid w:val="006F020E"/>
    <w:rsid w:val="006F0990"/>
    <w:rsid w:val="006F2DB7"/>
    <w:rsid w:val="006F5D0E"/>
    <w:rsid w:val="006F6338"/>
    <w:rsid w:val="006F6BCE"/>
    <w:rsid w:val="006F7BC3"/>
    <w:rsid w:val="00701316"/>
    <w:rsid w:val="0070410E"/>
    <w:rsid w:val="007059DD"/>
    <w:rsid w:val="00707EDC"/>
    <w:rsid w:val="00710569"/>
    <w:rsid w:val="00712B59"/>
    <w:rsid w:val="007202C3"/>
    <w:rsid w:val="00721051"/>
    <w:rsid w:val="0072399C"/>
    <w:rsid w:val="00724103"/>
    <w:rsid w:val="007246B7"/>
    <w:rsid w:val="00730763"/>
    <w:rsid w:val="007341B6"/>
    <w:rsid w:val="007347B2"/>
    <w:rsid w:val="00734BF0"/>
    <w:rsid w:val="00745E5B"/>
    <w:rsid w:val="00746438"/>
    <w:rsid w:val="007513DA"/>
    <w:rsid w:val="007528EA"/>
    <w:rsid w:val="00752C5C"/>
    <w:rsid w:val="0075412E"/>
    <w:rsid w:val="007559D3"/>
    <w:rsid w:val="00760BA2"/>
    <w:rsid w:val="00764189"/>
    <w:rsid w:val="007725F9"/>
    <w:rsid w:val="007749FF"/>
    <w:rsid w:val="007803AE"/>
    <w:rsid w:val="0078207F"/>
    <w:rsid w:val="00782F77"/>
    <w:rsid w:val="00784266"/>
    <w:rsid w:val="00785E7D"/>
    <w:rsid w:val="00791992"/>
    <w:rsid w:val="00792AB5"/>
    <w:rsid w:val="00792B53"/>
    <w:rsid w:val="00797310"/>
    <w:rsid w:val="007A15BD"/>
    <w:rsid w:val="007A1DD8"/>
    <w:rsid w:val="007A4717"/>
    <w:rsid w:val="007A57C0"/>
    <w:rsid w:val="007B4701"/>
    <w:rsid w:val="007C05CC"/>
    <w:rsid w:val="007C0FE1"/>
    <w:rsid w:val="007D0852"/>
    <w:rsid w:val="007D39BA"/>
    <w:rsid w:val="007D49C9"/>
    <w:rsid w:val="007E1AF3"/>
    <w:rsid w:val="007E202C"/>
    <w:rsid w:val="007E4550"/>
    <w:rsid w:val="007E55B6"/>
    <w:rsid w:val="007E624D"/>
    <w:rsid w:val="007E6D57"/>
    <w:rsid w:val="007F311A"/>
    <w:rsid w:val="007F33E2"/>
    <w:rsid w:val="007F3998"/>
    <w:rsid w:val="00804FE5"/>
    <w:rsid w:val="008056E6"/>
    <w:rsid w:val="00807E96"/>
    <w:rsid w:val="0081067F"/>
    <w:rsid w:val="00810F6B"/>
    <w:rsid w:val="0081101E"/>
    <w:rsid w:val="00811DAA"/>
    <w:rsid w:val="00813A2B"/>
    <w:rsid w:val="00813C81"/>
    <w:rsid w:val="0081729B"/>
    <w:rsid w:val="00817566"/>
    <w:rsid w:val="00821009"/>
    <w:rsid w:val="0082273F"/>
    <w:rsid w:val="00822B8E"/>
    <w:rsid w:val="0083149B"/>
    <w:rsid w:val="00831F7A"/>
    <w:rsid w:val="00833800"/>
    <w:rsid w:val="00840A96"/>
    <w:rsid w:val="0084307F"/>
    <w:rsid w:val="008453AD"/>
    <w:rsid w:val="00845948"/>
    <w:rsid w:val="00846B1D"/>
    <w:rsid w:val="00847E53"/>
    <w:rsid w:val="00855152"/>
    <w:rsid w:val="008607A8"/>
    <w:rsid w:val="00867098"/>
    <w:rsid w:val="00871DF0"/>
    <w:rsid w:val="0087592A"/>
    <w:rsid w:val="008805D8"/>
    <w:rsid w:val="00883CB6"/>
    <w:rsid w:val="00886C47"/>
    <w:rsid w:val="00891DEC"/>
    <w:rsid w:val="008928AD"/>
    <w:rsid w:val="00895F71"/>
    <w:rsid w:val="0089730C"/>
    <w:rsid w:val="008A3F1B"/>
    <w:rsid w:val="008A7AD1"/>
    <w:rsid w:val="008B27FF"/>
    <w:rsid w:val="008B2F1B"/>
    <w:rsid w:val="008C2425"/>
    <w:rsid w:val="008C2D5C"/>
    <w:rsid w:val="008C33D6"/>
    <w:rsid w:val="008C3FCB"/>
    <w:rsid w:val="008D067B"/>
    <w:rsid w:val="008D160F"/>
    <w:rsid w:val="008E2C2F"/>
    <w:rsid w:val="008E5721"/>
    <w:rsid w:val="008F0FE3"/>
    <w:rsid w:val="008F31DB"/>
    <w:rsid w:val="008F51E6"/>
    <w:rsid w:val="0090296D"/>
    <w:rsid w:val="009033B5"/>
    <w:rsid w:val="0090358D"/>
    <w:rsid w:val="00903F1E"/>
    <w:rsid w:val="00911793"/>
    <w:rsid w:val="00911A42"/>
    <w:rsid w:val="00912763"/>
    <w:rsid w:val="00915BD5"/>
    <w:rsid w:val="00916E3D"/>
    <w:rsid w:val="00923165"/>
    <w:rsid w:val="00923ADE"/>
    <w:rsid w:val="009349BB"/>
    <w:rsid w:val="00937D17"/>
    <w:rsid w:val="0094025B"/>
    <w:rsid w:val="00940897"/>
    <w:rsid w:val="009419AD"/>
    <w:rsid w:val="00942DEE"/>
    <w:rsid w:val="009432F5"/>
    <w:rsid w:val="009453B4"/>
    <w:rsid w:val="00950D2B"/>
    <w:rsid w:val="00950F16"/>
    <w:rsid w:val="00954755"/>
    <w:rsid w:val="00957C58"/>
    <w:rsid w:val="00970141"/>
    <w:rsid w:val="00970CA2"/>
    <w:rsid w:val="00971310"/>
    <w:rsid w:val="00974EE3"/>
    <w:rsid w:val="00976807"/>
    <w:rsid w:val="009770F4"/>
    <w:rsid w:val="00977172"/>
    <w:rsid w:val="00977EB2"/>
    <w:rsid w:val="0098509B"/>
    <w:rsid w:val="00985F4A"/>
    <w:rsid w:val="00986532"/>
    <w:rsid w:val="00992067"/>
    <w:rsid w:val="00992872"/>
    <w:rsid w:val="009942FB"/>
    <w:rsid w:val="00995DD2"/>
    <w:rsid w:val="009A03EA"/>
    <w:rsid w:val="009A050C"/>
    <w:rsid w:val="009A18A1"/>
    <w:rsid w:val="009A3DDF"/>
    <w:rsid w:val="009A404C"/>
    <w:rsid w:val="009A55B9"/>
    <w:rsid w:val="009A6EF4"/>
    <w:rsid w:val="009B1779"/>
    <w:rsid w:val="009B289A"/>
    <w:rsid w:val="009B3421"/>
    <w:rsid w:val="009B4818"/>
    <w:rsid w:val="009C03D3"/>
    <w:rsid w:val="009C7139"/>
    <w:rsid w:val="009D04D7"/>
    <w:rsid w:val="009D0F07"/>
    <w:rsid w:val="009D1F21"/>
    <w:rsid w:val="009D4853"/>
    <w:rsid w:val="009D558C"/>
    <w:rsid w:val="009D59FD"/>
    <w:rsid w:val="009D730F"/>
    <w:rsid w:val="009E02D0"/>
    <w:rsid w:val="009E17B0"/>
    <w:rsid w:val="009E2B8E"/>
    <w:rsid w:val="009E32F4"/>
    <w:rsid w:val="009E755D"/>
    <w:rsid w:val="009E75C7"/>
    <w:rsid w:val="009E78BF"/>
    <w:rsid w:val="009F0B1C"/>
    <w:rsid w:val="009F46DB"/>
    <w:rsid w:val="009F7A00"/>
    <w:rsid w:val="00A00104"/>
    <w:rsid w:val="00A033D4"/>
    <w:rsid w:val="00A0434F"/>
    <w:rsid w:val="00A11B06"/>
    <w:rsid w:val="00A1204E"/>
    <w:rsid w:val="00A142F4"/>
    <w:rsid w:val="00A14FE4"/>
    <w:rsid w:val="00A1722D"/>
    <w:rsid w:val="00A173BC"/>
    <w:rsid w:val="00A23E10"/>
    <w:rsid w:val="00A23F86"/>
    <w:rsid w:val="00A25D7B"/>
    <w:rsid w:val="00A26D12"/>
    <w:rsid w:val="00A26E89"/>
    <w:rsid w:val="00A2709B"/>
    <w:rsid w:val="00A316A5"/>
    <w:rsid w:val="00A32061"/>
    <w:rsid w:val="00A33F1B"/>
    <w:rsid w:val="00A37B35"/>
    <w:rsid w:val="00A40C09"/>
    <w:rsid w:val="00A421AD"/>
    <w:rsid w:val="00A43AF0"/>
    <w:rsid w:val="00A61CF3"/>
    <w:rsid w:val="00A63615"/>
    <w:rsid w:val="00A64F11"/>
    <w:rsid w:val="00A65C8E"/>
    <w:rsid w:val="00A67F23"/>
    <w:rsid w:val="00A73CB9"/>
    <w:rsid w:val="00A814B2"/>
    <w:rsid w:val="00A8176C"/>
    <w:rsid w:val="00A831F1"/>
    <w:rsid w:val="00A9290C"/>
    <w:rsid w:val="00A94A7E"/>
    <w:rsid w:val="00A950E9"/>
    <w:rsid w:val="00A956DD"/>
    <w:rsid w:val="00AA015B"/>
    <w:rsid w:val="00AA0AEE"/>
    <w:rsid w:val="00AA4887"/>
    <w:rsid w:val="00AA6B83"/>
    <w:rsid w:val="00AA7DBF"/>
    <w:rsid w:val="00AB30C5"/>
    <w:rsid w:val="00AB460E"/>
    <w:rsid w:val="00AC09D2"/>
    <w:rsid w:val="00AC3211"/>
    <w:rsid w:val="00AC4FEC"/>
    <w:rsid w:val="00AD0031"/>
    <w:rsid w:val="00AD1529"/>
    <w:rsid w:val="00AD163B"/>
    <w:rsid w:val="00AD2329"/>
    <w:rsid w:val="00AD6F0C"/>
    <w:rsid w:val="00AD7333"/>
    <w:rsid w:val="00AE08FD"/>
    <w:rsid w:val="00AE22E5"/>
    <w:rsid w:val="00AE278F"/>
    <w:rsid w:val="00AE3C0B"/>
    <w:rsid w:val="00AE61F4"/>
    <w:rsid w:val="00AE6473"/>
    <w:rsid w:val="00AF11F0"/>
    <w:rsid w:val="00B004D4"/>
    <w:rsid w:val="00B01748"/>
    <w:rsid w:val="00B01A3E"/>
    <w:rsid w:val="00B116AC"/>
    <w:rsid w:val="00B14F36"/>
    <w:rsid w:val="00B15C2B"/>
    <w:rsid w:val="00B169D5"/>
    <w:rsid w:val="00B16EC2"/>
    <w:rsid w:val="00B234FC"/>
    <w:rsid w:val="00B307A2"/>
    <w:rsid w:val="00B32E3F"/>
    <w:rsid w:val="00B36C43"/>
    <w:rsid w:val="00B37DC5"/>
    <w:rsid w:val="00B432F7"/>
    <w:rsid w:val="00B43FA5"/>
    <w:rsid w:val="00B46DDA"/>
    <w:rsid w:val="00B500AB"/>
    <w:rsid w:val="00B50CA9"/>
    <w:rsid w:val="00B52000"/>
    <w:rsid w:val="00B52DE2"/>
    <w:rsid w:val="00B57122"/>
    <w:rsid w:val="00B633AD"/>
    <w:rsid w:val="00B716AB"/>
    <w:rsid w:val="00B72757"/>
    <w:rsid w:val="00B73DFE"/>
    <w:rsid w:val="00B77507"/>
    <w:rsid w:val="00B77949"/>
    <w:rsid w:val="00B844B3"/>
    <w:rsid w:val="00B87436"/>
    <w:rsid w:val="00B91D46"/>
    <w:rsid w:val="00BA5027"/>
    <w:rsid w:val="00BA5529"/>
    <w:rsid w:val="00BA5E60"/>
    <w:rsid w:val="00BB1F08"/>
    <w:rsid w:val="00BB22B7"/>
    <w:rsid w:val="00BB29F0"/>
    <w:rsid w:val="00BB2E52"/>
    <w:rsid w:val="00BB3816"/>
    <w:rsid w:val="00BB49B0"/>
    <w:rsid w:val="00BB4B2D"/>
    <w:rsid w:val="00BB687C"/>
    <w:rsid w:val="00BC1D67"/>
    <w:rsid w:val="00BC2E25"/>
    <w:rsid w:val="00BC60CD"/>
    <w:rsid w:val="00BC6C3E"/>
    <w:rsid w:val="00BC7206"/>
    <w:rsid w:val="00BD0A77"/>
    <w:rsid w:val="00BD3E9C"/>
    <w:rsid w:val="00BD618A"/>
    <w:rsid w:val="00BE034F"/>
    <w:rsid w:val="00BE0F97"/>
    <w:rsid w:val="00BE2443"/>
    <w:rsid w:val="00BE5974"/>
    <w:rsid w:val="00BE633B"/>
    <w:rsid w:val="00BF0325"/>
    <w:rsid w:val="00C019FE"/>
    <w:rsid w:val="00C02B5A"/>
    <w:rsid w:val="00C03984"/>
    <w:rsid w:val="00C0748E"/>
    <w:rsid w:val="00C12BC4"/>
    <w:rsid w:val="00C205A5"/>
    <w:rsid w:val="00C22D5D"/>
    <w:rsid w:val="00C27640"/>
    <w:rsid w:val="00C27DCB"/>
    <w:rsid w:val="00C306CF"/>
    <w:rsid w:val="00C30AE9"/>
    <w:rsid w:val="00C3124C"/>
    <w:rsid w:val="00C333EC"/>
    <w:rsid w:val="00C34251"/>
    <w:rsid w:val="00C3654F"/>
    <w:rsid w:val="00C4036C"/>
    <w:rsid w:val="00C40529"/>
    <w:rsid w:val="00C40E36"/>
    <w:rsid w:val="00C41EEF"/>
    <w:rsid w:val="00C41F4B"/>
    <w:rsid w:val="00C46306"/>
    <w:rsid w:val="00C46848"/>
    <w:rsid w:val="00C46B47"/>
    <w:rsid w:val="00C505D8"/>
    <w:rsid w:val="00C55DFD"/>
    <w:rsid w:val="00C55E88"/>
    <w:rsid w:val="00C5616F"/>
    <w:rsid w:val="00C60AD2"/>
    <w:rsid w:val="00C60D53"/>
    <w:rsid w:val="00C65632"/>
    <w:rsid w:val="00C65E89"/>
    <w:rsid w:val="00C663A6"/>
    <w:rsid w:val="00C718C8"/>
    <w:rsid w:val="00C73873"/>
    <w:rsid w:val="00C819E6"/>
    <w:rsid w:val="00C85DEF"/>
    <w:rsid w:val="00C879BF"/>
    <w:rsid w:val="00C90723"/>
    <w:rsid w:val="00C91806"/>
    <w:rsid w:val="00C918EE"/>
    <w:rsid w:val="00C93906"/>
    <w:rsid w:val="00C971E8"/>
    <w:rsid w:val="00CA21B6"/>
    <w:rsid w:val="00CA546F"/>
    <w:rsid w:val="00CB211D"/>
    <w:rsid w:val="00CB404A"/>
    <w:rsid w:val="00CB40CF"/>
    <w:rsid w:val="00CB4B70"/>
    <w:rsid w:val="00CB553D"/>
    <w:rsid w:val="00CB56D2"/>
    <w:rsid w:val="00CB66CB"/>
    <w:rsid w:val="00CC4F91"/>
    <w:rsid w:val="00CC5C5E"/>
    <w:rsid w:val="00CC6E59"/>
    <w:rsid w:val="00CC7979"/>
    <w:rsid w:val="00CD34BF"/>
    <w:rsid w:val="00CD6224"/>
    <w:rsid w:val="00CD6E38"/>
    <w:rsid w:val="00CE04D9"/>
    <w:rsid w:val="00CE0857"/>
    <w:rsid w:val="00CE2CC7"/>
    <w:rsid w:val="00CE418F"/>
    <w:rsid w:val="00CF0FF1"/>
    <w:rsid w:val="00D039CB"/>
    <w:rsid w:val="00D045C1"/>
    <w:rsid w:val="00D04875"/>
    <w:rsid w:val="00D07DD2"/>
    <w:rsid w:val="00D10FE8"/>
    <w:rsid w:val="00D115AF"/>
    <w:rsid w:val="00D12C62"/>
    <w:rsid w:val="00D13260"/>
    <w:rsid w:val="00D13559"/>
    <w:rsid w:val="00D1703A"/>
    <w:rsid w:val="00D17DE6"/>
    <w:rsid w:val="00D2036E"/>
    <w:rsid w:val="00D24C1F"/>
    <w:rsid w:val="00D24F15"/>
    <w:rsid w:val="00D42131"/>
    <w:rsid w:val="00D42314"/>
    <w:rsid w:val="00D47EBF"/>
    <w:rsid w:val="00D53B0D"/>
    <w:rsid w:val="00D55053"/>
    <w:rsid w:val="00D60A30"/>
    <w:rsid w:val="00D60E78"/>
    <w:rsid w:val="00D653F3"/>
    <w:rsid w:val="00D6543E"/>
    <w:rsid w:val="00D65D4E"/>
    <w:rsid w:val="00D81695"/>
    <w:rsid w:val="00D856ED"/>
    <w:rsid w:val="00D95EDA"/>
    <w:rsid w:val="00D973EA"/>
    <w:rsid w:val="00DA0CE8"/>
    <w:rsid w:val="00DA1DAB"/>
    <w:rsid w:val="00DA3176"/>
    <w:rsid w:val="00DA782E"/>
    <w:rsid w:val="00DB00DB"/>
    <w:rsid w:val="00DB06D6"/>
    <w:rsid w:val="00DB0E50"/>
    <w:rsid w:val="00DB228A"/>
    <w:rsid w:val="00DB39DF"/>
    <w:rsid w:val="00DB3BAF"/>
    <w:rsid w:val="00DB66FC"/>
    <w:rsid w:val="00DB77DA"/>
    <w:rsid w:val="00DC0A80"/>
    <w:rsid w:val="00DC16D6"/>
    <w:rsid w:val="00DC298C"/>
    <w:rsid w:val="00DC7318"/>
    <w:rsid w:val="00DC78FF"/>
    <w:rsid w:val="00DD7BC8"/>
    <w:rsid w:val="00DE446F"/>
    <w:rsid w:val="00DE59FC"/>
    <w:rsid w:val="00DE5F01"/>
    <w:rsid w:val="00DE6375"/>
    <w:rsid w:val="00DE6E2E"/>
    <w:rsid w:val="00DF3A7F"/>
    <w:rsid w:val="00DF3B95"/>
    <w:rsid w:val="00DF5BE9"/>
    <w:rsid w:val="00DF6260"/>
    <w:rsid w:val="00E011E1"/>
    <w:rsid w:val="00E013B0"/>
    <w:rsid w:val="00E029F9"/>
    <w:rsid w:val="00E02F4F"/>
    <w:rsid w:val="00E05FA0"/>
    <w:rsid w:val="00E0683B"/>
    <w:rsid w:val="00E123C3"/>
    <w:rsid w:val="00E1646F"/>
    <w:rsid w:val="00E16EDF"/>
    <w:rsid w:val="00E17629"/>
    <w:rsid w:val="00E20DD5"/>
    <w:rsid w:val="00E219CC"/>
    <w:rsid w:val="00E219CE"/>
    <w:rsid w:val="00E23D6F"/>
    <w:rsid w:val="00E24679"/>
    <w:rsid w:val="00E25737"/>
    <w:rsid w:val="00E27E53"/>
    <w:rsid w:val="00E36211"/>
    <w:rsid w:val="00E42618"/>
    <w:rsid w:val="00E4523A"/>
    <w:rsid w:val="00E4643B"/>
    <w:rsid w:val="00E505A9"/>
    <w:rsid w:val="00E50679"/>
    <w:rsid w:val="00E55C19"/>
    <w:rsid w:val="00E601E9"/>
    <w:rsid w:val="00E61FB5"/>
    <w:rsid w:val="00E63F88"/>
    <w:rsid w:val="00E657C9"/>
    <w:rsid w:val="00E7315D"/>
    <w:rsid w:val="00E73619"/>
    <w:rsid w:val="00E776BC"/>
    <w:rsid w:val="00E8028D"/>
    <w:rsid w:val="00E85179"/>
    <w:rsid w:val="00E87A7D"/>
    <w:rsid w:val="00E87F53"/>
    <w:rsid w:val="00E904C0"/>
    <w:rsid w:val="00E91068"/>
    <w:rsid w:val="00E93C7A"/>
    <w:rsid w:val="00E94C00"/>
    <w:rsid w:val="00E96C69"/>
    <w:rsid w:val="00EA1025"/>
    <w:rsid w:val="00EA5479"/>
    <w:rsid w:val="00EA6F11"/>
    <w:rsid w:val="00EB1BE8"/>
    <w:rsid w:val="00EB30D5"/>
    <w:rsid w:val="00EB6AE1"/>
    <w:rsid w:val="00EC48C5"/>
    <w:rsid w:val="00EC595B"/>
    <w:rsid w:val="00EC75A8"/>
    <w:rsid w:val="00ED05F6"/>
    <w:rsid w:val="00ED1C64"/>
    <w:rsid w:val="00ED788D"/>
    <w:rsid w:val="00EE17B5"/>
    <w:rsid w:val="00EE2E80"/>
    <w:rsid w:val="00EE45F3"/>
    <w:rsid w:val="00EF0B37"/>
    <w:rsid w:val="00EF1603"/>
    <w:rsid w:val="00EF387A"/>
    <w:rsid w:val="00EF4172"/>
    <w:rsid w:val="00EF5A54"/>
    <w:rsid w:val="00EF6C0E"/>
    <w:rsid w:val="00F01855"/>
    <w:rsid w:val="00F02AA8"/>
    <w:rsid w:val="00F03DF2"/>
    <w:rsid w:val="00F04EC6"/>
    <w:rsid w:val="00F0518C"/>
    <w:rsid w:val="00F11450"/>
    <w:rsid w:val="00F218C1"/>
    <w:rsid w:val="00F233BD"/>
    <w:rsid w:val="00F23DB1"/>
    <w:rsid w:val="00F24C2B"/>
    <w:rsid w:val="00F25E71"/>
    <w:rsid w:val="00F30215"/>
    <w:rsid w:val="00F30B53"/>
    <w:rsid w:val="00F360F8"/>
    <w:rsid w:val="00F36752"/>
    <w:rsid w:val="00F409CD"/>
    <w:rsid w:val="00F413DB"/>
    <w:rsid w:val="00F41EA0"/>
    <w:rsid w:val="00F43F83"/>
    <w:rsid w:val="00F4517C"/>
    <w:rsid w:val="00F4557E"/>
    <w:rsid w:val="00F51E88"/>
    <w:rsid w:val="00F54F3D"/>
    <w:rsid w:val="00F556AB"/>
    <w:rsid w:val="00F57EDF"/>
    <w:rsid w:val="00F601F1"/>
    <w:rsid w:val="00F626F3"/>
    <w:rsid w:val="00F74B61"/>
    <w:rsid w:val="00F76CCC"/>
    <w:rsid w:val="00F80902"/>
    <w:rsid w:val="00F81592"/>
    <w:rsid w:val="00F830E7"/>
    <w:rsid w:val="00F844FA"/>
    <w:rsid w:val="00F84BC0"/>
    <w:rsid w:val="00F908F6"/>
    <w:rsid w:val="00F94071"/>
    <w:rsid w:val="00F96383"/>
    <w:rsid w:val="00FB1066"/>
    <w:rsid w:val="00FB1787"/>
    <w:rsid w:val="00FB21FF"/>
    <w:rsid w:val="00FB3201"/>
    <w:rsid w:val="00FB6230"/>
    <w:rsid w:val="00FB6BC6"/>
    <w:rsid w:val="00FC2F19"/>
    <w:rsid w:val="00FC4056"/>
    <w:rsid w:val="00FC6173"/>
    <w:rsid w:val="00FD35BB"/>
    <w:rsid w:val="00FD46A1"/>
    <w:rsid w:val="00FD4855"/>
    <w:rsid w:val="00FD52D3"/>
    <w:rsid w:val="00FD675D"/>
    <w:rsid w:val="00FE0880"/>
    <w:rsid w:val="00FE27CC"/>
    <w:rsid w:val="00FE3783"/>
    <w:rsid w:val="00FE4914"/>
    <w:rsid w:val="00FE4BBF"/>
    <w:rsid w:val="00FE5E76"/>
    <w:rsid w:val="00FE711A"/>
    <w:rsid w:val="00FF1CFF"/>
    <w:rsid w:val="00FF41A8"/>
    <w:rsid w:val="00FF41CB"/>
    <w:rsid w:val="00FF521C"/>
    <w:rsid w:val="00FF6EB8"/>
    <w:rsid w:val="03376D94"/>
    <w:rsid w:val="038F0F77"/>
    <w:rsid w:val="04172544"/>
    <w:rsid w:val="042F19A2"/>
    <w:rsid w:val="0A666B30"/>
    <w:rsid w:val="0ACB50DD"/>
    <w:rsid w:val="0C3E6619"/>
    <w:rsid w:val="0EA94960"/>
    <w:rsid w:val="0FB93964"/>
    <w:rsid w:val="12707CC2"/>
    <w:rsid w:val="13D26F5A"/>
    <w:rsid w:val="150C1BA5"/>
    <w:rsid w:val="18773F55"/>
    <w:rsid w:val="18995FA5"/>
    <w:rsid w:val="19646862"/>
    <w:rsid w:val="19BC5432"/>
    <w:rsid w:val="1E8D1B33"/>
    <w:rsid w:val="248F6837"/>
    <w:rsid w:val="26202252"/>
    <w:rsid w:val="271E4C02"/>
    <w:rsid w:val="27B33613"/>
    <w:rsid w:val="28EC49D6"/>
    <w:rsid w:val="2BCE7E75"/>
    <w:rsid w:val="2DCB78C4"/>
    <w:rsid w:val="2EF541D7"/>
    <w:rsid w:val="2FD56B34"/>
    <w:rsid w:val="2FE41F31"/>
    <w:rsid w:val="33241E50"/>
    <w:rsid w:val="336F4176"/>
    <w:rsid w:val="368D79CD"/>
    <w:rsid w:val="37E2116E"/>
    <w:rsid w:val="39A95BE7"/>
    <w:rsid w:val="3ABE7B8D"/>
    <w:rsid w:val="3C775848"/>
    <w:rsid w:val="3CA423FA"/>
    <w:rsid w:val="3E6462A1"/>
    <w:rsid w:val="3EF969E9"/>
    <w:rsid w:val="3F994F93"/>
    <w:rsid w:val="40BE641C"/>
    <w:rsid w:val="42274E97"/>
    <w:rsid w:val="42F223AD"/>
    <w:rsid w:val="430B16C1"/>
    <w:rsid w:val="43466D79"/>
    <w:rsid w:val="43D21338"/>
    <w:rsid w:val="478C3A9D"/>
    <w:rsid w:val="49954CE2"/>
    <w:rsid w:val="49A8669D"/>
    <w:rsid w:val="4DCC58B5"/>
    <w:rsid w:val="50A75B54"/>
    <w:rsid w:val="531C4BA1"/>
    <w:rsid w:val="54A05C84"/>
    <w:rsid w:val="55382EB6"/>
    <w:rsid w:val="558B71F0"/>
    <w:rsid w:val="56340421"/>
    <w:rsid w:val="57664CC0"/>
    <w:rsid w:val="5D9F6571"/>
    <w:rsid w:val="5E677C9B"/>
    <w:rsid w:val="60CE6728"/>
    <w:rsid w:val="61ED7A6A"/>
    <w:rsid w:val="64964DC3"/>
    <w:rsid w:val="651F0F7C"/>
    <w:rsid w:val="657D7422"/>
    <w:rsid w:val="659D2EF5"/>
    <w:rsid w:val="680D7B18"/>
    <w:rsid w:val="697F0A56"/>
    <w:rsid w:val="6A6B5B35"/>
    <w:rsid w:val="6B4012A3"/>
    <w:rsid w:val="6C3027E6"/>
    <w:rsid w:val="6E712956"/>
    <w:rsid w:val="72C74D55"/>
    <w:rsid w:val="733D460E"/>
    <w:rsid w:val="74EC1333"/>
    <w:rsid w:val="76607953"/>
    <w:rsid w:val="76DD62AB"/>
    <w:rsid w:val="77157F92"/>
    <w:rsid w:val="77B062CA"/>
    <w:rsid w:val="7904774F"/>
    <w:rsid w:val="7B4F4879"/>
    <w:rsid w:val="7BFE3847"/>
    <w:rsid w:val="7C702A3E"/>
    <w:rsid w:val="7FA91D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99" w:semiHidden="0" w:name="Body Text Indent 2"/>
    <w:lsdException w:uiPriority="99" w:name="Body Text Indent 3"/>
    <w:lsdException w:qFormat="1" w:unhideWhenUsed="0" w:uiPriority="99" w:semiHidden="0"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2">
    <w:name w:val="Block Text"/>
    <w:basedOn w:val="1"/>
    <w:qFormat/>
    <w:uiPriority w:val="99"/>
    <w:pPr>
      <w:spacing w:after="120"/>
      <w:ind w:left="1440" w:leftChars="700" w:right="700" w:rightChars="700"/>
    </w:pPr>
    <w:rPr>
      <w:rFonts w:ascii="Times New Roman" w:hAnsi="Times New Roman" w:eastAsia="仿宋_GB2312"/>
      <w:bCs/>
      <w:sz w:val="28"/>
    </w:rPr>
  </w:style>
  <w:style w:type="paragraph" w:styleId="3">
    <w:name w:val="annotation text"/>
    <w:basedOn w:val="1"/>
    <w:link w:val="45"/>
    <w:semiHidden/>
    <w:unhideWhenUsed/>
    <w:qFormat/>
    <w:uiPriority w:val="99"/>
    <w:pPr>
      <w:jc w:val="left"/>
    </w:pPr>
  </w:style>
  <w:style w:type="paragraph" w:styleId="4">
    <w:name w:val="Body Text"/>
    <w:basedOn w:val="1"/>
    <w:link w:val="27"/>
    <w:semiHidden/>
    <w:unhideWhenUsed/>
    <w:qFormat/>
    <w:uiPriority w:val="99"/>
    <w:pPr>
      <w:spacing w:after="120"/>
    </w:pPr>
  </w:style>
  <w:style w:type="paragraph" w:styleId="5">
    <w:name w:val="Body Text Indent 2"/>
    <w:basedOn w:val="1"/>
    <w:next w:val="6"/>
    <w:link w:val="28"/>
    <w:qFormat/>
    <w:uiPriority w:val="99"/>
    <w:pPr>
      <w:spacing w:after="120" w:line="480" w:lineRule="auto"/>
      <w:ind w:left="420" w:leftChars="200"/>
    </w:pPr>
  </w:style>
  <w:style w:type="paragraph" w:customStyle="1" w:styleId="6">
    <w:name w:val="简单回函地址"/>
    <w:basedOn w:val="1"/>
    <w:next w:val="7"/>
    <w:qFormat/>
    <w:uiPriority w:val="0"/>
  </w:style>
  <w:style w:type="paragraph" w:customStyle="1" w:styleId="7">
    <w:name w:val="正文2"/>
    <w:basedOn w:val="1"/>
    <w:qFormat/>
    <w:uiPriority w:val="0"/>
    <w:pPr>
      <w:autoSpaceDE w:val="0"/>
      <w:autoSpaceDN w:val="0"/>
      <w:spacing w:line="480" w:lineRule="exact"/>
      <w:ind w:left="556"/>
      <w:textAlignment w:val="bottom"/>
    </w:pPr>
    <w:rPr>
      <w:color w:val="000000"/>
      <w:sz w:val="28"/>
    </w:rPr>
  </w:style>
  <w:style w:type="paragraph" w:styleId="8">
    <w:name w:val="Balloon Text"/>
    <w:basedOn w:val="1"/>
    <w:link w:val="24"/>
    <w:semiHidden/>
    <w:unhideWhenUsed/>
    <w:qFormat/>
    <w:uiPriority w:val="99"/>
    <w:rPr>
      <w:sz w:val="18"/>
      <w:szCs w:val="18"/>
    </w:rPr>
  </w:style>
  <w:style w:type="paragraph" w:styleId="9">
    <w:name w:val="footer"/>
    <w:basedOn w:val="1"/>
    <w:link w:val="20"/>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10">
    <w:name w:val="header"/>
    <w:basedOn w:val="1"/>
    <w:link w:val="19"/>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11">
    <w:name w:val="Normal (Web)"/>
    <w:basedOn w:val="1"/>
    <w:link w:val="21"/>
    <w:unhideWhenUsed/>
    <w:qFormat/>
    <w:uiPriority w:val="99"/>
    <w:pPr>
      <w:widowControl/>
      <w:spacing w:before="100" w:beforeAutospacing="1" w:after="100" w:afterAutospacing="1"/>
      <w:jc w:val="left"/>
    </w:pPr>
    <w:rPr>
      <w:rFonts w:ascii="宋体" w:hAnsi="宋体" w:cstheme="minorBidi"/>
      <w:sz w:val="24"/>
      <w:szCs w:val="22"/>
    </w:rPr>
  </w:style>
  <w:style w:type="paragraph" w:styleId="12">
    <w:name w:val="annotation subject"/>
    <w:basedOn w:val="3"/>
    <w:next w:val="3"/>
    <w:link w:val="46"/>
    <w:semiHidden/>
    <w:unhideWhenUsed/>
    <w:qFormat/>
    <w:uiPriority w:val="99"/>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Hyperlink"/>
    <w:basedOn w:val="15"/>
    <w:semiHidden/>
    <w:unhideWhenUsed/>
    <w:qFormat/>
    <w:uiPriority w:val="99"/>
    <w:rPr>
      <w:color w:val="0000FF"/>
      <w:u w:val="single"/>
    </w:rPr>
  </w:style>
  <w:style w:type="character" w:styleId="17">
    <w:name w:val="annotation reference"/>
    <w:basedOn w:val="15"/>
    <w:semiHidden/>
    <w:unhideWhenUsed/>
    <w:qFormat/>
    <w:uiPriority w:val="99"/>
    <w:rPr>
      <w:sz w:val="21"/>
      <w:szCs w:val="21"/>
    </w:rPr>
  </w:style>
  <w:style w:type="paragraph" w:customStyle="1" w:styleId="18">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19">
    <w:name w:val="页眉 字符"/>
    <w:basedOn w:val="15"/>
    <w:link w:val="10"/>
    <w:qFormat/>
    <w:uiPriority w:val="99"/>
    <w:rPr>
      <w:sz w:val="18"/>
      <w:szCs w:val="18"/>
    </w:rPr>
  </w:style>
  <w:style w:type="character" w:customStyle="1" w:styleId="20">
    <w:name w:val="页脚 字符"/>
    <w:basedOn w:val="15"/>
    <w:link w:val="9"/>
    <w:qFormat/>
    <w:uiPriority w:val="99"/>
    <w:rPr>
      <w:sz w:val="18"/>
      <w:szCs w:val="18"/>
    </w:rPr>
  </w:style>
  <w:style w:type="character" w:customStyle="1" w:styleId="21">
    <w:name w:val="普通(网站) 字符"/>
    <w:link w:val="11"/>
    <w:qFormat/>
    <w:locked/>
    <w:uiPriority w:val="0"/>
    <w:rPr>
      <w:rFonts w:ascii="宋体" w:hAnsi="宋体" w:eastAsia="宋体"/>
      <w:sz w:val="24"/>
    </w:rPr>
  </w:style>
  <w:style w:type="character" w:customStyle="1" w:styleId="22">
    <w:name w:val="表格 Char"/>
    <w:link w:val="23"/>
    <w:qFormat/>
    <w:locked/>
    <w:uiPriority w:val="0"/>
    <w:rPr>
      <w:rFonts w:ascii="宋体" w:hAnsi="宋体" w:eastAsia="宋体"/>
    </w:rPr>
  </w:style>
  <w:style w:type="paragraph" w:customStyle="1" w:styleId="23">
    <w:name w:val="表格"/>
    <w:basedOn w:val="1"/>
    <w:next w:val="1"/>
    <w:link w:val="22"/>
    <w:qFormat/>
    <w:uiPriority w:val="0"/>
    <w:pPr>
      <w:adjustRightInd w:val="0"/>
      <w:snapToGrid w:val="0"/>
      <w:spacing w:beforeLines="10" w:line="256" w:lineRule="auto"/>
      <w:jc w:val="center"/>
    </w:pPr>
    <w:rPr>
      <w:rFonts w:ascii="宋体" w:hAnsi="宋体" w:cstheme="minorBidi"/>
      <w:szCs w:val="22"/>
    </w:rPr>
  </w:style>
  <w:style w:type="character" w:customStyle="1" w:styleId="24">
    <w:name w:val="批注框文本 字符"/>
    <w:basedOn w:val="15"/>
    <w:link w:val="8"/>
    <w:semiHidden/>
    <w:qFormat/>
    <w:uiPriority w:val="99"/>
    <w:rPr>
      <w:rFonts w:ascii="Times New Roman" w:hAnsi="Times New Roman" w:eastAsia="宋体" w:cs="Times New Roman"/>
      <w:sz w:val="18"/>
      <w:szCs w:val="18"/>
    </w:rPr>
  </w:style>
  <w:style w:type="paragraph" w:customStyle="1" w:styleId="25">
    <w:name w:val="列出段落1"/>
    <w:basedOn w:val="1"/>
    <w:qFormat/>
    <w:uiPriority w:val="0"/>
    <w:pPr>
      <w:ind w:firstLine="420" w:firstLineChars="200"/>
    </w:pPr>
  </w:style>
  <w:style w:type="paragraph" w:customStyle="1" w:styleId="26">
    <w:name w:val="表格文字"/>
    <w:basedOn w:val="4"/>
    <w:qFormat/>
    <w:uiPriority w:val="0"/>
    <w:pPr>
      <w:spacing w:before="100" w:beforeAutospacing="1" w:after="0"/>
    </w:pPr>
    <w:rPr>
      <w:szCs w:val="21"/>
    </w:rPr>
  </w:style>
  <w:style w:type="character" w:customStyle="1" w:styleId="27">
    <w:name w:val="正文文本 字符"/>
    <w:basedOn w:val="15"/>
    <w:link w:val="4"/>
    <w:semiHidden/>
    <w:qFormat/>
    <w:uiPriority w:val="99"/>
    <w:rPr>
      <w:rFonts w:ascii="Times New Roman" w:hAnsi="Times New Roman" w:eastAsia="宋体" w:cs="Times New Roman"/>
      <w:kern w:val="2"/>
      <w:sz w:val="21"/>
      <w:szCs w:val="24"/>
    </w:rPr>
  </w:style>
  <w:style w:type="character" w:customStyle="1" w:styleId="28">
    <w:name w:val="正文文本缩进 2 字符"/>
    <w:basedOn w:val="15"/>
    <w:link w:val="5"/>
    <w:qFormat/>
    <w:uiPriority w:val="99"/>
    <w:rPr>
      <w:rFonts w:ascii="Times New Roman" w:hAnsi="Times New Roman" w:eastAsia="宋体" w:cs="Times New Roman"/>
      <w:kern w:val="2"/>
      <w:sz w:val="21"/>
      <w:szCs w:val="24"/>
    </w:rPr>
  </w:style>
  <w:style w:type="character" w:customStyle="1" w:styleId="29">
    <w:name w:val="16"/>
    <w:basedOn w:val="15"/>
    <w:qFormat/>
    <w:uiPriority w:val="0"/>
    <w:rPr>
      <w:rFonts w:hint="default" w:ascii="Times New Roman" w:hAnsi="Times New Roman" w:cs="Times New Roman"/>
      <w:color w:val="FF0000"/>
      <w:sz w:val="18"/>
      <w:szCs w:val="18"/>
    </w:rPr>
  </w:style>
  <w:style w:type="character" w:customStyle="1" w:styleId="30">
    <w:name w:val="17"/>
    <w:basedOn w:val="15"/>
    <w:qFormat/>
    <w:uiPriority w:val="0"/>
    <w:rPr>
      <w:rFonts w:hint="eastAsia" w:ascii="宋体" w:hAnsi="宋体" w:eastAsia="宋体"/>
      <w:color w:val="FF0000"/>
      <w:sz w:val="18"/>
      <w:szCs w:val="18"/>
    </w:rPr>
  </w:style>
  <w:style w:type="paragraph" w:customStyle="1" w:styleId="31">
    <w:name w:val="样式4"/>
    <w:basedOn w:val="1"/>
    <w:next w:val="1"/>
    <w:qFormat/>
    <w:uiPriority w:val="0"/>
    <w:pPr>
      <w:spacing w:line="440" w:lineRule="exact"/>
    </w:pPr>
    <w:rPr>
      <w:sz w:val="24"/>
    </w:rPr>
  </w:style>
  <w:style w:type="paragraph" w:customStyle="1" w:styleId="32">
    <w:name w:val="Table Paragraph"/>
    <w:basedOn w:val="1"/>
    <w:qFormat/>
    <w:uiPriority w:val="0"/>
    <w:pPr>
      <w:spacing w:before="100" w:beforeAutospacing="1"/>
      <w:jc w:val="left"/>
    </w:pPr>
    <w:rPr>
      <w:rFonts w:ascii="Calibri" w:hAnsi="Calibri"/>
      <w:kern w:val="0"/>
      <w:sz w:val="22"/>
      <w:szCs w:val="22"/>
    </w:rPr>
  </w:style>
  <w:style w:type="paragraph" w:customStyle="1" w:styleId="33">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lang w:val="en-US" w:eastAsia="zh-CN" w:bidi="ar-SA"/>
    </w:rPr>
  </w:style>
  <w:style w:type="character" w:customStyle="1" w:styleId="34">
    <w:name w:val="10"/>
    <w:qFormat/>
    <w:uiPriority w:val="0"/>
    <w:rPr>
      <w:rFonts w:hint="default" w:ascii="Calibri" w:hAnsi="Calibri" w:cs="Calibri"/>
    </w:rPr>
  </w:style>
  <w:style w:type="character" w:customStyle="1" w:styleId="35">
    <w:name w:val="表格内容 Char"/>
    <w:link w:val="36"/>
    <w:qFormat/>
    <w:uiPriority w:val="0"/>
    <w:rPr>
      <w:rFonts w:ascii="Calibri" w:hAnsi="Calibri"/>
      <w:kern w:val="2"/>
      <w:sz w:val="18"/>
      <w:szCs w:val="22"/>
    </w:rPr>
  </w:style>
  <w:style w:type="paragraph" w:customStyle="1" w:styleId="36">
    <w:name w:val="表格内容"/>
    <w:basedOn w:val="1"/>
    <w:link w:val="35"/>
    <w:qFormat/>
    <w:uiPriority w:val="0"/>
    <w:pPr>
      <w:spacing w:before="60" w:after="60" w:line="240" w:lineRule="exact"/>
      <w:ind w:firstLine="20" w:firstLineChars="20"/>
      <w:jc w:val="center"/>
    </w:pPr>
    <w:rPr>
      <w:rFonts w:ascii="Calibri" w:hAnsi="Calibri" w:eastAsiaTheme="minorEastAsia" w:cstheme="minorBidi"/>
      <w:sz w:val="18"/>
      <w:szCs w:val="22"/>
    </w:rPr>
  </w:style>
  <w:style w:type="paragraph" w:customStyle="1" w:styleId="37">
    <w:name w:val="Char1"/>
    <w:basedOn w:val="1"/>
    <w:qFormat/>
    <w:uiPriority w:val="0"/>
    <w:pPr>
      <w:snapToGrid w:val="0"/>
      <w:spacing w:line="360" w:lineRule="auto"/>
      <w:ind w:firstLine="529" w:firstLineChars="200"/>
    </w:pPr>
    <w:rPr>
      <w:rFonts w:ascii="宋体" w:hAnsi="宋体"/>
      <w:b/>
    </w:rPr>
  </w:style>
  <w:style w:type="paragraph" w:customStyle="1" w:styleId="38">
    <w:name w:val="Normal_0_0"/>
    <w:qFormat/>
    <w:uiPriority w:val="0"/>
    <w:pPr>
      <w:widowControl w:val="0"/>
      <w:spacing w:line="360" w:lineRule="auto"/>
      <w:ind w:firstLine="200" w:firstLineChars="200"/>
      <w:jc w:val="both"/>
    </w:pPr>
    <w:rPr>
      <w:rFonts w:ascii="Times New Roman" w:hAnsi="Times New Roman" w:eastAsia="仿宋" w:cs="Times New Roman"/>
      <w:kern w:val="2"/>
      <w:sz w:val="28"/>
      <w:szCs w:val="21"/>
      <w:lang w:val="en-US" w:eastAsia="zh-CN" w:bidi="ar-SA"/>
    </w:rPr>
  </w:style>
  <w:style w:type="table" w:customStyle="1" w:styleId="39">
    <w:name w:val="Table Grid_0"/>
    <w:basedOn w:val="13"/>
    <w:qFormat/>
    <w:uiPriority w:val="0"/>
    <w:rPr>
      <w:rFonts w:eastAsia="仿宋"/>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paragraph" w:customStyle="1" w:styleId="40">
    <w:name w:val="表格标题"/>
    <w:next w:val="1"/>
    <w:qFormat/>
    <w:uiPriority w:val="0"/>
    <w:pPr>
      <w:spacing w:line="240" w:lineRule="atLeast"/>
      <w:jc w:val="center"/>
    </w:pPr>
    <w:rPr>
      <w:rFonts w:hint="eastAsia" w:ascii="Calibri" w:hAnsi="Calibri" w:eastAsia="宋体" w:cs="Calibri"/>
      <w:b/>
      <w:color w:val="000000"/>
      <w:sz w:val="18"/>
      <w:szCs w:val="18"/>
      <w:lang w:val="en-US" w:eastAsia="zh-CN" w:bidi="ar-SA"/>
    </w:rPr>
  </w:style>
  <w:style w:type="paragraph" w:customStyle="1" w:styleId="41">
    <w:name w:val="xl25"/>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sz w:val="24"/>
    </w:rPr>
  </w:style>
  <w:style w:type="character" w:customStyle="1" w:styleId="42">
    <w:name w:val="15"/>
    <w:basedOn w:val="15"/>
    <w:qFormat/>
    <w:uiPriority w:val="0"/>
    <w:rPr>
      <w:rFonts w:hint="eastAsia" w:ascii="宋体" w:hAnsi="宋体" w:eastAsia="宋体"/>
      <w:color w:val="FF0000"/>
      <w:sz w:val="18"/>
      <w:szCs w:val="18"/>
    </w:rPr>
  </w:style>
  <w:style w:type="character" w:customStyle="1" w:styleId="43">
    <w:name w:val="18"/>
    <w:basedOn w:val="15"/>
    <w:qFormat/>
    <w:uiPriority w:val="0"/>
    <w:rPr>
      <w:rFonts w:hint="eastAsia" w:ascii="宋体" w:hAnsi="宋体" w:eastAsia="宋体"/>
      <w:color w:val="FF0000"/>
      <w:sz w:val="18"/>
      <w:szCs w:val="18"/>
    </w:rPr>
  </w:style>
  <w:style w:type="paragraph" w:customStyle="1" w:styleId="44">
    <w:name w:val="表格内容 宋小5"/>
    <w:basedOn w:val="1"/>
    <w:qFormat/>
    <w:uiPriority w:val="0"/>
    <w:pPr>
      <w:spacing w:line="240" w:lineRule="atLeast"/>
      <w:jc w:val="center"/>
    </w:pPr>
    <w:rPr>
      <w:rFonts w:cs="Calibri"/>
      <w:sz w:val="18"/>
      <w:szCs w:val="18"/>
    </w:rPr>
  </w:style>
  <w:style w:type="character" w:customStyle="1" w:styleId="45">
    <w:name w:val="批注文字 字符"/>
    <w:basedOn w:val="15"/>
    <w:link w:val="3"/>
    <w:semiHidden/>
    <w:qFormat/>
    <w:uiPriority w:val="99"/>
    <w:rPr>
      <w:kern w:val="2"/>
      <w:sz w:val="21"/>
      <w:szCs w:val="24"/>
    </w:rPr>
  </w:style>
  <w:style w:type="character" w:customStyle="1" w:styleId="46">
    <w:name w:val="批注主题 字符"/>
    <w:basedOn w:val="45"/>
    <w:link w:val="12"/>
    <w:semiHidden/>
    <w:qFormat/>
    <w:uiPriority w:val="99"/>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emf"/><Relationship Id="rId12" Type="http://schemas.openxmlformats.org/officeDocument/2006/relationships/oleObject" Target="embeddings/oleObject1.bin"/><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2A2BD8B-3930-467F-AC9C-B4F1091888F4}">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67</Pages>
  <Words>45975</Words>
  <Characters>53229</Characters>
  <Lines>367</Lines>
  <Paragraphs>103</Paragraphs>
  <TotalTime>4</TotalTime>
  <ScaleCrop>false</ScaleCrop>
  <LinksUpToDate>false</LinksUpToDate>
  <CharactersWithSpaces>53693</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2021-03-18T08:53:00Z</dcterms:created>
  <dc:creator>Administrator</dc:creator>
  <cp:lastModifiedBy>阿KUN</cp:lastModifiedBy>
  <cp:lastPrinted>2022-10-14T09:45:00Z</cp:lastPrinted>
  <dcterms:modified xsi:type="dcterms:W3CDTF">2022-10-17T06:26:42Z</dcterms:modified>
  <cp:revision>60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DCD867E7539D4B12925FF13C0338FBE2</vt:lpwstr>
  </property>
</Properties>
</file>